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67CC" w:rsidRDefault="008B67CC" w:rsidP="008B67CC">
      <w:pPr>
        <w:jc w:val="center"/>
        <w:rPr>
          <w:rFonts w:cstheme="minorHAnsi"/>
          <w:b/>
          <w:bCs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Detailed Insight Report for Mall Customer Dataset</w:t>
      </w:r>
    </w:p>
    <w:p w:rsidR="00677B4F" w:rsidRDefault="00677B4F" w:rsidP="008B67CC">
      <w:pPr>
        <w:jc w:val="center"/>
        <w:rPr>
          <w:rFonts w:cstheme="minorHAnsi"/>
          <w:b/>
          <w:bCs/>
          <w:sz w:val="28"/>
          <w:szCs w:val="28"/>
        </w:rPr>
      </w:pPr>
    </w:p>
    <w:p w:rsidR="00677B4F" w:rsidRPr="00677B4F" w:rsidRDefault="00677B4F" w:rsidP="00677B4F">
      <w:pPr>
        <w:jc w:val="center"/>
        <w:rPr>
          <w:rFonts w:cstheme="minorHAnsi"/>
          <w:b/>
          <w:bCs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>Introduction</w:t>
      </w:r>
      <w:r w:rsidRPr="00677B4F">
        <w:rPr>
          <w:rFonts w:cstheme="minorHAnsi"/>
          <w:b/>
          <w:bCs/>
          <w:sz w:val="28"/>
          <w:szCs w:val="28"/>
        </w:rPr>
        <w:t>:</w:t>
      </w:r>
    </w:p>
    <w:p w:rsidR="00677B4F" w:rsidRPr="00677B4F" w:rsidRDefault="00677B4F" w:rsidP="00677B4F">
      <w:pPr>
        <w:jc w:val="both"/>
        <w:rPr>
          <w:rFonts w:cstheme="minorHAnsi"/>
          <w:sz w:val="28"/>
          <w:szCs w:val="28"/>
        </w:rPr>
      </w:pPr>
    </w:p>
    <w:p w:rsidR="00677B4F" w:rsidRDefault="00677B4F" w:rsidP="00677B4F">
      <w:pPr>
        <w:jc w:val="both"/>
        <w:rPr>
          <w:rFonts w:cstheme="minorHAnsi"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>Objective:</w:t>
      </w:r>
      <w:r w:rsidRPr="00677B4F">
        <w:rPr>
          <w:rFonts w:cstheme="minorHAnsi"/>
          <w:sz w:val="28"/>
          <w:szCs w:val="28"/>
        </w:rPr>
        <w:t xml:space="preserve"> </w:t>
      </w:r>
    </w:p>
    <w:p w:rsid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 xml:space="preserve">The primary objective of this project is to </w:t>
      </w:r>
      <w:proofErr w:type="spellStart"/>
      <w:r w:rsidRPr="00677B4F">
        <w:rPr>
          <w:rFonts w:cstheme="minorHAnsi"/>
          <w:sz w:val="28"/>
          <w:szCs w:val="28"/>
        </w:rPr>
        <w:t>analyze</w:t>
      </w:r>
      <w:proofErr w:type="spellEnd"/>
      <w:r w:rsidRPr="00677B4F">
        <w:rPr>
          <w:rFonts w:cstheme="minorHAnsi"/>
          <w:sz w:val="28"/>
          <w:szCs w:val="28"/>
        </w:rPr>
        <w:t xml:space="preserve"> customer data from a retail store and segment customers into distinct groups based on their purchasing </w:t>
      </w:r>
      <w:proofErr w:type="spellStart"/>
      <w:r w:rsidRPr="00677B4F">
        <w:rPr>
          <w:rFonts w:cstheme="minorHAnsi"/>
          <w:sz w:val="28"/>
          <w:szCs w:val="28"/>
        </w:rPr>
        <w:t>behavior</w:t>
      </w:r>
      <w:proofErr w:type="spellEnd"/>
      <w:r w:rsidRPr="00677B4F">
        <w:rPr>
          <w:rFonts w:cstheme="minorHAnsi"/>
          <w:sz w:val="28"/>
          <w:szCs w:val="28"/>
        </w:rPr>
        <w:t>. By identifying these segments, the retail store can tailor its marketing strategies to better meet the needs of each customer group, ultimately enhancing customer satisfaction and boosting sales.</w:t>
      </w:r>
    </w:p>
    <w:p w:rsid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By leveraging customer segmentation, the retail store can implement more effective marketing strategies, improve operational efficiency, and ultimately achieve a competitive advantage in the market.</w:t>
      </w: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</w:p>
    <w:p w:rsidR="00677B4F" w:rsidRDefault="00677B4F" w:rsidP="00677B4F">
      <w:pPr>
        <w:rPr>
          <w:rFonts w:cstheme="minorHAnsi"/>
          <w:b/>
          <w:bCs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 xml:space="preserve">Use Case: </w:t>
      </w:r>
    </w:p>
    <w:p w:rsidR="00677B4F" w:rsidRDefault="00677B4F" w:rsidP="00677B4F">
      <w:pPr>
        <w:rPr>
          <w:rFonts w:cstheme="minorHAnsi"/>
          <w:b/>
          <w:bCs/>
          <w:sz w:val="28"/>
          <w:szCs w:val="28"/>
        </w:rPr>
      </w:pP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Customer segmentation is a crucial aspect of customer relationship management (CRM) and marketing strategies. In the context of a retail store, understanding different customer segments allows the store to:</w:t>
      </w:r>
    </w:p>
    <w:p w:rsidR="00677B4F" w:rsidRPr="00677B4F" w:rsidRDefault="00677B4F" w:rsidP="00677B4F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Develop Targeted Marketing Campaigns: Tailor promotions and advertisements to specific customer groups based on their purchasing habits and preferences.</w:t>
      </w:r>
    </w:p>
    <w:p w:rsidR="00677B4F" w:rsidRPr="00677B4F" w:rsidRDefault="00677B4F" w:rsidP="00677B4F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Personalize Customer Experiences: Offer personalized recommendations and services to improve customer satisfaction and loyalty.</w:t>
      </w:r>
    </w:p>
    <w:p w:rsidR="00677B4F" w:rsidRPr="00677B4F" w:rsidRDefault="00677B4F" w:rsidP="00677B4F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Optimize Product Offerings: Adjust inventory and product offerings to align with the preferences of different customer segments.</w:t>
      </w:r>
    </w:p>
    <w:p w:rsidR="00677B4F" w:rsidRPr="00677B4F" w:rsidRDefault="00677B4F" w:rsidP="00677B4F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Increase Customer Retention: Implement strategies to retain high-value customers and reduce churn rates.</w:t>
      </w:r>
    </w:p>
    <w:p w:rsidR="00677B4F" w:rsidRPr="00677B4F" w:rsidRDefault="00677B4F" w:rsidP="00677B4F">
      <w:pPr>
        <w:numPr>
          <w:ilvl w:val="0"/>
          <w:numId w:val="29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Enhance Sales and Revenue: Identify opportunities for cross-selling and up-selling to maximize sales and revenue.</w:t>
      </w: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</w:p>
    <w:p w:rsidR="00677B4F" w:rsidRPr="00677B4F" w:rsidRDefault="00677B4F" w:rsidP="00677B4F">
      <w:pPr>
        <w:rPr>
          <w:rFonts w:cstheme="minorHAnsi"/>
          <w:b/>
          <w:bCs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>Overview of the Dataset</w:t>
      </w:r>
    </w:p>
    <w:p w:rsidR="00677B4F" w:rsidRDefault="00677B4F" w:rsidP="00677B4F">
      <w:pPr>
        <w:rPr>
          <w:rFonts w:cstheme="minorHAnsi"/>
          <w:sz w:val="28"/>
          <w:szCs w:val="28"/>
        </w:rPr>
      </w:pP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 xml:space="preserve">Dataset Description: The dataset used in this project is the "Mall Customers" dataset, which provides information about customers from a mall. The dataset contains demographic and </w:t>
      </w:r>
      <w:proofErr w:type="spellStart"/>
      <w:r w:rsidRPr="00677B4F">
        <w:rPr>
          <w:rFonts w:cstheme="minorHAnsi"/>
          <w:sz w:val="28"/>
          <w:szCs w:val="28"/>
        </w:rPr>
        <w:t>behavioral</w:t>
      </w:r>
      <w:proofErr w:type="spellEnd"/>
      <w:r w:rsidRPr="00677B4F">
        <w:rPr>
          <w:rFonts w:cstheme="minorHAnsi"/>
          <w:sz w:val="28"/>
          <w:szCs w:val="28"/>
        </w:rPr>
        <w:t xml:space="preserve"> attributes of the customers, which can be used to perform segmentation. The dataset includes the following columns:</w:t>
      </w:r>
    </w:p>
    <w:p w:rsidR="00677B4F" w:rsidRPr="00677B4F" w:rsidRDefault="00677B4F" w:rsidP="00677B4F">
      <w:pPr>
        <w:numPr>
          <w:ilvl w:val="0"/>
          <w:numId w:val="30"/>
        </w:numPr>
        <w:rPr>
          <w:rFonts w:cstheme="minorHAnsi"/>
          <w:sz w:val="28"/>
          <w:szCs w:val="28"/>
        </w:rPr>
      </w:pPr>
      <w:proofErr w:type="spellStart"/>
      <w:r w:rsidRPr="00677B4F">
        <w:rPr>
          <w:rFonts w:cstheme="minorHAnsi"/>
          <w:sz w:val="28"/>
          <w:szCs w:val="28"/>
        </w:rPr>
        <w:t>CustomerID</w:t>
      </w:r>
      <w:proofErr w:type="spellEnd"/>
      <w:r w:rsidRPr="00677B4F">
        <w:rPr>
          <w:rFonts w:cstheme="minorHAnsi"/>
          <w:sz w:val="28"/>
          <w:szCs w:val="28"/>
        </w:rPr>
        <w:t>: Unique identifier for each customer.</w:t>
      </w:r>
    </w:p>
    <w:p w:rsidR="00677B4F" w:rsidRPr="00677B4F" w:rsidRDefault="00677B4F" w:rsidP="00677B4F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Gender: Gender of the customer (Male/Female).</w:t>
      </w:r>
    </w:p>
    <w:p w:rsidR="00677B4F" w:rsidRPr="00677B4F" w:rsidRDefault="00677B4F" w:rsidP="00677B4F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Age: Age of the customer.</w:t>
      </w:r>
    </w:p>
    <w:p w:rsidR="00677B4F" w:rsidRPr="00677B4F" w:rsidRDefault="00677B4F" w:rsidP="00677B4F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Annual Income (k$): Annual income of the customer in thousands of dollars.</w:t>
      </w:r>
    </w:p>
    <w:p w:rsidR="00677B4F" w:rsidRPr="00677B4F" w:rsidRDefault="00677B4F" w:rsidP="00677B4F">
      <w:pPr>
        <w:numPr>
          <w:ilvl w:val="0"/>
          <w:numId w:val="30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 xml:space="preserve">Spending Score (1-100): Spending score assigned by the mall based on customer </w:t>
      </w:r>
      <w:proofErr w:type="spellStart"/>
      <w:r w:rsidRPr="00677B4F">
        <w:rPr>
          <w:rFonts w:cstheme="minorHAnsi"/>
          <w:sz w:val="28"/>
          <w:szCs w:val="28"/>
        </w:rPr>
        <w:t>behavior</w:t>
      </w:r>
      <w:proofErr w:type="spellEnd"/>
      <w:r w:rsidRPr="00677B4F">
        <w:rPr>
          <w:rFonts w:cstheme="minorHAnsi"/>
          <w:sz w:val="28"/>
          <w:szCs w:val="28"/>
        </w:rPr>
        <w:t xml:space="preserve"> and spending nature (1 being lowest and 100 being highest).</w:t>
      </w:r>
    </w:p>
    <w:p w:rsidR="00677B4F" w:rsidRPr="00677B4F" w:rsidRDefault="00677B4F" w:rsidP="00677B4F">
      <w:pPr>
        <w:rPr>
          <w:rFonts w:cstheme="minorHAnsi"/>
          <w:b/>
          <w:bCs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>Attributes:</w:t>
      </w:r>
    </w:p>
    <w:p w:rsidR="00677B4F" w:rsidRPr="00677B4F" w:rsidRDefault="00677B4F" w:rsidP="00677B4F">
      <w:pPr>
        <w:numPr>
          <w:ilvl w:val="0"/>
          <w:numId w:val="31"/>
        </w:numPr>
        <w:rPr>
          <w:rFonts w:cstheme="minorHAnsi"/>
          <w:sz w:val="28"/>
          <w:szCs w:val="28"/>
        </w:rPr>
      </w:pPr>
      <w:proofErr w:type="spellStart"/>
      <w:r w:rsidRPr="00677B4F">
        <w:rPr>
          <w:rFonts w:cstheme="minorHAnsi"/>
          <w:sz w:val="28"/>
          <w:szCs w:val="28"/>
        </w:rPr>
        <w:t>CustomerID</w:t>
      </w:r>
      <w:proofErr w:type="spellEnd"/>
      <w:r w:rsidRPr="00677B4F">
        <w:rPr>
          <w:rFonts w:cstheme="minorHAnsi"/>
          <w:sz w:val="28"/>
          <w:szCs w:val="28"/>
        </w:rPr>
        <w:t>: A numerical identifier unique to each customer.</w:t>
      </w:r>
    </w:p>
    <w:p w:rsidR="00677B4F" w:rsidRPr="00677B4F" w:rsidRDefault="00677B4F" w:rsidP="00677B4F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Gender: Categorical variable indicating the customer's gender.</w:t>
      </w:r>
    </w:p>
    <w:p w:rsidR="00677B4F" w:rsidRPr="00677B4F" w:rsidRDefault="00677B4F" w:rsidP="00677B4F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Age: Numerical variable indicating the customer's age.</w:t>
      </w:r>
    </w:p>
    <w:p w:rsidR="00677B4F" w:rsidRPr="00677B4F" w:rsidRDefault="00677B4F" w:rsidP="00677B4F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Annual Income (k$): Numerical variable indicating the customer's annual income in thousands of dollars.</w:t>
      </w:r>
    </w:p>
    <w:p w:rsidR="00677B4F" w:rsidRDefault="00677B4F" w:rsidP="00677B4F">
      <w:pPr>
        <w:numPr>
          <w:ilvl w:val="0"/>
          <w:numId w:val="31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 xml:space="preserve">Spending Score (1-100): Numerical variable indicating the spending score, a metric assigned by the mall based on customer spending </w:t>
      </w:r>
      <w:proofErr w:type="spellStart"/>
      <w:r w:rsidRPr="00677B4F">
        <w:rPr>
          <w:rFonts w:cstheme="minorHAnsi"/>
          <w:sz w:val="28"/>
          <w:szCs w:val="28"/>
        </w:rPr>
        <w:t>behavior</w:t>
      </w:r>
      <w:proofErr w:type="spellEnd"/>
      <w:r w:rsidRPr="00677B4F">
        <w:rPr>
          <w:rFonts w:cstheme="minorHAnsi"/>
          <w:sz w:val="28"/>
          <w:szCs w:val="28"/>
        </w:rPr>
        <w:t>.</w:t>
      </w:r>
    </w:p>
    <w:p w:rsidR="00677B4F" w:rsidRPr="00677B4F" w:rsidRDefault="00677B4F" w:rsidP="00677B4F">
      <w:pPr>
        <w:ind w:left="720"/>
        <w:rPr>
          <w:rFonts w:cstheme="minorHAnsi"/>
          <w:sz w:val="28"/>
          <w:szCs w:val="28"/>
        </w:rPr>
      </w:pPr>
    </w:p>
    <w:p w:rsidR="00677B4F" w:rsidRDefault="00677B4F" w:rsidP="00677B4F">
      <w:pPr>
        <w:rPr>
          <w:rFonts w:cstheme="minorHAnsi"/>
          <w:b/>
          <w:bCs/>
          <w:sz w:val="28"/>
          <w:szCs w:val="28"/>
        </w:rPr>
      </w:pPr>
      <w:proofErr w:type="gramStart"/>
      <w:r w:rsidRPr="00677B4F">
        <w:rPr>
          <w:rFonts w:cstheme="minorHAnsi"/>
          <w:b/>
          <w:bCs/>
          <w:sz w:val="28"/>
          <w:szCs w:val="28"/>
        </w:rPr>
        <w:t xml:space="preserve">Purpose </w:t>
      </w:r>
      <w:r w:rsidRPr="00677B4F">
        <w:rPr>
          <w:rFonts w:cstheme="minorHAnsi"/>
          <w:b/>
          <w:bCs/>
          <w:sz w:val="28"/>
          <w:szCs w:val="28"/>
        </w:rPr>
        <w:t>:</w:t>
      </w:r>
      <w:proofErr w:type="gramEnd"/>
    </w:p>
    <w:p w:rsidR="00677B4F" w:rsidRPr="00677B4F" w:rsidRDefault="00677B4F" w:rsidP="00677B4F">
      <w:pPr>
        <w:rPr>
          <w:rFonts w:cstheme="minorHAnsi"/>
          <w:b/>
          <w:bCs/>
          <w:sz w:val="28"/>
          <w:szCs w:val="28"/>
        </w:rPr>
      </w:pP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 xml:space="preserve">The dataset is used to perform customer segmentation analysis. By examining the demographic and </w:t>
      </w:r>
      <w:proofErr w:type="spellStart"/>
      <w:r w:rsidRPr="00677B4F">
        <w:rPr>
          <w:rFonts w:cstheme="minorHAnsi"/>
          <w:sz w:val="28"/>
          <w:szCs w:val="28"/>
        </w:rPr>
        <w:t>behavioral</w:t>
      </w:r>
      <w:proofErr w:type="spellEnd"/>
      <w:r w:rsidRPr="00677B4F">
        <w:rPr>
          <w:rFonts w:cstheme="minorHAnsi"/>
          <w:sz w:val="28"/>
          <w:szCs w:val="28"/>
        </w:rPr>
        <w:t xml:space="preserve"> attributes of the customers, we aim to identify distinct groups of customers who exhibit similar purchasing </w:t>
      </w:r>
      <w:proofErr w:type="spellStart"/>
      <w:r w:rsidRPr="00677B4F">
        <w:rPr>
          <w:rFonts w:cstheme="minorHAnsi"/>
          <w:sz w:val="28"/>
          <w:szCs w:val="28"/>
        </w:rPr>
        <w:t>behaviors</w:t>
      </w:r>
      <w:proofErr w:type="spellEnd"/>
      <w:r w:rsidRPr="00677B4F">
        <w:rPr>
          <w:rFonts w:cstheme="minorHAnsi"/>
          <w:sz w:val="28"/>
          <w:szCs w:val="28"/>
        </w:rPr>
        <w:t xml:space="preserve">. These </w:t>
      </w:r>
      <w:r w:rsidRPr="00677B4F">
        <w:rPr>
          <w:rFonts w:cstheme="minorHAnsi"/>
          <w:sz w:val="28"/>
          <w:szCs w:val="28"/>
        </w:rPr>
        <w:lastRenderedPageBreak/>
        <w:t>insights will enable the retail store to develop targeted marketing strategies and enhance overall customer satisfaction.</w:t>
      </w:r>
    </w:p>
    <w:p w:rsidR="00677B4F" w:rsidRDefault="00677B4F" w:rsidP="00677B4F">
      <w:p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Data Source: The dataset is publicly available and can be downloaded from Kaggle at the following link: Mall Customers Dataset on Kaggle.</w:t>
      </w:r>
    </w:p>
    <w:p w:rsidR="00677B4F" w:rsidRPr="00677B4F" w:rsidRDefault="00677B4F" w:rsidP="00677B4F">
      <w:pPr>
        <w:rPr>
          <w:rFonts w:cstheme="minorHAnsi"/>
          <w:sz w:val="28"/>
          <w:szCs w:val="28"/>
        </w:rPr>
      </w:pPr>
    </w:p>
    <w:p w:rsidR="00677B4F" w:rsidRPr="00677B4F" w:rsidRDefault="00677B4F" w:rsidP="00677B4F">
      <w:pPr>
        <w:rPr>
          <w:rFonts w:cstheme="minorHAnsi"/>
          <w:b/>
          <w:bCs/>
          <w:sz w:val="28"/>
          <w:szCs w:val="28"/>
        </w:rPr>
      </w:pPr>
      <w:r w:rsidRPr="00677B4F">
        <w:rPr>
          <w:rFonts w:cstheme="minorHAnsi"/>
          <w:b/>
          <w:bCs/>
          <w:sz w:val="28"/>
          <w:szCs w:val="28"/>
        </w:rPr>
        <w:t>Data Analysis and Segmentation</w:t>
      </w:r>
      <w:r w:rsidRPr="00677B4F">
        <w:rPr>
          <w:rFonts w:cstheme="minorHAnsi"/>
          <w:b/>
          <w:bCs/>
          <w:sz w:val="28"/>
          <w:szCs w:val="28"/>
        </w:rPr>
        <w:t>:</w:t>
      </w:r>
    </w:p>
    <w:p w:rsidR="00677B4F" w:rsidRPr="00677B4F" w:rsidRDefault="00677B4F" w:rsidP="00677B4F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Clean the data to handle missing values and ensure consistency.</w:t>
      </w:r>
    </w:p>
    <w:p w:rsidR="00677B4F" w:rsidRPr="00677B4F" w:rsidRDefault="00677B4F" w:rsidP="00677B4F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Perform Exploratory Data Analysis (EDA) to understand the distribution and relationships within the data.</w:t>
      </w:r>
    </w:p>
    <w:p w:rsidR="00677B4F" w:rsidRPr="00677B4F" w:rsidRDefault="00677B4F" w:rsidP="00677B4F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Apply K-Means Clustering to segment customers into distinct groups.</w:t>
      </w:r>
    </w:p>
    <w:p w:rsidR="00677B4F" w:rsidRPr="00677B4F" w:rsidRDefault="00677B4F" w:rsidP="00677B4F">
      <w:pPr>
        <w:numPr>
          <w:ilvl w:val="0"/>
          <w:numId w:val="33"/>
        </w:numPr>
        <w:rPr>
          <w:rFonts w:cstheme="minorHAnsi"/>
          <w:sz w:val="28"/>
          <w:szCs w:val="28"/>
        </w:rPr>
      </w:pPr>
      <w:r w:rsidRPr="00677B4F">
        <w:rPr>
          <w:rFonts w:cstheme="minorHAnsi"/>
          <w:sz w:val="28"/>
          <w:szCs w:val="28"/>
        </w:rPr>
        <w:t>Visualize the results using Matplotlib and Power BI to gain actionable insights.</w:t>
      </w:r>
    </w:p>
    <w:p w:rsidR="00677B4F" w:rsidRDefault="00677B4F" w:rsidP="00677B4F">
      <w:pPr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jc w:val="center"/>
        <w:rPr>
          <w:rFonts w:cstheme="minorHAnsi"/>
          <w:b/>
          <w:bCs/>
          <w:sz w:val="28"/>
          <w:szCs w:val="28"/>
        </w:rPr>
      </w:pPr>
    </w:p>
    <w:p w:rsidR="008B67CC" w:rsidRPr="00677B4F" w:rsidRDefault="008B67CC" w:rsidP="00677B4F">
      <w:pPr>
        <w:ind w:left="360"/>
        <w:jc w:val="center"/>
        <w:rPr>
          <w:rFonts w:cstheme="minorHAnsi"/>
          <w:b/>
          <w:bCs/>
          <w:sz w:val="36"/>
          <w:szCs w:val="36"/>
        </w:rPr>
      </w:pPr>
      <w:r w:rsidRPr="00677B4F">
        <w:rPr>
          <w:rFonts w:cstheme="minorHAnsi"/>
          <w:b/>
          <w:bCs/>
          <w:sz w:val="36"/>
          <w:szCs w:val="36"/>
        </w:rPr>
        <w:t>Demographic Distribution</w:t>
      </w:r>
    </w:p>
    <w:p w:rsidR="004B7C15" w:rsidRPr="008B67CC" w:rsidRDefault="004B7C15" w:rsidP="004B7C15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B67CC" w:rsidRPr="004B7C15" w:rsidRDefault="008B67CC" w:rsidP="004B7C15">
      <w:pPr>
        <w:pStyle w:val="ListParagraph"/>
        <w:numPr>
          <w:ilvl w:val="0"/>
          <w:numId w:val="26"/>
        </w:numPr>
        <w:rPr>
          <w:rFonts w:cstheme="minorHAnsi"/>
          <w:b/>
          <w:bCs/>
          <w:sz w:val="28"/>
          <w:szCs w:val="28"/>
          <w:u w:val="single"/>
        </w:rPr>
      </w:pPr>
      <w:r w:rsidRPr="004B7C15">
        <w:rPr>
          <w:rFonts w:cstheme="minorHAnsi"/>
          <w:b/>
          <w:bCs/>
          <w:sz w:val="28"/>
          <w:szCs w:val="28"/>
          <w:u w:val="single"/>
        </w:rPr>
        <w:t xml:space="preserve">Gender </w:t>
      </w:r>
      <w:proofErr w:type="gramStart"/>
      <w:r w:rsidRPr="004B7C15">
        <w:rPr>
          <w:rFonts w:cstheme="minorHAnsi"/>
          <w:b/>
          <w:bCs/>
          <w:sz w:val="28"/>
          <w:szCs w:val="28"/>
          <w:u w:val="single"/>
        </w:rPr>
        <w:t>Distribution</w:t>
      </w:r>
      <w:r w:rsidR="00336D0D" w:rsidRPr="004B7C15">
        <w:rPr>
          <w:rFonts w:cstheme="minorHAnsi"/>
          <w:b/>
          <w:bCs/>
          <w:sz w:val="28"/>
          <w:szCs w:val="28"/>
          <w:u w:val="single"/>
        </w:rPr>
        <w:t xml:space="preserve"> :</w:t>
      </w:r>
      <w:proofErr w:type="gramEnd"/>
    </w:p>
    <w:p w:rsidR="00336D0D" w:rsidRPr="008B67CC" w:rsidRDefault="00336D0D" w:rsidP="008B67CC">
      <w:pPr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dataset contains a total of 200 customers, with the following gender breakdown:</w:t>
      </w:r>
    </w:p>
    <w:p w:rsidR="008B67CC" w:rsidRPr="008B67CC" w:rsidRDefault="008B67CC" w:rsidP="008B67C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Female</w:t>
      </w:r>
      <w:r w:rsidRPr="008B67CC">
        <w:rPr>
          <w:rFonts w:cstheme="minorHAnsi"/>
          <w:sz w:val="28"/>
          <w:szCs w:val="28"/>
        </w:rPr>
        <w:t>: 112 customers (56%)</w:t>
      </w:r>
    </w:p>
    <w:p w:rsidR="008B67CC" w:rsidRDefault="008B67CC" w:rsidP="008B67C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Male</w:t>
      </w:r>
      <w:r w:rsidRPr="008B67CC">
        <w:rPr>
          <w:rFonts w:cstheme="minorHAnsi"/>
          <w:sz w:val="28"/>
          <w:szCs w:val="28"/>
        </w:rPr>
        <w:t>: 88 customers (44%)</w:t>
      </w:r>
    </w:p>
    <w:p w:rsidR="00336D0D" w:rsidRDefault="00336D0D" w:rsidP="00336D0D">
      <w:pPr>
        <w:rPr>
          <w:rFonts w:cstheme="minorHAnsi"/>
          <w:sz w:val="28"/>
          <w:szCs w:val="28"/>
        </w:rPr>
      </w:pPr>
    </w:p>
    <w:p w:rsidR="00336D0D" w:rsidRPr="008B67CC" w:rsidRDefault="00336D0D" w:rsidP="00336D0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4074795"/>
            <wp:effectExtent l="0" t="0" r="2540" b="1905"/>
            <wp:docPr id="1672361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1597" name="Picture 1672361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0D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Analysis</w:t>
      </w:r>
      <w:r w:rsidRPr="008B67CC">
        <w:rPr>
          <w:rFonts w:cstheme="minorHAnsi"/>
          <w:sz w:val="28"/>
          <w:szCs w:val="28"/>
        </w:rPr>
        <w:t xml:space="preserve">: The slight majority of customers are female. This can influence the types of products and services offered, as well as marketing strategies. Understanding the preferences and </w:t>
      </w:r>
      <w:proofErr w:type="spellStart"/>
      <w:r w:rsidRPr="008B67CC">
        <w:rPr>
          <w:rFonts w:cstheme="minorHAnsi"/>
          <w:sz w:val="28"/>
          <w:szCs w:val="28"/>
        </w:rPr>
        <w:t>behaviors</w:t>
      </w:r>
      <w:proofErr w:type="spellEnd"/>
      <w:r w:rsidRPr="008B67CC">
        <w:rPr>
          <w:rFonts w:cstheme="minorHAnsi"/>
          <w:sz w:val="28"/>
          <w:szCs w:val="28"/>
        </w:rPr>
        <w:t xml:space="preserve"> of female customers can help the mall tailor its offerings to meet their needs more effectively.</w:t>
      </w:r>
    </w:p>
    <w:p w:rsidR="00336D0D" w:rsidRDefault="00336D0D" w:rsidP="008B67C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7A0914A" wp14:editId="35F27B2E">
            <wp:extent cx="5731510" cy="3204210"/>
            <wp:effectExtent l="0" t="0" r="2540" b="0"/>
            <wp:docPr id="774814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4392" name="Picture 774814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0D" w:rsidRDefault="00336D0D" w:rsidP="008B67CC">
      <w:pPr>
        <w:rPr>
          <w:rFonts w:cstheme="minorHAnsi"/>
          <w:sz w:val="28"/>
          <w:szCs w:val="28"/>
        </w:rPr>
      </w:pPr>
    </w:p>
    <w:p w:rsidR="00336D0D" w:rsidRPr="008B67CC" w:rsidRDefault="00336D0D" w:rsidP="008B67CC">
      <w:pPr>
        <w:rPr>
          <w:rFonts w:cstheme="minorHAnsi"/>
          <w:sz w:val="28"/>
          <w:szCs w:val="28"/>
        </w:rPr>
      </w:pPr>
    </w:p>
    <w:p w:rsidR="008B67CC" w:rsidRPr="004B7C15" w:rsidRDefault="008B67CC" w:rsidP="004B7C1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  <w:u w:val="single"/>
        </w:rPr>
      </w:pPr>
      <w:r w:rsidRPr="004B7C15">
        <w:rPr>
          <w:rFonts w:cstheme="minorHAnsi"/>
          <w:b/>
          <w:bCs/>
          <w:sz w:val="28"/>
          <w:szCs w:val="28"/>
          <w:u w:val="single"/>
        </w:rPr>
        <w:t>Age Distribution</w:t>
      </w:r>
      <w:r w:rsidR="00336D0D" w:rsidRPr="004B7C15">
        <w:rPr>
          <w:rFonts w:cstheme="minorHAnsi"/>
          <w:b/>
          <w:bCs/>
          <w:sz w:val="28"/>
          <w:szCs w:val="28"/>
          <w:u w:val="single"/>
        </w:rPr>
        <w:t xml:space="preserve">: </w:t>
      </w:r>
    </w:p>
    <w:p w:rsidR="00336D0D" w:rsidRPr="008B67CC" w:rsidRDefault="00336D0D" w:rsidP="008B67CC">
      <w:pPr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Age Range</w:t>
      </w:r>
      <w:r w:rsidRPr="008B67CC">
        <w:rPr>
          <w:rFonts w:cstheme="minorHAnsi"/>
          <w:sz w:val="28"/>
          <w:szCs w:val="28"/>
        </w:rPr>
        <w:t>: 18 to 70 years</w:t>
      </w:r>
    </w:p>
    <w:p w:rsidR="008B67CC" w:rsidRPr="008B67CC" w:rsidRDefault="008B67CC" w:rsidP="008B67CC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Common Age Groups</w:t>
      </w:r>
      <w:r w:rsidRPr="008B67CC">
        <w:rPr>
          <w:rFonts w:cstheme="minorHAnsi"/>
          <w:sz w:val="28"/>
          <w:szCs w:val="28"/>
        </w:rPr>
        <w:t>:</w:t>
      </w:r>
    </w:p>
    <w:p w:rsidR="008B67CC" w:rsidRPr="008B67CC" w:rsidRDefault="008B67CC" w:rsidP="008B67CC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Young adults (18-25): A significant portion of the customer base consists of young adults, who may have different shopping habits compared to older customers.</w:t>
      </w:r>
    </w:p>
    <w:p w:rsidR="008B67CC" w:rsidRPr="008B67CC" w:rsidRDefault="008B67CC" w:rsidP="008B67CC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Adults (26-35): This age group is typically entering their peak earning years and may have more disposable income.</w:t>
      </w:r>
    </w:p>
    <w:p w:rsidR="008B67CC" w:rsidRPr="008B67CC" w:rsidRDefault="008B67CC" w:rsidP="008B67CC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Middle-aged adults (36-50): Often have established careers and families, potentially increasing their spending power.</w:t>
      </w:r>
    </w:p>
    <w:p w:rsidR="008B67CC" w:rsidRDefault="008B67CC" w:rsidP="008B67CC">
      <w:pPr>
        <w:numPr>
          <w:ilvl w:val="1"/>
          <w:numId w:val="1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Older adults (51-70): This group may be more selective in their spending, focusing on quality and value.</w:t>
      </w:r>
    </w:p>
    <w:p w:rsidR="00336D0D" w:rsidRDefault="00336D0D" w:rsidP="00336D0D">
      <w:pPr>
        <w:ind w:left="1440"/>
        <w:rPr>
          <w:rFonts w:cstheme="minorHAnsi"/>
          <w:sz w:val="28"/>
          <w:szCs w:val="28"/>
        </w:rPr>
      </w:pPr>
    </w:p>
    <w:p w:rsidR="00336D0D" w:rsidRPr="008B67CC" w:rsidRDefault="00336D0D" w:rsidP="00336D0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3531235"/>
            <wp:effectExtent l="0" t="0" r="2540" b="0"/>
            <wp:docPr id="1351982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2885" name="Picture 1351982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C02B6E0" wp14:editId="5F2E5BE1">
            <wp:extent cx="5731510" cy="3585210"/>
            <wp:effectExtent l="0" t="0" r="2540" b="0"/>
            <wp:docPr id="124723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36099" name="Picture 1247236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0D" w:rsidRDefault="00336D0D" w:rsidP="008B67CC">
      <w:pPr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Age Distribution Insights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8B67CC">
      <w:pPr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most common age group is between 30 and 40 years.</w:t>
      </w:r>
    </w:p>
    <w:p w:rsidR="008B67CC" w:rsidRPr="008B67CC" w:rsidRDefault="008B67CC" w:rsidP="008B67C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lastRenderedPageBreak/>
        <w:t>This age group is likely to have stable incomes and family responsibilities, influencing their purchasing decisions towards family-oriented and utility products.</w:t>
      </w:r>
    </w:p>
    <w:p w:rsidR="008B67CC" w:rsidRPr="008B67CC" w:rsidRDefault="008B67CC" w:rsidP="008B67C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Younger customers (18-25) might be more inclined towards fashion, entertainment, and technology products.</w:t>
      </w:r>
    </w:p>
    <w:p w:rsidR="008B67CC" w:rsidRDefault="008B67CC" w:rsidP="008B67C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Older customers might prioritize health, wellness, and luxury items.</w:t>
      </w:r>
    </w:p>
    <w:p w:rsidR="00336D0D" w:rsidRPr="008B67CC" w:rsidRDefault="00336D0D" w:rsidP="00336D0D">
      <w:pPr>
        <w:ind w:left="360"/>
        <w:rPr>
          <w:rFonts w:cstheme="minorHAnsi"/>
          <w:sz w:val="28"/>
          <w:szCs w:val="28"/>
        </w:rPr>
      </w:pPr>
    </w:p>
    <w:p w:rsidR="008B67CC" w:rsidRPr="00336D0D" w:rsidRDefault="008B67CC" w:rsidP="00336D0D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336D0D">
        <w:rPr>
          <w:rFonts w:cstheme="minorHAnsi"/>
          <w:b/>
          <w:bCs/>
          <w:sz w:val="28"/>
          <w:szCs w:val="28"/>
        </w:rPr>
        <w:t xml:space="preserve">Income </w:t>
      </w:r>
      <w:proofErr w:type="gramStart"/>
      <w:r w:rsidRPr="00336D0D">
        <w:rPr>
          <w:rFonts w:cstheme="minorHAnsi"/>
          <w:b/>
          <w:bCs/>
          <w:sz w:val="28"/>
          <w:szCs w:val="28"/>
        </w:rPr>
        <w:t>Analysis</w:t>
      </w:r>
      <w:r w:rsidR="00336D0D" w:rsidRPr="00336D0D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:rsidR="00336D0D" w:rsidRPr="00336D0D" w:rsidRDefault="00336D0D" w:rsidP="00336D0D">
      <w:pPr>
        <w:pStyle w:val="ListParagraph"/>
        <w:rPr>
          <w:rFonts w:cstheme="minorHAnsi"/>
          <w:b/>
          <w:bCs/>
          <w:sz w:val="28"/>
          <w:szCs w:val="28"/>
        </w:rPr>
      </w:pPr>
    </w:p>
    <w:p w:rsidR="004B7C15" w:rsidRDefault="008B67CC" w:rsidP="004B7C1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  <w:u w:val="single"/>
        </w:rPr>
      </w:pPr>
      <w:r w:rsidRPr="004B7C15">
        <w:rPr>
          <w:rFonts w:cstheme="minorHAnsi"/>
          <w:b/>
          <w:bCs/>
          <w:sz w:val="28"/>
          <w:szCs w:val="28"/>
          <w:u w:val="single"/>
        </w:rPr>
        <w:t>Income Distribution</w:t>
      </w:r>
    </w:p>
    <w:p w:rsidR="004B7C15" w:rsidRPr="004B7C15" w:rsidRDefault="004B7C15" w:rsidP="004B7C1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:rsidR="008B67CC" w:rsidRPr="004B7C15" w:rsidRDefault="008B67CC" w:rsidP="004B7C1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  <w:u w:val="single"/>
        </w:rPr>
      </w:pPr>
      <w:r w:rsidRPr="004B7C15">
        <w:rPr>
          <w:rFonts w:cstheme="minorHAnsi"/>
          <w:b/>
          <w:bCs/>
          <w:sz w:val="28"/>
          <w:szCs w:val="28"/>
        </w:rPr>
        <w:t>Annual Income Range</w:t>
      </w:r>
      <w:r w:rsidRPr="004B7C15">
        <w:rPr>
          <w:rFonts w:cstheme="minorHAnsi"/>
          <w:sz w:val="28"/>
          <w:szCs w:val="28"/>
        </w:rPr>
        <w:t>: $15,000 to $137,000</w:t>
      </w:r>
    </w:p>
    <w:p w:rsidR="004B7C15" w:rsidRPr="004B7C15" w:rsidRDefault="004B7C15" w:rsidP="004B7C1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:rsidR="004B7C15" w:rsidRPr="004B7C15" w:rsidRDefault="004B7C15" w:rsidP="004B7C1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:rsidR="008B67CC" w:rsidRDefault="008B67CC" w:rsidP="004B7C15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4B7C15">
        <w:rPr>
          <w:rFonts w:cstheme="minorHAnsi"/>
          <w:b/>
          <w:bCs/>
          <w:sz w:val="28"/>
          <w:szCs w:val="28"/>
        </w:rPr>
        <w:t>Income Brackets</w:t>
      </w:r>
      <w:r w:rsidRPr="004B7C15">
        <w:rPr>
          <w:rFonts w:cstheme="minorHAnsi"/>
          <w:sz w:val="28"/>
          <w:szCs w:val="28"/>
        </w:rPr>
        <w:t>:</w:t>
      </w:r>
    </w:p>
    <w:p w:rsidR="004B7C15" w:rsidRPr="004B7C15" w:rsidRDefault="004B7C15" w:rsidP="004B7C15">
      <w:pPr>
        <w:pStyle w:val="ListParagraph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1"/>
          <w:numId w:val="16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Low income (under $40,000): These customers may be budget-conscious and look for discounts and value deals.</w:t>
      </w:r>
    </w:p>
    <w:p w:rsidR="008B67CC" w:rsidRPr="008B67CC" w:rsidRDefault="008B67CC" w:rsidP="008B67CC">
      <w:pPr>
        <w:numPr>
          <w:ilvl w:val="1"/>
          <w:numId w:val="16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Middle income ($40,000 to $80,000): The bulk of customers fall into this category. They are likely to balance quality with affordability and may be responsive to promotions and loyalty programs.</w:t>
      </w:r>
    </w:p>
    <w:p w:rsidR="008B67CC" w:rsidRDefault="008B67CC" w:rsidP="008B67CC">
      <w:pPr>
        <w:numPr>
          <w:ilvl w:val="1"/>
          <w:numId w:val="16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High income (over $80,000): These customers might be less price-sensitive and more focused on premium products and exclusive services.</w:t>
      </w:r>
    </w:p>
    <w:p w:rsidR="00336D0D" w:rsidRDefault="00336D0D" w:rsidP="00336D0D">
      <w:pPr>
        <w:ind w:left="1440"/>
        <w:rPr>
          <w:rFonts w:cstheme="minorHAnsi"/>
          <w:sz w:val="28"/>
          <w:szCs w:val="28"/>
        </w:rPr>
      </w:pPr>
    </w:p>
    <w:p w:rsidR="00336D0D" w:rsidRPr="008B67CC" w:rsidRDefault="00336D0D" w:rsidP="00336D0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299B72B" wp14:editId="3E14CA6F">
            <wp:extent cx="5731510" cy="3394710"/>
            <wp:effectExtent l="0" t="0" r="2540" b="0"/>
            <wp:docPr id="1931045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5054" name="Picture 1931045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5" w:rsidRDefault="004B7C15" w:rsidP="008B67CC">
      <w:pPr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Income Distribution Insights</w:t>
      </w:r>
      <w:r w:rsidRPr="008B67CC">
        <w:rPr>
          <w:rFonts w:cstheme="minorHAnsi"/>
          <w:sz w:val="28"/>
          <w:szCs w:val="28"/>
        </w:rPr>
        <w:t>:</w:t>
      </w:r>
    </w:p>
    <w:p w:rsidR="008B67CC" w:rsidRPr="008B67CC" w:rsidRDefault="008B67CC" w:rsidP="008B67CC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most common income range is between $50,000 and $85,000, indicating a strong middle-income customer base.</w:t>
      </w:r>
    </w:p>
    <w:p w:rsidR="008B67CC" w:rsidRPr="008B67CC" w:rsidRDefault="008B67CC" w:rsidP="008B67CC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Peaks in the $60,000 to $75,000 range suggest a concentration of customers with moderate spending power, which can be leveraged by offering mid-range products and services.</w:t>
      </w:r>
    </w:p>
    <w:p w:rsidR="008B67CC" w:rsidRDefault="008B67CC" w:rsidP="008B67CC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Marketing strategies should highlight value, quality, and potential savings to appeal to the largest income segment.</w:t>
      </w:r>
    </w:p>
    <w:p w:rsidR="00336D0D" w:rsidRPr="008B67CC" w:rsidRDefault="00336D0D" w:rsidP="00336D0D">
      <w:pPr>
        <w:rPr>
          <w:rFonts w:cstheme="minorHAnsi"/>
          <w:sz w:val="28"/>
          <w:szCs w:val="28"/>
        </w:rPr>
      </w:pPr>
    </w:p>
    <w:p w:rsidR="008B67CC" w:rsidRPr="00336D0D" w:rsidRDefault="008B67CC" w:rsidP="00336D0D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336D0D">
        <w:rPr>
          <w:rFonts w:cstheme="minorHAnsi"/>
          <w:b/>
          <w:bCs/>
          <w:sz w:val="28"/>
          <w:szCs w:val="28"/>
        </w:rPr>
        <w:t>Spending Score Analysis</w:t>
      </w:r>
    </w:p>
    <w:p w:rsidR="00336D0D" w:rsidRPr="00336D0D" w:rsidRDefault="00336D0D" w:rsidP="00336D0D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rPr>
          <w:rFonts w:cstheme="minorHAnsi"/>
          <w:b/>
          <w:bCs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Spending Score Distribution</w:t>
      </w:r>
    </w:p>
    <w:p w:rsidR="00336D0D" w:rsidRPr="008B67CC" w:rsidRDefault="00336D0D" w:rsidP="008B67CC">
      <w:pPr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Spending Score Range</w:t>
      </w:r>
      <w:r w:rsidRPr="008B67CC">
        <w:rPr>
          <w:rFonts w:cstheme="minorHAnsi"/>
          <w:sz w:val="28"/>
          <w:szCs w:val="28"/>
        </w:rPr>
        <w:t>: 1 to 99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 xml:space="preserve">Spending </w:t>
      </w:r>
      <w:proofErr w:type="spellStart"/>
      <w:r w:rsidRPr="008B67CC">
        <w:rPr>
          <w:rFonts w:cstheme="minorHAnsi"/>
          <w:b/>
          <w:bCs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>:</w:t>
      </w:r>
    </w:p>
    <w:p w:rsidR="008B67CC" w:rsidRDefault="008B67CC" w:rsidP="008B67CC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lastRenderedPageBreak/>
        <w:t>Low spenders (1-40): These customers may be infrequent shoppers or those who spend cautiously. Offering targeted discounts and promotions could encourage higher spending.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Moderate spenders (41-60): The bulk of the customer base falls into this category. They represent a stable revenue stream with potential for increased spending through loyalty programs and personalized marketing.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High spenders (61-100): These customers likely contribute a significant portion of the mall’s revenue. They might be interested in premium products, exclusive deals, and high-end services.</w:t>
      </w:r>
    </w:p>
    <w:p w:rsidR="00336D0D" w:rsidRPr="008B67CC" w:rsidRDefault="00336D0D" w:rsidP="00336D0D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Spending Score Insights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8B67CC">
      <w:pPr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spending score distribution is fairly uniform, with a slight increase in scores between 40 and 60.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Customers with spending scores between 50 and 75 are numerous, indicating moderate spending </w:t>
      </w:r>
      <w:proofErr w:type="spellStart"/>
      <w:r w:rsidRPr="008B67CC">
        <w:rPr>
          <w:rFonts w:cstheme="minorHAnsi"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>.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This balanced distribution suggests opportunities to increase spending across all customer segments through targeted marketing and personalized incentives.</w:t>
      </w:r>
    </w:p>
    <w:p w:rsidR="004B7C15" w:rsidRPr="004B7C15" w:rsidRDefault="004B7C15" w:rsidP="004B7C15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:rsidR="004B7C15" w:rsidRDefault="004B7C15" w:rsidP="004B7C15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:rsidR="004B7C15" w:rsidRPr="004B7C15" w:rsidRDefault="004B7C15" w:rsidP="004B7C15">
      <w:pPr>
        <w:ind w:left="1080"/>
        <w:rPr>
          <w:rFonts w:cstheme="minorHAnsi"/>
          <w:b/>
          <w:bCs/>
          <w:sz w:val="28"/>
          <w:szCs w:val="28"/>
        </w:rPr>
      </w:pPr>
    </w:p>
    <w:p w:rsidR="00336D0D" w:rsidRPr="004B7C15" w:rsidRDefault="00336D0D" w:rsidP="004B7C15">
      <w:pPr>
        <w:pStyle w:val="ListParagraph"/>
        <w:numPr>
          <w:ilvl w:val="1"/>
          <w:numId w:val="19"/>
        </w:numPr>
        <w:rPr>
          <w:rFonts w:cstheme="minorHAnsi"/>
          <w:b/>
          <w:bCs/>
          <w:sz w:val="28"/>
          <w:szCs w:val="28"/>
        </w:rPr>
      </w:pPr>
      <w:proofErr w:type="gramStart"/>
      <w:r w:rsidRPr="004B7C15">
        <w:rPr>
          <w:rFonts w:cstheme="minorHAnsi"/>
          <w:b/>
          <w:bCs/>
          <w:sz w:val="28"/>
          <w:szCs w:val="28"/>
        </w:rPr>
        <w:t>Clusters :</w:t>
      </w:r>
      <w:proofErr w:type="gramEnd"/>
    </w:p>
    <w:p w:rsidR="00336D0D" w:rsidRPr="008B67CC" w:rsidRDefault="00336D0D" w:rsidP="00336D0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84984E6" wp14:editId="777C4517">
            <wp:extent cx="5731510" cy="3301365"/>
            <wp:effectExtent l="0" t="0" r="2540" b="0"/>
            <wp:docPr id="78601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19884" name="Picture 7860198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5" w:rsidRDefault="004B7C15" w:rsidP="004B7C15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B67CC" w:rsidRPr="00336D0D" w:rsidRDefault="008B67CC" w:rsidP="00336D0D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336D0D">
        <w:rPr>
          <w:rFonts w:cstheme="minorHAnsi"/>
          <w:b/>
          <w:bCs/>
          <w:sz w:val="28"/>
          <w:szCs w:val="28"/>
        </w:rPr>
        <w:t>Relationships between Variables</w:t>
      </w:r>
    </w:p>
    <w:p w:rsidR="00336D0D" w:rsidRPr="00336D0D" w:rsidRDefault="00336D0D" w:rsidP="00336D0D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rPr>
          <w:rFonts w:cstheme="minorHAnsi"/>
          <w:b/>
          <w:bCs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Income vs. Spending Score</w:t>
      </w:r>
    </w:p>
    <w:p w:rsidR="00336D0D" w:rsidRDefault="00336D0D" w:rsidP="008B67CC">
      <w:pPr>
        <w:rPr>
          <w:rFonts w:cstheme="minorHAnsi"/>
          <w:b/>
          <w:bCs/>
          <w:sz w:val="28"/>
          <w:szCs w:val="28"/>
        </w:rPr>
      </w:pPr>
    </w:p>
    <w:p w:rsidR="004B7C15" w:rsidRPr="008B67CC" w:rsidRDefault="004B7C15" w:rsidP="008B67CC">
      <w:pPr>
        <w:rPr>
          <w:rFonts w:cstheme="minorHAnsi"/>
          <w:b/>
          <w:bCs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Correlation Analysis</w:t>
      </w:r>
      <w:r w:rsidRPr="008B67CC">
        <w:rPr>
          <w:rFonts w:cstheme="minorHAnsi"/>
          <w:sz w:val="28"/>
          <w:szCs w:val="28"/>
        </w:rPr>
        <w:t>:</w:t>
      </w:r>
    </w:p>
    <w:p w:rsidR="008B67CC" w:rsidRPr="008B67CC" w:rsidRDefault="008B67CC" w:rsidP="008B67CC">
      <w:pPr>
        <w:numPr>
          <w:ilvl w:val="1"/>
          <w:numId w:val="20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No strong correlation between annual income and spending score.</w:t>
      </w:r>
    </w:p>
    <w:p w:rsidR="008B67CC" w:rsidRPr="008B67CC" w:rsidRDefault="008B67CC" w:rsidP="008B67CC">
      <w:pPr>
        <w:numPr>
          <w:ilvl w:val="1"/>
          <w:numId w:val="20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Customers with low, middle, and high incomes exhibit a wide range of spending scores.</w:t>
      </w:r>
    </w:p>
    <w:p w:rsidR="008B67CC" w:rsidRDefault="008B67CC" w:rsidP="008B67CC">
      <w:pPr>
        <w:numPr>
          <w:ilvl w:val="1"/>
          <w:numId w:val="20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This indicates that income alone is not a predictor of spending </w:t>
      </w:r>
      <w:proofErr w:type="spellStart"/>
      <w:r w:rsidRPr="008B67CC">
        <w:rPr>
          <w:rFonts w:cstheme="minorHAnsi"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>.</w:t>
      </w:r>
    </w:p>
    <w:p w:rsidR="00336D0D" w:rsidRPr="008B67CC" w:rsidRDefault="00336D0D" w:rsidP="00336D0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9137897" wp14:editId="3B061BE9">
            <wp:extent cx="5731510" cy="3464560"/>
            <wp:effectExtent l="0" t="0" r="2540" b="2540"/>
            <wp:docPr id="1228723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3423" name="Picture 12287234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5" w:rsidRDefault="004B7C15" w:rsidP="008B67CC">
      <w:pPr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Income vs. Spending Score Insights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8B67CC">
      <w:pPr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Marketing strategies should not solely focus on high-income customers for high spending but rather consider other factors such as shopping preferences, loyalty, and customer engagement.</w:t>
      </w:r>
    </w:p>
    <w:p w:rsidR="008B67CC" w:rsidRDefault="008B67CC" w:rsidP="008B67CC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Understanding the underlying motivations and preferences of customers across different income levels can help tailor marketing efforts more effectively.</w:t>
      </w:r>
    </w:p>
    <w:p w:rsidR="00336D0D" w:rsidRPr="008B67CC" w:rsidRDefault="00336D0D" w:rsidP="00336D0D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rPr>
          <w:rFonts w:cstheme="minorHAnsi"/>
          <w:b/>
          <w:bCs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Age vs. Spending Score</w:t>
      </w:r>
    </w:p>
    <w:p w:rsidR="004B7C15" w:rsidRPr="008B67CC" w:rsidRDefault="004B7C15" w:rsidP="008B67CC">
      <w:pPr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numPr>
          <w:ilvl w:val="0"/>
          <w:numId w:val="22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Correlation Analysis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1"/>
          <w:numId w:val="22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No clear pattern or correlation between age and spending score.</w:t>
      </w:r>
    </w:p>
    <w:p w:rsidR="008B67CC" w:rsidRDefault="008B67CC" w:rsidP="008B67CC">
      <w:pPr>
        <w:numPr>
          <w:ilvl w:val="1"/>
          <w:numId w:val="22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Customers of all age groups exhibit varied spending scores, indicating diverse spending </w:t>
      </w:r>
      <w:proofErr w:type="spellStart"/>
      <w:r w:rsidRPr="008B67CC">
        <w:rPr>
          <w:rFonts w:cstheme="minorHAnsi"/>
          <w:sz w:val="28"/>
          <w:szCs w:val="28"/>
        </w:rPr>
        <w:t>behaviors</w:t>
      </w:r>
      <w:proofErr w:type="spellEnd"/>
      <w:r w:rsidRPr="008B67CC">
        <w:rPr>
          <w:rFonts w:cstheme="minorHAnsi"/>
          <w:sz w:val="28"/>
          <w:szCs w:val="28"/>
        </w:rPr>
        <w:t>.</w:t>
      </w:r>
    </w:p>
    <w:p w:rsidR="00336D0D" w:rsidRPr="008B67CC" w:rsidRDefault="00336D0D" w:rsidP="00336D0D">
      <w:pPr>
        <w:rPr>
          <w:rFonts w:cstheme="minorHAnsi"/>
          <w:sz w:val="28"/>
          <w:szCs w:val="28"/>
        </w:rPr>
      </w:pPr>
    </w:p>
    <w:p w:rsidR="004B7C15" w:rsidRDefault="008B67CC" w:rsidP="008B67CC">
      <w:p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Age vs. Spending Score Insights</w:t>
      </w:r>
      <w:r w:rsidRPr="008B67CC">
        <w:rPr>
          <w:rFonts w:cstheme="minorHAnsi"/>
          <w:sz w:val="28"/>
          <w:szCs w:val="28"/>
        </w:rPr>
        <w:t>:</w:t>
      </w:r>
    </w:p>
    <w:p w:rsidR="00336D0D" w:rsidRPr="008B67CC" w:rsidRDefault="00336D0D" w:rsidP="008B67CC">
      <w:pPr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This suggests that spending </w:t>
      </w:r>
      <w:proofErr w:type="spellStart"/>
      <w:r w:rsidRPr="008B67CC">
        <w:rPr>
          <w:rFonts w:cstheme="minorHAnsi"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 xml:space="preserve"> is influenced by factors beyond age, such as lifestyle, personal preferences, and individual financial situations.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Marketing strategies should consider segmenting customers based on </w:t>
      </w:r>
      <w:proofErr w:type="spellStart"/>
      <w:r w:rsidRPr="008B67CC">
        <w:rPr>
          <w:rFonts w:cstheme="minorHAnsi"/>
          <w:sz w:val="28"/>
          <w:szCs w:val="28"/>
        </w:rPr>
        <w:t>behaviors</w:t>
      </w:r>
      <w:proofErr w:type="spellEnd"/>
      <w:r w:rsidRPr="008B67CC">
        <w:rPr>
          <w:rFonts w:cstheme="minorHAnsi"/>
          <w:sz w:val="28"/>
          <w:szCs w:val="28"/>
        </w:rPr>
        <w:t xml:space="preserve"> and preferences rather than age alone.</w:t>
      </w:r>
    </w:p>
    <w:p w:rsidR="004B7C15" w:rsidRDefault="004B7C15" w:rsidP="004B7C15">
      <w:pPr>
        <w:pStyle w:val="ListParagraph"/>
        <w:rPr>
          <w:rFonts w:cstheme="minorHAnsi"/>
          <w:sz w:val="28"/>
          <w:szCs w:val="28"/>
        </w:rPr>
      </w:pP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Personalized marketing approaches that cater to individual interests and needs are likely to be more effective.</w:t>
      </w:r>
    </w:p>
    <w:p w:rsidR="004B7C15" w:rsidRDefault="004B7C15" w:rsidP="004B7C15">
      <w:pPr>
        <w:ind w:left="720"/>
        <w:rPr>
          <w:rFonts w:cstheme="minorHAnsi"/>
          <w:sz w:val="28"/>
          <w:szCs w:val="28"/>
        </w:rPr>
      </w:pPr>
    </w:p>
    <w:p w:rsidR="00336D0D" w:rsidRDefault="00336D0D" w:rsidP="00336D0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29AA330" wp14:editId="417350BD">
            <wp:extent cx="5731510" cy="3432175"/>
            <wp:effectExtent l="0" t="0" r="2540" b="0"/>
            <wp:docPr id="1922795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5382" name="Picture 19227953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0D" w:rsidRDefault="00336D0D" w:rsidP="00336D0D">
      <w:pPr>
        <w:ind w:left="720"/>
        <w:rPr>
          <w:rFonts w:cstheme="minorHAnsi"/>
          <w:b/>
          <w:bCs/>
          <w:sz w:val="28"/>
          <w:szCs w:val="28"/>
        </w:rPr>
      </w:pPr>
    </w:p>
    <w:p w:rsidR="00336D0D" w:rsidRDefault="00336D0D" w:rsidP="00336D0D">
      <w:pPr>
        <w:ind w:left="720"/>
        <w:rPr>
          <w:rFonts w:cstheme="minorHAnsi"/>
          <w:b/>
          <w:bCs/>
          <w:sz w:val="28"/>
          <w:szCs w:val="28"/>
        </w:rPr>
      </w:pPr>
    </w:p>
    <w:p w:rsidR="00336D0D" w:rsidRPr="00336D0D" w:rsidRDefault="00336D0D" w:rsidP="008B67CC">
      <w:pPr>
        <w:numPr>
          <w:ilvl w:val="0"/>
          <w:numId w:val="23"/>
        </w:numPr>
        <w:rPr>
          <w:rFonts w:cstheme="minorHAnsi"/>
          <w:b/>
          <w:bCs/>
          <w:sz w:val="28"/>
          <w:szCs w:val="28"/>
        </w:rPr>
      </w:pPr>
      <w:r w:rsidRPr="00336D0D">
        <w:rPr>
          <w:rFonts w:cstheme="minorHAnsi"/>
          <w:b/>
          <w:bCs/>
          <w:sz w:val="28"/>
          <w:szCs w:val="28"/>
        </w:rPr>
        <w:t xml:space="preserve">Customer </w:t>
      </w:r>
      <w:proofErr w:type="gramStart"/>
      <w:r w:rsidRPr="00336D0D">
        <w:rPr>
          <w:rFonts w:cstheme="minorHAnsi"/>
          <w:b/>
          <w:bCs/>
          <w:sz w:val="28"/>
          <w:szCs w:val="28"/>
        </w:rPr>
        <w:t>Segments :</w:t>
      </w:r>
      <w:proofErr w:type="gramEnd"/>
    </w:p>
    <w:p w:rsidR="00336D0D" w:rsidRPr="008B67CC" w:rsidRDefault="00336D0D" w:rsidP="00336D0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9669C5" wp14:editId="466461CA">
            <wp:extent cx="5731510" cy="3338830"/>
            <wp:effectExtent l="0" t="0" r="2540" b="0"/>
            <wp:docPr id="1517964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4038" name="Picture 15179640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5" w:rsidRDefault="004B7C15" w:rsidP="008B67CC">
      <w:pPr>
        <w:rPr>
          <w:rFonts w:cstheme="minorHAnsi"/>
          <w:b/>
          <w:bCs/>
          <w:sz w:val="28"/>
          <w:szCs w:val="28"/>
        </w:rPr>
      </w:pPr>
    </w:p>
    <w:p w:rsidR="008B67CC" w:rsidRDefault="008B67CC" w:rsidP="008B67CC">
      <w:pPr>
        <w:rPr>
          <w:rFonts w:cstheme="minorHAnsi"/>
          <w:b/>
          <w:bCs/>
          <w:sz w:val="28"/>
          <w:szCs w:val="28"/>
          <w:u w:val="single"/>
        </w:rPr>
      </w:pPr>
      <w:r w:rsidRPr="008B67CC">
        <w:rPr>
          <w:rFonts w:cstheme="minorHAnsi"/>
          <w:b/>
          <w:bCs/>
          <w:sz w:val="28"/>
          <w:szCs w:val="28"/>
          <w:u w:val="single"/>
        </w:rPr>
        <w:t>Summary of Key Insights</w:t>
      </w:r>
      <w:r w:rsidR="004B7C15">
        <w:rPr>
          <w:rFonts w:cstheme="minorHAnsi"/>
          <w:b/>
          <w:bCs/>
          <w:sz w:val="28"/>
          <w:szCs w:val="28"/>
          <w:u w:val="single"/>
        </w:rPr>
        <w:t>:</w:t>
      </w:r>
    </w:p>
    <w:p w:rsidR="004B7C15" w:rsidRPr="008B67CC" w:rsidRDefault="004B7C15" w:rsidP="008B67CC">
      <w:pPr>
        <w:rPr>
          <w:rFonts w:cstheme="minorHAnsi"/>
          <w:b/>
          <w:bCs/>
          <w:sz w:val="28"/>
          <w:szCs w:val="28"/>
          <w:u w:val="single"/>
        </w:rPr>
      </w:pPr>
    </w:p>
    <w:p w:rsidR="008B67CC" w:rsidRDefault="008B67CC" w:rsidP="008B67CC">
      <w:pPr>
        <w:numPr>
          <w:ilvl w:val="0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Demographic Insights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customer base is predominantly female, with a slight majority.</w:t>
      </w: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The age range is broad, with a significant number of customers in their 30s and 40s.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Income Insights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Most customers fall within the middle-income bracket, with annual incomes ranging from $50,000 to $85,000.</w:t>
      </w: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Marketing strategies should highlight value and quality to appeal to this segment.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0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 xml:space="preserve">Spending </w:t>
      </w:r>
      <w:proofErr w:type="spellStart"/>
      <w:r w:rsidRPr="008B67CC">
        <w:rPr>
          <w:rFonts w:cstheme="minorHAnsi"/>
          <w:b/>
          <w:bCs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>:</w:t>
      </w: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lastRenderedPageBreak/>
        <w:t xml:space="preserve">Spending scores are widely distributed, with many customers showing moderate spending </w:t>
      </w:r>
      <w:proofErr w:type="spellStart"/>
      <w:r w:rsidRPr="008B67CC">
        <w:rPr>
          <w:rFonts w:cstheme="minorHAnsi"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>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There is no strong correlation between income and spending score or between age and spending score, suggesting that spending </w:t>
      </w:r>
      <w:proofErr w:type="spellStart"/>
      <w:r w:rsidRPr="008B67CC">
        <w:rPr>
          <w:rFonts w:cstheme="minorHAnsi"/>
          <w:sz w:val="28"/>
          <w:szCs w:val="28"/>
        </w:rPr>
        <w:t>behavior</w:t>
      </w:r>
      <w:proofErr w:type="spellEnd"/>
      <w:r w:rsidRPr="008B67CC">
        <w:rPr>
          <w:rFonts w:cstheme="minorHAnsi"/>
          <w:sz w:val="28"/>
          <w:szCs w:val="28"/>
        </w:rPr>
        <w:t xml:space="preserve"> is influenced by multiple factors.</w:t>
      </w:r>
    </w:p>
    <w:p w:rsidR="004B7C15" w:rsidRDefault="004B7C15" w:rsidP="004B7C15">
      <w:pPr>
        <w:pStyle w:val="ListParagraph"/>
        <w:rPr>
          <w:rFonts w:cstheme="minorHAnsi"/>
          <w:sz w:val="28"/>
          <w:szCs w:val="28"/>
        </w:rPr>
      </w:pP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0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b/>
          <w:bCs/>
          <w:sz w:val="28"/>
          <w:szCs w:val="28"/>
        </w:rPr>
        <w:t>Targeted Marketing Opportunities</w:t>
      </w:r>
      <w:r w:rsidRPr="008B67CC">
        <w:rPr>
          <w:rFonts w:cstheme="minorHAnsi"/>
          <w:sz w:val="28"/>
          <w:szCs w:val="28"/>
        </w:rPr>
        <w:t>:</w:t>
      </w:r>
    </w:p>
    <w:p w:rsidR="004B7C15" w:rsidRPr="008B67CC" w:rsidRDefault="004B7C15" w:rsidP="004B7C15">
      <w:pPr>
        <w:ind w:left="72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Focus on middle-aged and middle-income customers, who form a significant portion of the customer base.</w:t>
      </w: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 xml:space="preserve">Personalized marketing strategies based on individual preferences and </w:t>
      </w:r>
      <w:proofErr w:type="spellStart"/>
      <w:r w:rsidRPr="008B67CC">
        <w:rPr>
          <w:rFonts w:cstheme="minorHAnsi"/>
          <w:sz w:val="28"/>
          <w:szCs w:val="28"/>
        </w:rPr>
        <w:t>behaviors</w:t>
      </w:r>
      <w:proofErr w:type="spellEnd"/>
      <w:r w:rsidRPr="008B67CC">
        <w:rPr>
          <w:rFonts w:cstheme="minorHAnsi"/>
          <w:sz w:val="28"/>
          <w:szCs w:val="28"/>
        </w:rPr>
        <w:t xml:space="preserve"> can enhance customer engagement and spending.</w:t>
      </w:r>
    </w:p>
    <w:p w:rsidR="004B7C15" w:rsidRDefault="004B7C15" w:rsidP="004B7C15">
      <w:pPr>
        <w:pStyle w:val="ListParagraph"/>
        <w:rPr>
          <w:rFonts w:cstheme="minorHAnsi"/>
          <w:sz w:val="28"/>
          <w:szCs w:val="28"/>
        </w:rPr>
      </w:pPr>
    </w:p>
    <w:p w:rsidR="004B7C15" w:rsidRPr="008B67CC" w:rsidRDefault="004B7C15" w:rsidP="004B7C15">
      <w:pPr>
        <w:ind w:left="1440"/>
        <w:rPr>
          <w:rFonts w:cstheme="minorHAnsi"/>
          <w:sz w:val="28"/>
          <w:szCs w:val="28"/>
        </w:rPr>
      </w:pPr>
    </w:p>
    <w:p w:rsidR="008B67CC" w:rsidRPr="008B67CC" w:rsidRDefault="008B67CC" w:rsidP="008B67CC">
      <w:pPr>
        <w:numPr>
          <w:ilvl w:val="1"/>
          <w:numId w:val="24"/>
        </w:numPr>
        <w:rPr>
          <w:rFonts w:cstheme="minorHAnsi"/>
          <w:sz w:val="28"/>
          <w:szCs w:val="28"/>
        </w:rPr>
      </w:pPr>
      <w:r w:rsidRPr="008B67CC">
        <w:rPr>
          <w:rFonts w:cstheme="minorHAnsi"/>
          <w:sz w:val="28"/>
          <w:szCs w:val="28"/>
        </w:rPr>
        <w:t>Promotions and loyalty programs can be tailored to different spending segments to encourage higher spending.</w:t>
      </w:r>
    </w:p>
    <w:p w:rsidR="00F46DA6" w:rsidRPr="008B67CC" w:rsidRDefault="00F46DA6" w:rsidP="008B67CC">
      <w:pPr>
        <w:rPr>
          <w:rFonts w:cstheme="minorHAnsi"/>
          <w:sz w:val="28"/>
          <w:szCs w:val="28"/>
        </w:rPr>
      </w:pPr>
    </w:p>
    <w:sectPr w:rsidR="00F46DA6" w:rsidRPr="008B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5F64"/>
    <w:multiLevelType w:val="multilevel"/>
    <w:tmpl w:val="822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1D6"/>
    <w:multiLevelType w:val="multilevel"/>
    <w:tmpl w:val="EC6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781"/>
    <w:multiLevelType w:val="hybridMultilevel"/>
    <w:tmpl w:val="335A7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1ABD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A432B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1811"/>
    <w:multiLevelType w:val="multilevel"/>
    <w:tmpl w:val="162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43A26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75893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4234D"/>
    <w:multiLevelType w:val="multilevel"/>
    <w:tmpl w:val="F3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562DE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E19E2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E3A0A"/>
    <w:multiLevelType w:val="multilevel"/>
    <w:tmpl w:val="AB6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A593E"/>
    <w:multiLevelType w:val="multilevel"/>
    <w:tmpl w:val="EAE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72ADC"/>
    <w:multiLevelType w:val="multilevel"/>
    <w:tmpl w:val="EAA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37793"/>
    <w:multiLevelType w:val="multilevel"/>
    <w:tmpl w:val="402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F4F94"/>
    <w:multiLevelType w:val="multilevel"/>
    <w:tmpl w:val="6220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449EB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30BC1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16137"/>
    <w:multiLevelType w:val="multilevel"/>
    <w:tmpl w:val="B19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71B4"/>
    <w:multiLevelType w:val="multilevel"/>
    <w:tmpl w:val="A83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D017D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53C05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E0EB8"/>
    <w:multiLevelType w:val="multilevel"/>
    <w:tmpl w:val="BA40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86320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31693"/>
    <w:multiLevelType w:val="multilevel"/>
    <w:tmpl w:val="7ED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318F7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91F94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C1B7B"/>
    <w:multiLevelType w:val="multilevel"/>
    <w:tmpl w:val="F95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61080"/>
    <w:multiLevelType w:val="multilevel"/>
    <w:tmpl w:val="522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E1490"/>
    <w:multiLevelType w:val="multilevel"/>
    <w:tmpl w:val="20A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56482A"/>
    <w:multiLevelType w:val="multilevel"/>
    <w:tmpl w:val="84B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B66C5"/>
    <w:multiLevelType w:val="multilevel"/>
    <w:tmpl w:val="D8F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06489"/>
    <w:multiLevelType w:val="multilevel"/>
    <w:tmpl w:val="6ED6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54254">
    <w:abstractNumId w:val="11"/>
  </w:num>
  <w:num w:numId="2" w16cid:durableId="1381515624">
    <w:abstractNumId w:val="1"/>
  </w:num>
  <w:num w:numId="3" w16cid:durableId="473719907">
    <w:abstractNumId w:val="28"/>
  </w:num>
  <w:num w:numId="4" w16cid:durableId="841243295">
    <w:abstractNumId w:val="27"/>
  </w:num>
  <w:num w:numId="5" w16cid:durableId="138618636">
    <w:abstractNumId w:val="24"/>
  </w:num>
  <w:num w:numId="6" w16cid:durableId="373967231">
    <w:abstractNumId w:val="13"/>
  </w:num>
  <w:num w:numId="7" w16cid:durableId="164130953">
    <w:abstractNumId w:val="22"/>
  </w:num>
  <w:num w:numId="8" w16cid:durableId="546650839">
    <w:abstractNumId w:val="0"/>
  </w:num>
  <w:num w:numId="9" w16cid:durableId="1361510694">
    <w:abstractNumId w:val="30"/>
  </w:num>
  <w:num w:numId="10" w16cid:durableId="1340542920">
    <w:abstractNumId w:val="18"/>
  </w:num>
  <w:num w:numId="11" w16cid:durableId="1062286599">
    <w:abstractNumId w:val="8"/>
  </w:num>
  <w:num w:numId="12" w16cid:durableId="509830540">
    <w:abstractNumId w:val="32"/>
  </w:num>
  <w:num w:numId="13" w16cid:durableId="394818588">
    <w:abstractNumId w:val="10"/>
  </w:num>
  <w:num w:numId="14" w16cid:durableId="94331285">
    <w:abstractNumId w:val="6"/>
  </w:num>
  <w:num w:numId="15" w16cid:durableId="1238978425">
    <w:abstractNumId w:val="21"/>
  </w:num>
  <w:num w:numId="16" w16cid:durableId="882054876">
    <w:abstractNumId w:val="9"/>
  </w:num>
  <w:num w:numId="17" w16cid:durableId="422654275">
    <w:abstractNumId w:val="4"/>
  </w:num>
  <w:num w:numId="18" w16cid:durableId="1793207210">
    <w:abstractNumId w:val="3"/>
  </w:num>
  <w:num w:numId="19" w16cid:durableId="1284264750">
    <w:abstractNumId w:val="20"/>
  </w:num>
  <w:num w:numId="20" w16cid:durableId="2003968020">
    <w:abstractNumId w:val="16"/>
  </w:num>
  <w:num w:numId="21" w16cid:durableId="2062970951">
    <w:abstractNumId w:val="25"/>
  </w:num>
  <w:num w:numId="22" w16cid:durableId="1360156396">
    <w:abstractNumId w:val="7"/>
  </w:num>
  <w:num w:numId="23" w16cid:durableId="870261630">
    <w:abstractNumId w:val="26"/>
  </w:num>
  <w:num w:numId="24" w16cid:durableId="1191532884">
    <w:abstractNumId w:val="15"/>
  </w:num>
  <w:num w:numId="25" w16cid:durableId="1578519900">
    <w:abstractNumId w:val="2"/>
  </w:num>
  <w:num w:numId="26" w16cid:durableId="1723753163">
    <w:abstractNumId w:val="17"/>
  </w:num>
  <w:num w:numId="27" w16cid:durableId="353578219">
    <w:abstractNumId w:val="31"/>
  </w:num>
  <w:num w:numId="28" w16cid:durableId="1612130221">
    <w:abstractNumId w:val="23"/>
  </w:num>
  <w:num w:numId="29" w16cid:durableId="164392484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642023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9112495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0866123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41708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A6"/>
    <w:rsid w:val="00336D0D"/>
    <w:rsid w:val="00492B46"/>
    <w:rsid w:val="004B7C15"/>
    <w:rsid w:val="00677B4F"/>
    <w:rsid w:val="008B67CC"/>
    <w:rsid w:val="008D502F"/>
    <w:rsid w:val="00F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7AFF"/>
  <w15:chartTrackingRefBased/>
  <w15:docId w15:val="{3CCA631F-7CB1-4A61-903D-86B1392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3DA6-9721-40FE-B1D6-79C96CFF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sanjeevthakur00001@outlook.com</dc:creator>
  <cp:keywords/>
  <dc:description/>
  <cp:lastModifiedBy>sanjeevthakur00001@outlook.com</cp:lastModifiedBy>
  <cp:revision>2</cp:revision>
  <dcterms:created xsi:type="dcterms:W3CDTF">2024-07-25T13:49:00Z</dcterms:created>
  <dcterms:modified xsi:type="dcterms:W3CDTF">2024-07-25T15:35:00Z</dcterms:modified>
</cp:coreProperties>
</file>