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2D3ED1"/>
          <w:sz w:val="64"/>
          <w:szCs w:val="64"/>
        </w:rPr>
        <w:t xml:space="preserve">AI Powered Trading</w:t>
      </w:r>
    </w:p>
    <w:p>
      <w:pPr>
        <w:spacing w:after="120"/>
      </w:pPr>
      <w:r>
        <w:rPr>
          <w:rFonts w:ascii="Arial" w:cs="Arial" w:eastAsia="Arial" w:hAnsi="Arial"/>
          <w:sz w:val="34"/>
          <w:szCs w:val="34"/>
        </w:rPr>
        <w:t xml:space="preserve">AI-Powered Options Strategy Lab (NSE)</w:t>
      </w:r>
    </w:p>
    <w:p>
      <w:pPr>
        <w:pBdr>
          <w:bottom w:val="single" w:color="2D3ED1" w:sz="8" w:space="6"/>
        </w:pBdr>
        <w:spacing w:after="360"/>
      </w:pPr>
      <w:r>
        <w:rPr>
          <w:rFonts w:ascii="Arial" w:cs="Arial" w:eastAsia="Arial" w:hAnsi="Arial"/>
          <w:color w:val="555555"/>
          <w:sz w:val="24"/>
          <w:szCs w:val="24"/>
        </w:rPr>
        <w:t xml:space="preserve">Current state, market landscape and future roadmap</w:t>
      </w:r>
    </w:p>
    <w:p>
      <w:pPr>
        <w:spacing w:after="120" w:line="288"/>
      </w:pPr>
      <w:r>
        <w:rPr>
          <w:rFonts w:ascii="Arial" w:cs="Arial" w:eastAsia="Arial" w:hAnsi="Arial"/>
          <w:b/>
          <w:bCs/>
          <w:sz w:val="21"/>
          <w:szCs w:val="21"/>
        </w:rPr>
        <w:t xml:space="preserve">Document date: </w:t>
      </w:r>
      <w:r>
        <w:rPr>
          <w:rFonts w:ascii="Arial" w:cs="Arial" w:eastAsia="Arial" w:hAnsi="Arial"/>
          <w:sz w:val="21"/>
          <w:szCs w:val="21"/>
        </w:rPr>
        <w:t xml:space="preserve">21 October 2026</w:t>
      </w:r>
    </w:p>
    <w:p>
      <w:pPr>
        <w:spacing w:after="120" w:line="288"/>
      </w:pPr>
      <w:r>
        <w:rPr>
          <w:rFonts w:ascii="Arial" w:cs="Arial" w:eastAsia="Arial" w:hAnsi="Arial"/>
          <w:b/>
          <w:bCs/>
          <w:sz w:val="21"/>
          <w:szCs w:val="21"/>
        </w:rPr>
        <w:t xml:space="preserve">Scope: </w:t>
      </w:r>
      <w:r>
        <w:rPr>
          <w:rFonts w:ascii="Arial" w:cs="Arial" w:eastAsia="Arial" w:hAnsi="Arial"/>
          <w:sz w:val="21"/>
          <w:szCs w:val="21"/>
        </w:rPr>
        <w:t xml:space="preserve">NIFTY 50 and BANKNIFTY options, backtesting and trade planning. Educational and research use only. The system places no orders and gives no financial advice.</w:t>
      </w:r>
    </w:p>
    <w:p>
      <w:pPr>
        <w:pStyle w:val="Heading1"/>
        <w:spacing w:after="140" w:before="320"/>
      </w:pPr>
      <w:r>
        <w:rPr>
          <w:rFonts w:ascii="Arial" w:cs="Arial" w:eastAsia="Arial" w:hAnsi="Arial"/>
          <w:b/>
          <w:bCs/>
          <w:color w:val="2D3ED1"/>
          <w:sz w:val="30"/>
          <w:szCs w:val="30"/>
        </w:rPr>
        <w:t xml:space="preserve">1. Executive summary</w:t>
      </w:r>
    </w:p>
    <w:p>
      <w:pPr>
        <w:spacing w:after="120" w:line="288"/>
      </w:pPr>
      <w:r>
        <w:rPr>
          <w:rFonts w:ascii="Arial" w:cs="Arial" w:eastAsia="Arial" w:hAnsi="Arial"/>
          <w:sz w:val="21"/>
          <w:szCs w:val="21"/>
        </w:rPr>
        <w:t xml:space="preserve">AI Powered Trading lets a trader describe a trade in plain language (English, Hindi or Hinglish), for example the underlying, the expiry, the capital, the maximum loss per trade, the target, and optionally the indicators to use. A team of AI agents then researches the idea, designs a rule-based strategy, verifies it, backtests it on historical option candles and reviews its risk. The result is a trade plan with reasons that the trader can execute manually in their own broker app.</w:t>
      </w:r>
    </w:p>
    <w:p>
      <w:pPr>
        <w:spacing w:after="120" w:line="288"/>
      </w:pPr>
      <w:r>
        <w:rPr>
          <w:rFonts w:ascii="Arial" w:cs="Arial" w:eastAsia="Arial" w:hAnsi="Arial"/>
          <w:sz w:val="21"/>
          <w:szCs w:val="21"/>
        </w:rPr>
        <w:t xml:space="preserve">The guiding rule of the system is that language models never compute numbers. Indicators, signals, lot sizes, stop-loss and target percentages, P&amp;L and risk statistics are all produced by deterministic code. The models read, reason, write rules and explain.</w:t>
      </w:r>
    </w:p>
    <w:p>
      <w:pPr>
        <w:spacing w:after="120" w:line="288"/>
      </w:pPr>
      <w:r>
        <w:rPr>
          <w:rFonts w:ascii="Arial" w:cs="Arial" w:eastAsia="Arial" w:hAnsi="Arial"/>
          <w:sz w:val="21"/>
          <w:szCs w:val="21"/>
        </w:rPr>
        <w:t xml:space="preserve">Today the backend, the AI pipeline, user accounts with experience levels and a web interface (Login, Strategy Desk, Dashboard, Backtest, Profit &amp; Loss, Knowledge Base, Settings) work end to end on test data. The main gaps are real historical option data, a live market feed for paper trading, multi-leg strategies and payoff charts. Section 5 lays out how to close them.</w:t>
      </w:r>
    </w:p>
    <w:p>
      <w:pPr>
        <w:pStyle w:val="Heading1"/>
        <w:spacing w:after="140" w:before="320"/>
      </w:pPr>
      <w:r>
        <w:rPr>
          <w:rFonts w:ascii="Arial" w:cs="Arial" w:eastAsia="Arial" w:hAnsi="Arial"/>
          <w:b/>
          <w:bCs/>
          <w:color w:val="2D3ED1"/>
          <w:sz w:val="30"/>
          <w:szCs w:val="30"/>
        </w:rPr>
        <w:t xml:space="preserve">2. What exists today</w:t>
      </w:r>
    </w:p>
    <w:p>
      <w:pPr>
        <w:pStyle w:val="Heading2"/>
        <w:spacing w:after="100" w:before="220"/>
      </w:pPr>
      <w:r>
        <w:rPr>
          <w:rFonts w:ascii="Arial" w:cs="Arial" w:eastAsia="Arial" w:hAnsi="Arial"/>
          <w:b/>
          <w:bCs/>
          <w:sz w:val="24"/>
          <w:szCs w:val="24"/>
        </w:rPr>
        <w:t xml:space="preserve">2.1 Capabilities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726"/>
        <w:gridCol w:w="2000"/>
      </w:tblGrid>
      <w:tr>
        <w:trPr>
          <w:tblHeader/>
        </w:trPr>
        <w:tc>
          <w:tcPr>
            <w:tcW w:type="dxa" w:w="23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Area</w:t>
            </w:r>
          </w:p>
        </w:tc>
        <w:tc>
          <w:tcPr>
            <w:tcW w:type="dxa" w:w="47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What it does</w:t>
            </w:r>
          </w:p>
        </w:tc>
        <w:tc>
          <w:tcPr>
            <w:tcW w:type="dxa" w:w="20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Status</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Data import</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Loads underlying and option candles from CSV, Parquet, a synthetic generator, or Upstox export scripts. Cleans timestamps, removes bad rows and duplicates, and writes a quality report.</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 (Upstox not yet run live)</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Live expiry list</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Upcoming NIFTY and BANKNIFTY expiries and lot sizes from the exchange contract list published by Upstox, including holiday-shifted dates.</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Backtest engine</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Deterministic engine: indicators, entry on candle close, fill on next open, strike and expiry selection, stop loss, target, trailing stop, square-off, brokerage, slippage and taxes, then performance metrics.</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Strategy spec</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Strategies are declarative JSON, never executed as code. Indicators: EMA, SMA, RSI, MACD, Bollinger, ATR, VWAP, Supertrend. Two built-in templates.</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Query understanding</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Turns a free-text request into structured fields (underlying, expiry, capital, max loss, target, indicators) and shows them for confirmation. Also tells strategy requests from general questions.</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AI pipeline</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Research, strategy, sizing, verify (with up to two revision rounds), backtest and risk review, ending in a trade plan with reasons and the time to trade.</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Research inputs</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 knowledge base searched with RAG (options basics, Greeks, indicators, risk, expiry selection, strategy notes; users can upload .md or .pdf) and recent market news from public RSS feeds.</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Trading Q&amp;A</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 question-answering agent that answers from the knowledge base and news and refuses to claim live prices or personal advice.</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Backend done, not yet in the UI</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Money sizing</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Converts rupee limits into lots, stop-loss % and target % in code, rounding down so one trade never exceeds the stated loss.</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Models</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OpenAI, Azure OpenAI, Anthropic, Google, Groq, OpenRouter, Ollama and an offline mock model. A different model can be set per agent.</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Observability</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Every run is traced in Langfuse (agent calls, prompts, tool calls, tokens, latency).</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Accounts and levels</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Email and password accounts with expiring login tokens. Strategies, backtests and runs are private to each user. Every user is a beginner, advanced or expert; the level tunes how the agents explain things and adds risk guardrails (a note when max loss is above 2%, 5% or 10% of capital, and at most 3 trades a day for beginners).</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r>
        <w:trPr>
          <w:cantSplit/>
        </w:trPr>
        <w:tc>
          <w:tcPr>
            <w:tcW w:type="dxa" w:w="23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Paper trading (simulation)</w:t>
            </w:r>
          </w:p>
        </w:tc>
        <w:tc>
          <w:tcPr>
            <w:tcW w:type="dxa" w:w="47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 virtual account per user (default 5 lakh rupees) trading a loaded dataset that a market clock replays: buy options at the replayed price, sell to close, and stop, target, square-off and expiry exits run as the clock moves. An AI trade plan can be paper-traded in one click. Positions are long options only.</w:t>
            </w:r>
          </w:p>
        </w:tc>
        <w:tc>
          <w:tcPr>
            <w:tcW w:type="dxa" w:w="2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 on replayed data (no live feed)</w:t>
            </w:r>
          </w:p>
        </w:tc>
      </w:tr>
      <w:tr>
        <w:trPr>
          <w:cantSplit/>
        </w:trPr>
        <w:tc>
          <w:tcPr>
            <w:tcW w:type="dxa" w:w="23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Web app</w:t>
            </w:r>
          </w:p>
        </w:tc>
        <w:tc>
          <w:tcPr>
            <w:tcW w:type="dxa" w:w="47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Dashboard, Strategy Desk (three-panel design), Backtest history and results, Profit &amp; Loss, Knowledge Base, Settings &amp; Models. Paper Trading, Settings.</w:t>
            </w:r>
          </w:p>
        </w:tc>
        <w:tc>
          <w:tcPr>
            <w:tcW w:type="dxa" w:w="2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Working</w:t>
            </w:r>
          </w:p>
        </w:tc>
      </w:tr>
    </w:tbl>
    <w:p>
      <w:pPr>
        <w:spacing w:after="100"/>
      </w:pPr>
    </w:p>
    <w:p>
      <w:pPr>
        <w:pStyle w:val="Heading2"/>
        <w:spacing w:after="100" w:before="220"/>
      </w:pPr>
      <w:r>
        <w:rPr>
          <w:rFonts w:ascii="Arial" w:cs="Arial" w:eastAsia="Arial" w:hAnsi="Arial"/>
          <w:b/>
          <w:bCs/>
          <w:sz w:val="24"/>
          <w:szCs w:val="24"/>
        </w:rPr>
        <w:t xml:space="preserve">2.2 How a request flows</w:t>
      </w:r>
    </w:p>
    <w:p>
      <w:pPr>
        <w:pStyle w:val="ListParagraph"/>
        <w:numPr>
          <w:ilvl w:val="0"/>
          <w:numId w:val="2"/>
        </w:numPr>
        <w:spacing w:after="70" w:line="276"/>
      </w:pPr>
      <w:r>
        <w:rPr>
          <w:rFonts w:ascii="Arial" w:cs="Arial" w:eastAsia="Arial" w:hAnsi="Arial"/>
          <w:sz w:val="21"/>
          <w:szCs w:val="21"/>
        </w:rPr>
        <w:t xml:space="preserve">The trader types a request. The query-understanding step extracts the fields and the trader reviews them.</w:t>
      </w:r>
    </w:p>
    <w:p>
      <w:pPr>
        <w:pStyle w:val="ListParagraph"/>
        <w:numPr>
          <w:ilvl w:val="0"/>
          <w:numId w:val="2"/>
        </w:numPr>
        <w:spacing w:after="70" w:line="276"/>
      </w:pPr>
      <w:r>
        <w:rPr>
          <w:rFonts w:ascii="Arial" w:cs="Arial" w:eastAsia="Arial" w:hAnsi="Arial"/>
          <w:sz w:val="21"/>
          <w:szCs w:val="21"/>
        </w:rPr>
        <w:t xml:space="preserve">The system picks the newest dataset for the chosen underlying and starts a background run.</w:t>
      </w:r>
    </w:p>
    <w:p>
      <w:pPr>
        <w:pStyle w:val="ListParagraph"/>
        <w:numPr>
          <w:ilvl w:val="0"/>
          <w:numId w:val="2"/>
        </w:numPr>
        <w:spacing w:after="70" w:line="276"/>
      </w:pPr>
      <w:r>
        <w:rPr>
          <w:rFonts w:ascii="Arial" w:cs="Arial" w:eastAsia="Arial" w:hAnsi="Arial"/>
          <w:sz w:val="21"/>
          <w:szCs w:val="21"/>
        </w:rPr>
        <w:t xml:space="preserve">Research reads the knowledge base and news. The strategy agent writes the rule set with reasons.</w:t>
      </w:r>
    </w:p>
    <w:p>
      <w:pPr>
        <w:pStyle w:val="ListParagraph"/>
        <w:numPr>
          <w:ilvl w:val="0"/>
          <w:numId w:val="2"/>
        </w:numPr>
        <w:spacing w:after="70" w:line="276"/>
      </w:pPr>
      <w:r>
        <w:rPr>
          <w:rFonts w:ascii="Arial" w:cs="Arial" w:eastAsia="Arial" w:hAnsi="Arial"/>
          <w:sz w:val="21"/>
          <w:szCs w:val="21"/>
        </w:rPr>
        <w:t xml:space="preserve">Code sets the expiry type, the number of lots and the stop and target percentages from the trader's rupee limits.</w:t>
      </w:r>
    </w:p>
    <w:p>
      <w:pPr>
        <w:pStyle w:val="ListParagraph"/>
        <w:numPr>
          <w:ilvl w:val="0"/>
          <w:numId w:val="2"/>
        </w:numPr>
        <w:spacing w:after="70" w:line="276"/>
      </w:pPr>
      <w:r>
        <w:rPr>
          <w:rFonts w:ascii="Arial" w:cs="Arial" w:eastAsia="Arial" w:hAnsi="Arial"/>
          <w:sz w:val="21"/>
          <w:szCs w:val="21"/>
        </w:rPr>
        <w:t xml:space="preserve">The verify agent checks the strategy against code-computed facts. If it is not approved, the issues go back to the strategy agent for a revision (maximum two rounds).</w:t>
      </w:r>
    </w:p>
    <w:p>
      <w:pPr>
        <w:pStyle w:val="ListParagraph"/>
        <w:numPr>
          <w:ilvl w:val="0"/>
          <w:numId w:val="2"/>
        </w:numPr>
        <w:spacing w:after="70" w:line="276"/>
      </w:pPr>
      <w:r>
        <w:rPr>
          <w:rFonts w:ascii="Arial" w:cs="Arial" w:eastAsia="Arial" w:hAnsi="Arial"/>
          <w:sz w:val="21"/>
          <w:szCs w:val="21"/>
        </w:rPr>
        <w:t xml:space="preserve">The engine backtests the approved strategy. A risk agent reviews the result using code-computed facts such as a cost stress test.</w:t>
      </w:r>
    </w:p>
    <w:p>
      <w:pPr>
        <w:pStyle w:val="ListParagraph"/>
        <w:numPr>
          <w:ilvl w:val="0"/>
          <w:numId w:val="2"/>
        </w:numPr>
        <w:spacing w:after="70" w:line="276"/>
      </w:pPr>
      <w:r>
        <w:rPr>
          <w:rFonts w:ascii="Arial" w:cs="Arial" w:eastAsia="Arial" w:hAnsi="Arial"/>
          <w:sz w:val="21"/>
          <w:szCs w:val="21"/>
        </w:rPr>
        <w:t xml:space="preserve">The result is a trade plan: side, strike rule, lots, stop and target, estimated loss and profit in rupees, entry window, reasons and the backtest summary. The trader acts on it manually.</w:t>
      </w:r>
    </w:p>
    <w:p>
      <w:pPr>
        <w:pStyle w:val="Heading2"/>
        <w:spacing w:after="100" w:before="220"/>
      </w:pPr>
      <w:r>
        <w:rPr>
          <w:rFonts w:ascii="Arial" w:cs="Arial" w:eastAsia="Arial" w:hAnsi="Arial"/>
          <w:b/>
          <w:bCs/>
          <w:sz w:val="24"/>
          <w:szCs w:val="24"/>
        </w:rPr>
        <w:t xml:space="preserve">2.3 Technology</w:t>
      </w:r>
    </w:p>
    <w:p>
      <w:pPr>
        <w:spacing w:after="120" w:line="288"/>
      </w:pPr>
      <w:r>
        <w:rPr>
          <w:rFonts w:ascii="Arial" w:cs="Arial" w:eastAsia="Arial" w:hAnsi="Arial"/>
          <w:sz w:val="21"/>
          <w:szCs w:val="21"/>
        </w:rPr>
        <w:t xml:space="preserve">Backend: Python 3.12, FastAPI, Postgres (metadata, strategies, runs), Parquet files (candles), ChromaDB (vector search), Pydantic AI (agents), Langfuse (tracing), Docker Compose. Frontend: Next.js, TypeScript, Tailwind, shadcn/ui and Recharts. The backend has 228 automated tests, plus lint and static type checks.</w:t>
      </w:r>
    </w:p>
    <w:p>
      <w:pPr>
        <w:pStyle w:val="Heading2"/>
        <w:spacing w:after="100" w:before="220"/>
      </w:pPr>
      <w:r>
        <w:rPr>
          <w:rFonts w:ascii="Arial" w:cs="Arial" w:eastAsia="Arial" w:hAnsi="Arial"/>
          <w:b/>
          <w:bCs/>
          <w:sz w:val="24"/>
          <w:szCs w:val="24"/>
        </w:rPr>
        <w:t xml:space="preserve">2.4 What has and has not been tested</w:t>
      </w:r>
    </w:p>
    <w:p>
      <w:pPr>
        <w:pStyle w:val="ListParagraph"/>
        <w:numPr>
          <w:ilvl w:val="0"/>
          <w:numId w:val="2"/>
        </w:numPr>
        <w:spacing w:after="70" w:line="276"/>
      </w:pPr>
      <w:r>
        <w:rPr>
          <w:rFonts w:ascii="Arial" w:cs="Arial" w:eastAsia="Arial" w:hAnsi="Arial"/>
          <w:b/>
          <w:bCs/>
          <w:sz w:val="21"/>
          <w:szCs w:val="21"/>
        </w:rPr>
        <w:t xml:space="preserve">Tested end to end: </w:t>
      </w:r>
      <w:r>
        <w:rPr>
          <w:rFonts w:ascii="Arial" w:cs="Arial" w:eastAsia="Arial" w:hAnsi="Arial"/>
          <w:sz w:val="21"/>
          <w:szCs w:val="21"/>
        </w:rPr>
        <w:t xml:space="preserve">full AI runs with a real OpenAI model (gpt-4o-mini), real news feeds and Langfuse tracing, on generated data for NIFTY and BANKNIFTY; direct backtests; the web pages against a live backend.</w:t>
      </w:r>
    </w:p>
    <w:p>
      <w:pPr>
        <w:pStyle w:val="ListParagraph"/>
        <w:numPr>
          <w:ilvl w:val="0"/>
          <w:numId w:val="2"/>
        </w:numPr>
        <w:spacing w:after="70" w:line="276"/>
      </w:pPr>
      <w:r>
        <w:rPr>
          <w:rFonts w:ascii="Arial" w:cs="Arial" w:eastAsia="Arial" w:hAnsi="Arial"/>
          <w:b/>
          <w:bCs/>
          <w:sz w:val="21"/>
          <w:szCs w:val="21"/>
        </w:rPr>
        <w:t xml:space="preserve">Not yet tested: </w:t>
      </w:r>
      <w:r>
        <w:rPr>
          <w:rFonts w:ascii="Arial" w:cs="Arial" w:eastAsia="Arial" w:hAnsi="Arial"/>
          <w:sz w:val="21"/>
          <w:szCs w:val="21"/>
        </w:rPr>
        <w:t xml:space="preserve">the Upstox historical export against the live API (no token was available), Azure OpenAI with real credentials, and any real option data. Generated data is a random walk with no market edge, so backtest P&amp;L on it says nothing about real profitability.</w:t>
      </w:r>
    </w:p>
    <w:p>
      <w:pPr>
        <w:pStyle w:val="ListParagraph"/>
        <w:numPr>
          <w:ilvl w:val="0"/>
          <w:numId w:val="2"/>
        </w:numPr>
        <w:spacing w:after="70" w:line="276"/>
      </w:pPr>
      <w:r>
        <w:rPr>
          <w:rFonts w:ascii="Arial" w:cs="Arial" w:eastAsia="Arial" w:hAnsi="Arial"/>
          <w:b/>
          <w:bCs/>
          <w:sz w:val="21"/>
          <w:szCs w:val="21"/>
        </w:rPr>
        <w:t xml:space="preserve">Observed weakness: </w:t>
      </w:r>
      <w:r>
        <w:rPr>
          <w:rFonts w:ascii="Arial" w:cs="Arial" w:eastAsia="Arial" w:hAnsi="Arial"/>
          <w:sz w:val="21"/>
          <w:szCs w:val="21"/>
        </w:rPr>
        <w:t xml:space="preserve">the small model used in testing was a weak verifier (slow, many tokens, and still unsure after two revisions). A stronger model for the strategy and verify agents is recommended.</w:t>
      </w:r>
    </w:p>
    <w:p>
      <w:pPr>
        <w:pStyle w:val="Heading1"/>
        <w:spacing w:after="140" w:before="320"/>
      </w:pPr>
      <w:r>
        <w:rPr>
          <w:rFonts w:ascii="Arial" w:cs="Arial" w:eastAsia="Arial" w:hAnsi="Arial"/>
          <w:b/>
          <w:bCs/>
          <w:color w:val="2D3ED1"/>
          <w:sz w:val="30"/>
          <w:szCs w:val="30"/>
        </w:rPr>
        <w:t xml:space="preserve">3. Current limitations</w:t>
      </w:r>
    </w:p>
    <w:p>
      <w:pPr>
        <w:pStyle w:val="ListParagraph"/>
        <w:numPr>
          <w:ilvl w:val="0"/>
          <w:numId w:val="2"/>
        </w:numPr>
        <w:spacing w:after="70" w:line="276"/>
      </w:pPr>
      <w:r>
        <w:rPr>
          <w:rFonts w:ascii="Arial" w:cs="Arial" w:eastAsia="Arial" w:hAnsi="Arial"/>
          <w:b/>
          <w:bCs/>
          <w:sz w:val="21"/>
          <w:szCs w:val="21"/>
        </w:rPr>
        <w:t xml:space="preserve">Single-leg options only. </w:t>
      </w:r>
      <w:r>
        <w:rPr>
          <w:rFonts w:ascii="Arial" w:cs="Arial" w:eastAsia="Arial" w:hAnsi="Arial"/>
          <w:sz w:val="21"/>
          <w:szCs w:val="21"/>
        </w:rPr>
        <w:t xml:space="preserve">The engine buys or sells one option at a time. Spreads, straddles and condors are not supported.</w:t>
      </w:r>
    </w:p>
    <w:p>
      <w:pPr>
        <w:pStyle w:val="ListParagraph"/>
        <w:numPr>
          <w:ilvl w:val="0"/>
          <w:numId w:val="2"/>
        </w:numPr>
        <w:spacing w:after="70" w:line="276"/>
      </w:pPr>
      <w:r>
        <w:rPr>
          <w:rFonts w:ascii="Arial" w:cs="Arial" w:eastAsia="Arial" w:hAnsi="Arial"/>
          <w:b/>
          <w:bCs/>
          <w:sz w:val="21"/>
          <w:szCs w:val="21"/>
        </w:rPr>
        <w:t xml:space="preserve">Signals come from the underlying only. </w:t>
      </w:r>
      <w:r>
        <w:rPr>
          <w:rFonts w:ascii="Arial" w:cs="Arial" w:eastAsia="Arial" w:hAnsi="Arial"/>
          <w:sz w:val="21"/>
          <w:szCs w:val="21"/>
        </w:rPr>
        <w:t xml:space="preserve">Strategies cannot yet trigger on option premium, Greeks or implied volatility.</w:t>
      </w:r>
    </w:p>
    <w:p>
      <w:pPr>
        <w:pStyle w:val="ListParagraph"/>
        <w:numPr>
          <w:ilvl w:val="0"/>
          <w:numId w:val="2"/>
        </w:numPr>
        <w:spacing w:after="70" w:line="276"/>
      </w:pPr>
      <w:r>
        <w:rPr>
          <w:rFonts w:ascii="Arial" w:cs="Arial" w:eastAsia="Arial" w:hAnsi="Arial"/>
          <w:b/>
          <w:bCs/>
          <w:sz w:val="21"/>
          <w:szCs w:val="21"/>
        </w:rPr>
        <w:t xml:space="preserve">Paper trading has no live feed. </w:t>
      </w:r>
      <w:r>
        <w:rPr>
          <w:rFonts w:ascii="Arial" w:cs="Arial" w:eastAsia="Arial" w:hAnsi="Arial"/>
          <w:sz w:val="21"/>
          <w:szCs w:val="21"/>
        </w:rPr>
        <w:t xml:space="preserve">It replays a loaded dataset with a clock instead of using live prices, buys only (no selling to open), and has no margin model.</w:t>
      </w:r>
    </w:p>
    <w:p>
      <w:pPr>
        <w:pStyle w:val="ListParagraph"/>
        <w:numPr>
          <w:ilvl w:val="0"/>
          <w:numId w:val="2"/>
        </w:numPr>
        <w:spacing w:after="70" w:line="276"/>
      </w:pPr>
      <w:r>
        <w:rPr>
          <w:rFonts w:ascii="Arial" w:cs="Arial" w:eastAsia="Arial" w:hAnsi="Arial"/>
          <w:b/>
          <w:bCs/>
          <w:sz w:val="21"/>
          <w:szCs w:val="21"/>
        </w:rPr>
        <w:t xml:space="preserve">Limited real option history. </w:t>
      </w:r>
      <w:r>
        <w:rPr>
          <w:rFonts w:ascii="Arial" w:cs="Arial" w:eastAsia="Arial" w:hAnsi="Arial"/>
          <w:sz w:val="21"/>
          <w:szCs w:val="21"/>
        </w:rPr>
        <w:t xml:space="preserve">Upstox serves expired option candles only with its Plus plan and lists roughly the last six months of expiries. Longer history needs another data source.</w:t>
      </w:r>
    </w:p>
    <w:p>
      <w:pPr>
        <w:pStyle w:val="ListParagraph"/>
        <w:numPr>
          <w:ilvl w:val="0"/>
          <w:numId w:val="2"/>
        </w:numPr>
        <w:spacing w:after="70" w:line="276"/>
      </w:pPr>
      <w:r>
        <w:rPr>
          <w:rFonts w:ascii="Arial" w:cs="Arial" w:eastAsia="Arial" w:hAnsi="Arial"/>
          <w:b/>
          <w:bCs/>
          <w:sz w:val="21"/>
          <w:szCs w:val="21"/>
        </w:rPr>
        <w:t xml:space="preserve">Assumptions in sizing. </w:t>
      </w:r>
      <w:r>
        <w:rPr>
          <w:rFonts w:ascii="Arial" w:cs="Arial" w:eastAsia="Arial" w:hAnsi="Arial"/>
          <w:sz w:val="21"/>
          <w:szCs w:val="21"/>
        </w:rPr>
        <w:t xml:space="preserve">Maximum loss and target are per trade, the option is bought, and the entry premium is estimated from the dataset, so real fills will differ.</w:t>
      </w:r>
    </w:p>
    <w:p>
      <w:pPr>
        <w:pStyle w:val="ListParagraph"/>
        <w:numPr>
          <w:ilvl w:val="0"/>
          <w:numId w:val="2"/>
        </w:numPr>
        <w:spacing w:after="70" w:line="276"/>
      </w:pPr>
      <w:r>
        <w:rPr>
          <w:rFonts w:ascii="Arial" w:cs="Arial" w:eastAsia="Arial" w:hAnsi="Arial"/>
          <w:b/>
          <w:bCs/>
          <w:sz w:val="21"/>
          <w:szCs w:val="21"/>
        </w:rPr>
        <w:t xml:space="preserve">Basic accounts only. </w:t>
      </w:r>
      <w:r>
        <w:rPr>
          <w:rFonts w:ascii="Arial" w:cs="Arial" w:eastAsia="Arial" w:hAnsi="Arial"/>
          <w:sz w:val="21"/>
          <w:szCs w:val="21"/>
        </w:rPr>
        <w:t xml:space="preserve">There is no email verification, password reset, two-factor login or roles, the login token is kept in the browser, and the test accounts share one fake password. Datasets and the knowledge base are shared by all users.</w:t>
      </w:r>
    </w:p>
    <w:p>
      <w:pPr>
        <w:pStyle w:val="ListParagraph"/>
        <w:numPr>
          <w:ilvl w:val="0"/>
          <w:numId w:val="2"/>
        </w:numPr>
        <w:spacing w:after="70" w:line="276"/>
      </w:pPr>
      <w:r>
        <w:rPr>
          <w:rFonts w:ascii="Arial" w:cs="Arial" w:eastAsia="Arial" w:hAnsi="Arial"/>
          <w:b/>
          <w:bCs/>
          <w:sz w:val="21"/>
          <w:szCs w:val="21"/>
        </w:rPr>
        <w:t xml:space="preserve">Dates for NSE rules. </w:t>
      </w:r>
      <w:r>
        <w:rPr>
          <w:rFonts w:ascii="Arial" w:cs="Arial" w:eastAsia="Arial" w:hAnsi="Arial"/>
          <w:sz w:val="21"/>
          <w:szCs w:val="21"/>
        </w:rPr>
        <w:t xml:space="preserve">Lot sizes and expiry weekdays follow the exchange and change over time; they must be re-checked periodically.</w:t>
      </w:r>
    </w:p>
    <w:p>
      <w:pPr>
        <w:pStyle w:val="Heading1"/>
        <w:spacing w:after="140" w:before="320"/>
      </w:pPr>
      <w:r>
        <w:rPr>
          <w:rFonts w:ascii="Arial" w:cs="Arial" w:eastAsia="Arial" w:hAnsi="Arial"/>
          <w:b/>
          <w:bCs/>
          <w:color w:val="2D3ED1"/>
          <w:sz w:val="30"/>
          <w:szCs w:val="30"/>
        </w:rPr>
        <w:t xml:space="preserve">4. Existing platforms</w:t>
      </w:r>
    </w:p>
    <w:p>
      <w:pPr>
        <w:spacing w:after="120" w:line="288"/>
      </w:pPr>
      <w:r>
        <w:rPr>
          <w:rFonts w:ascii="Arial" w:cs="Arial" w:eastAsia="Arial" w:hAnsi="Arial"/>
          <w:sz w:val="21"/>
          <w:szCs w:val="21"/>
        </w:rPr>
        <w:t xml:space="preserve">The table summarises public information gathered in October 2026. Most India-focused comparison material comes from the blog of AlgoTest, which is itself a competitor, so claims about other vendors should be verified on each vendor's own site. Prices and features may have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26"/>
        <w:gridCol w:w="3000"/>
      </w:tblGrid>
      <w:tr>
        <w:trPr>
          <w:tblHeader/>
        </w:trPr>
        <w:tc>
          <w:tcPr>
            <w:tcW w:type="dxa" w:w="17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Platform</w:t>
            </w:r>
          </w:p>
        </w:tc>
        <w:tc>
          <w:tcPr>
            <w:tcW w:type="dxa" w:w="43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What it is known for</w:t>
            </w:r>
          </w:p>
        </w:tc>
        <w:tc>
          <w:tcPr>
            <w:tcW w:type="dxa" w:w="30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Gaps relevant to AI Powered Trading</w:t>
            </w:r>
          </w:p>
        </w:tc>
      </w:tr>
      <w:tr>
        <w:trPr>
          <w:cantSplit/>
        </w:trPr>
        <w:tc>
          <w:tcPr>
            <w:tcW w:type="dxa" w:w="1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Sensibull</w:t>
            </w:r>
          </w:p>
        </w:tc>
        <w:tc>
          <w:tcPr>
            <w:tcW w:type="dxa" w:w="4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Strategy builder and payoff view at current prices, virtual (paper) trading, orders routed through the user's broker.</w:t>
            </w:r>
          </w:p>
        </w:tc>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No historical backtesting reported.</w:t>
            </w:r>
          </w:p>
        </w:tc>
      </w:tr>
      <w:tr>
        <w:trPr>
          <w:cantSplit/>
        </w:trPr>
        <w:tc>
          <w:tcPr>
            <w:tcW w:type="dxa" w:w="1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Opstra (Definedge)</w:t>
            </w:r>
          </w:p>
        </w:tc>
        <w:tc>
          <w:tcPr>
            <w:tcW w:type="dxa" w:w="4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Strategy finder, payoff calculator, open-interest analysis; backtests on end-of-day data (free) and intraday (Pro, about 800 rupees a month).</w:t>
            </w:r>
          </w:p>
        </w:tc>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Manual order triggering; no AI strategy design.</w:t>
            </w:r>
          </w:p>
        </w:tc>
      </w:tr>
      <w:tr>
        <w:trPr>
          <w:cantSplit/>
        </w:trPr>
        <w:tc>
          <w:tcPr>
            <w:tcW w:type="dxa" w:w="1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Quantsapp</w:t>
            </w:r>
          </w:p>
        </w:tc>
        <w:tc>
          <w:tcPr>
            <w:tcW w:type="dxa" w:w="4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Over 100 analytics tools, Greeks and OI dashboards, strategy optimiser (Prime about 3,250 rupees a month).</w:t>
            </w:r>
          </w:p>
        </w:tc>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Limited backtesting; not an execution platform.</w:t>
            </w:r>
          </w:p>
        </w:tc>
      </w:tr>
      <w:tr>
        <w:trPr>
          <w:cantSplit/>
        </w:trPr>
        <w:tc>
          <w:tcPr>
            <w:tcW w:type="dxa" w:w="1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Streak</w:t>
            </w:r>
          </w:p>
        </w:tc>
        <w:tc>
          <w:tcPr>
            <w:tcW w:type="dxa" w:w="4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No-code, indicator-based automation for Zerodha users.</w:t>
            </w:r>
          </w:p>
        </w:tc>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Limited options backtesting; broker-specific.</w:t>
            </w:r>
          </w:p>
        </w:tc>
      </w:tr>
      <w:tr>
        <w:trPr>
          <w:cantSplit/>
        </w:trPr>
        <w:tc>
          <w:tcPr>
            <w:tcW w:type="dxa" w:w="1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AlgoTest</w:t>
            </w:r>
          </w:p>
        </w:tc>
        <w:tc>
          <w:tcPr>
            <w:tcW w:type="dxa" w:w="4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Options backtesting, simulator and paper trading; claims about 7.5 years of data (unverified).</w:t>
            </w:r>
          </w:p>
        </w:tc>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No natural-language research and reasoning layer reported.</w:t>
            </w:r>
          </w:p>
        </w:tc>
      </w:tr>
      <w:tr>
        <w:trPr>
          <w:cantSplit/>
        </w:trPr>
        <w:tc>
          <w:tcPr>
            <w:tcW w:type="dxa" w:w="1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QuantConnect</w:t>
            </w:r>
          </w:p>
        </w:tc>
        <w:tc>
          <w:tcPr>
            <w:tcW w:type="dxa" w:w="4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AI assistants that take an idea through validation, backtest and paper trading; MCP server for external AI tools.</w:t>
            </w:r>
          </w:p>
        </w:tc>
        <w:tc>
          <w:tcPr>
            <w:tcW w:type="dxa" w:w="30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Code-centric and global; not focused on Indian index options.</w:t>
            </w:r>
          </w:p>
        </w:tc>
      </w:tr>
      <w:tr>
        <w:trPr>
          <w:cantSplit/>
        </w:trPr>
        <w:tc>
          <w:tcPr>
            <w:tcW w:type="dxa" w:w="1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VIBTRA, LuxAlgo, Hey-Traders, NexusTrade</w:t>
            </w:r>
          </w:p>
        </w:tc>
        <w:tc>
          <w:tcPr>
            <w:tcW w:type="dxa" w:w="4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Plain-English or prompt-driven strategy creation and backtesting, mostly for TradingView or crypto.</w:t>
            </w:r>
          </w:p>
        </w:tc>
        <w:tc>
          <w:tcPr>
            <w:tcW w:type="dxa" w:w="30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Different markets; early-stage products.</w:t>
            </w:r>
          </w:p>
        </w:tc>
      </w:tr>
    </w:tbl>
    <w:p>
      <w:pPr>
        <w:spacing w:after="100"/>
      </w:pPr>
    </w:p>
    <w:p>
      <w:pPr>
        <w:pStyle w:val="Heading2"/>
        <w:spacing w:after="100" w:before="220"/>
      </w:pPr>
      <w:r>
        <w:rPr>
          <w:rFonts w:ascii="Arial" w:cs="Arial" w:eastAsia="Arial" w:hAnsi="Arial"/>
          <w:b/>
          <w:bCs/>
          <w:sz w:val="24"/>
          <w:szCs w:val="24"/>
        </w:rPr>
        <w:t xml:space="preserve">Where AI Powered Trading is different</w:t>
      </w:r>
    </w:p>
    <w:p>
      <w:pPr>
        <w:pStyle w:val="ListParagraph"/>
        <w:numPr>
          <w:ilvl w:val="0"/>
          <w:numId w:val="2"/>
        </w:numPr>
        <w:spacing w:after="70" w:line="276"/>
      </w:pPr>
      <w:r>
        <w:rPr>
          <w:rFonts w:ascii="Arial" w:cs="Arial" w:eastAsia="Arial" w:hAnsi="Arial"/>
          <w:sz w:val="21"/>
          <w:szCs w:val="21"/>
        </w:rPr>
        <w:t xml:space="preserve">A single natural-language request goes from research to a verified, backtested plan with written reasons.</w:t>
      </w:r>
    </w:p>
    <w:p>
      <w:pPr>
        <w:pStyle w:val="ListParagraph"/>
        <w:numPr>
          <w:ilvl w:val="0"/>
          <w:numId w:val="2"/>
        </w:numPr>
        <w:spacing w:after="70" w:line="276"/>
      </w:pPr>
      <w:r>
        <w:rPr>
          <w:rFonts w:ascii="Arial" w:cs="Arial" w:eastAsia="Arial" w:hAnsi="Arial"/>
          <w:sz w:val="21"/>
          <w:szCs w:val="21"/>
        </w:rPr>
        <w:t xml:space="preserve">Rupee limits are converted to lots and stop and target levels by code, so the plan respects the trader's stated risk.</w:t>
      </w:r>
    </w:p>
    <w:p>
      <w:pPr>
        <w:pStyle w:val="ListParagraph"/>
        <w:numPr>
          <w:ilvl w:val="0"/>
          <w:numId w:val="2"/>
        </w:numPr>
        <w:spacing w:after="70" w:line="276"/>
      </w:pPr>
      <w:r>
        <w:rPr>
          <w:rFonts w:ascii="Arial" w:cs="Arial" w:eastAsia="Arial" w:hAnsi="Arial"/>
          <w:sz w:val="21"/>
          <w:szCs w:val="21"/>
        </w:rPr>
        <w:t xml:space="preserve">A separate verify step and a risk review use code-computed facts, which reduces the chance of a confident but wrong answer.</w:t>
      </w:r>
    </w:p>
    <w:p>
      <w:pPr>
        <w:pStyle w:val="Heading2"/>
        <w:spacing w:after="100" w:before="220"/>
      </w:pPr>
      <w:r>
        <w:rPr>
          <w:rFonts w:ascii="Arial" w:cs="Arial" w:eastAsia="Arial" w:hAnsi="Arial"/>
          <w:b/>
          <w:bCs/>
          <w:sz w:val="24"/>
          <w:szCs w:val="24"/>
        </w:rPr>
        <w:t xml:space="preserve">Where established platforms are ahead</w:t>
      </w:r>
    </w:p>
    <w:p>
      <w:pPr>
        <w:pStyle w:val="ListParagraph"/>
        <w:numPr>
          <w:ilvl w:val="0"/>
          <w:numId w:val="2"/>
        </w:numPr>
        <w:spacing w:after="70" w:line="276"/>
      </w:pPr>
      <w:r>
        <w:rPr>
          <w:rFonts w:ascii="Arial" w:cs="Arial" w:eastAsia="Arial" w:hAnsi="Arial"/>
          <w:sz w:val="21"/>
          <w:szCs w:val="21"/>
        </w:rPr>
        <w:t xml:space="preserve">Payoff and risk graphs, multi-leg strategies, Greeks and implied volatility analysis.</w:t>
      </w:r>
    </w:p>
    <w:p>
      <w:pPr>
        <w:pStyle w:val="ListParagraph"/>
        <w:numPr>
          <w:ilvl w:val="0"/>
          <w:numId w:val="2"/>
        </w:numPr>
        <w:spacing w:after="70" w:line="276"/>
      </w:pPr>
      <w:r>
        <w:rPr>
          <w:rFonts w:ascii="Arial" w:cs="Arial" w:eastAsia="Arial" w:hAnsi="Arial"/>
          <w:sz w:val="21"/>
          <w:szCs w:val="21"/>
        </w:rPr>
        <w:t xml:space="preserve">Paper trading and broker connectivity for execution.</w:t>
      </w:r>
    </w:p>
    <w:p>
      <w:pPr>
        <w:pStyle w:val="ListParagraph"/>
        <w:numPr>
          <w:ilvl w:val="0"/>
          <w:numId w:val="2"/>
        </w:numPr>
        <w:spacing w:after="70" w:line="276"/>
      </w:pPr>
      <w:r>
        <w:rPr>
          <w:rFonts w:ascii="Arial" w:cs="Arial" w:eastAsia="Arial" w:hAnsi="Arial"/>
          <w:sz w:val="21"/>
          <w:szCs w:val="21"/>
        </w:rPr>
        <w:t xml:space="preserve">Deeper historical option data.</w:t>
      </w:r>
    </w:p>
    <w:p>
      <w:pPr>
        <w:pStyle w:val="Heading1"/>
        <w:spacing w:after="140" w:before="320"/>
      </w:pPr>
      <w:r>
        <w:rPr>
          <w:rFonts w:ascii="Arial" w:cs="Arial" w:eastAsia="Arial" w:hAnsi="Arial"/>
          <w:b/>
          <w:bCs/>
          <w:color w:val="2D3ED1"/>
          <w:sz w:val="30"/>
          <w:szCs w:val="30"/>
        </w:rPr>
        <w:t xml:space="preserve">5. Future roadmap</w:t>
      </w:r>
    </w:p>
    <w:p>
      <w:pPr>
        <w:spacing w:after="120" w:line="288"/>
      </w:pPr>
      <w:r>
        <w:rPr>
          <w:rFonts w:ascii="Arial" w:cs="Arial" w:eastAsia="Arial" w:hAnsi="Arial"/>
          <w:sz w:val="21"/>
          <w:szCs w:val="21"/>
        </w:rPr>
        <w:t xml:space="preserve">The phases below are ordered by value and effort. Items inside a phase can be done in parallel.</w:t>
      </w:r>
    </w:p>
    <w:p>
      <w:pPr>
        <w:pStyle w:val="Heading2"/>
        <w:spacing w:after="100" w:before="220"/>
      </w:pPr>
      <w:r>
        <w:rPr>
          <w:rFonts w:ascii="Arial" w:cs="Arial" w:eastAsia="Arial" w:hAnsi="Arial"/>
          <w:b/>
          <w:bCs/>
          <w:sz w:val="24"/>
          <w:szCs w:val="24"/>
        </w:rPr>
        <w:t xml:space="preserve">Phase 1: Finish and harden the core (weeks)</w:t>
      </w:r>
    </w:p>
    <w:p>
      <w:pPr>
        <w:pStyle w:val="ListParagraph"/>
        <w:numPr>
          <w:ilvl w:val="0"/>
          <w:numId w:val="2"/>
        </w:numPr>
        <w:spacing w:after="70" w:line="276"/>
      </w:pPr>
      <w:r>
        <w:rPr>
          <w:rFonts w:ascii="Arial" w:cs="Arial" w:eastAsia="Arial" w:hAnsi="Arial"/>
          <w:b/>
          <w:bCs/>
          <w:sz w:val="21"/>
          <w:szCs w:val="21"/>
        </w:rPr>
        <w:t xml:space="preserve">Trading Q&amp;A in the web app. </w:t>
      </w:r>
      <w:r>
        <w:rPr>
          <w:rFonts w:ascii="Arial" w:cs="Arial" w:eastAsia="Arial" w:hAnsi="Arial"/>
          <w:sz w:val="21"/>
          <w:szCs w:val="21"/>
        </w:rPr>
        <w:t xml:space="preserve">Let the query box answer any trading question from the knowledge base and news, and switch automatically between answering and strategy building.</w:t>
      </w:r>
    </w:p>
    <w:p>
      <w:pPr>
        <w:pStyle w:val="ListParagraph"/>
        <w:numPr>
          <w:ilvl w:val="0"/>
          <w:numId w:val="2"/>
        </w:numPr>
        <w:spacing w:after="70" w:line="276"/>
      </w:pPr>
      <w:r>
        <w:rPr>
          <w:rFonts w:ascii="Arial" w:cs="Arial" w:eastAsia="Arial" w:hAnsi="Arial"/>
          <w:b/>
          <w:bCs/>
          <w:sz w:val="21"/>
          <w:szCs w:val="21"/>
        </w:rPr>
        <w:t xml:space="preserve">Real data. </w:t>
      </w:r>
      <w:r>
        <w:rPr>
          <w:rFonts w:ascii="Arial" w:cs="Arial" w:eastAsia="Arial" w:hAnsi="Arial"/>
          <w:sz w:val="21"/>
          <w:szCs w:val="21"/>
        </w:rPr>
        <w:t xml:space="preserve">Run the Upstox export for NIFTY and BANKNIFTY, add an Upstox login helper for the daily access token, and load the result into the database.</w:t>
      </w:r>
    </w:p>
    <w:p>
      <w:pPr>
        <w:pStyle w:val="ListParagraph"/>
        <w:numPr>
          <w:ilvl w:val="0"/>
          <w:numId w:val="2"/>
        </w:numPr>
        <w:spacing w:after="70" w:line="276"/>
      </w:pPr>
      <w:r>
        <w:rPr>
          <w:rFonts w:ascii="Arial" w:cs="Arial" w:eastAsia="Arial" w:hAnsi="Arial"/>
          <w:b/>
          <w:bCs/>
          <w:sz w:val="21"/>
          <w:szCs w:val="21"/>
        </w:rPr>
        <w:t xml:space="preserve">Stronger models. </w:t>
      </w:r>
      <w:r>
        <w:rPr>
          <w:rFonts w:ascii="Arial" w:cs="Arial" w:eastAsia="Arial" w:hAnsi="Arial"/>
          <w:sz w:val="21"/>
          <w:szCs w:val="21"/>
        </w:rPr>
        <w:t xml:space="preserve">Evaluate better models for the strategy and verify agents and set per-agent models; reduce verify cost with shorter prompts.</w:t>
      </w:r>
    </w:p>
    <w:p>
      <w:pPr>
        <w:pStyle w:val="ListParagraph"/>
        <w:numPr>
          <w:ilvl w:val="0"/>
          <w:numId w:val="2"/>
        </w:numPr>
        <w:spacing w:after="70" w:line="276"/>
      </w:pPr>
      <w:r>
        <w:rPr>
          <w:rFonts w:ascii="Arial" w:cs="Arial" w:eastAsia="Arial" w:hAnsi="Arial"/>
          <w:b/>
          <w:bCs/>
          <w:sz w:val="21"/>
          <w:szCs w:val="21"/>
        </w:rPr>
        <w:t xml:space="preserve">Richer knowledge base. </w:t>
      </w:r>
      <w:r>
        <w:rPr>
          <w:rFonts w:ascii="Arial" w:cs="Arial" w:eastAsia="Arial" w:hAnsi="Arial"/>
          <w:sz w:val="21"/>
          <w:szCs w:val="21"/>
        </w:rPr>
        <w:t xml:space="preserve">Add price action, support and resistance, opening-range breakouts, candle patterns and strategy-building guides.</w:t>
      </w:r>
    </w:p>
    <w:p>
      <w:pPr>
        <w:pStyle w:val="ListParagraph"/>
        <w:numPr>
          <w:ilvl w:val="0"/>
          <w:numId w:val="2"/>
        </w:numPr>
        <w:spacing w:after="70" w:line="276"/>
      </w:pPr>
      <w:r>
        <w:rPr>
          <w:rFonts w:ascii="Arial" w:cs="Arial" w:eastAsia="Arial" w:hAnsi="Arial"/>
          <w:b/>
          <w:bCs/>
          <w:sz w:val="21"/>
          <w:szCs w:val="21"/>
        </w:rPr>
        <w:t xml:space="preserve">Quality gates. </w:t>
      </w:r>
      <w:r>
        <w:rPr>
          <w:rFonts w:ascii="Arial" w:cs="Arial" w:eastAsia="Arial" w:hAnsi="Arial"/>
          <w:sz w:val="21"/>
          <w:szCs w:val="21"/>
        </w:rPr>
        <w:t xml:space="preserve">A fixed set of sample requests with expected properties that runs after every change, to catch regressions in agent behaviour.</w:t>
      </w:r>
    </w:p>
    <w:p>
      <w:pPr>
        <w:pStyle w:val="Heading2"/>
        <w:spacing w:after="100" w:before="220"/>
      </w:pPr>
      <w:r>
        <w:rPr>
          <w:rFonts w:ascii="Arial" w:cs="Arial" w:eastAsia="Arial" w:hAnsi="Arial"/>
          <w:b/>
          <w:bCs/>
          <w:sz w:val="24"/>
          <w:szCs w:val="24"/>
        </w:rPr>
        <w:t xml:space="preserve">Phase 2: Match the best analytics tools (1 to 3 months)</w:t>
      </w:r>
    </w:p>
    <w:p>
      <w:pPr>
        <w:pStyle w:val="ListParagraph"/>
        <w:numPr>
          <w:ilvl w:val="0"/>
          <w:numId w:val="2"/>
        </w:numPr>
        <w:spacing w:after="70" w:line="276"/>
      </w:pPr>
      <w:r>
        <w:rPr>
          <w:rFonts w:ascii="Arial" w:cs="Arial" w:eastAsia="Arial" w:hAnsi="Arial"/>
          <w:b/>
          <w:bCs/>
          <w:sz w:val="21"/>
          <w:szCs w:val="21"/>
        </w:rPr>
        <w:t xml:space="preserve">Payoff and risk graph </w:t>
      </w:r>
      <w:r>
        <w:rPr>
          <w:rFonts w:ascii="Arial" w:cs="Arial" w:eastAsia="Arial" w:hAnsi="Arial"/>
          <w:sz w:val="21"/>
          <w:szCs w:val="21"/>
        </w:rPr>
        <w:t xml:space="preserve">for every trade plan, with break-even points and scenario analysis.</w:t>
      </w:r>
    </w:p>
    <w:p>
      <w:pPr>
        <w:pStyle w:val="ListParagraph"/>
        <w:numPr>
          <w:ilvl w:val="0"/>
          <w:numId w:val="2"/>
        </w:numPr>
        <w:spacing w:after="70" w:line="276"/>
      </w:pPr>
      <w:r>
        <w:rPr>
          <w:rFonts w:ascii="Arial" w:cs="Arial" w:eastAsia="Arial" w:hAnsi="Arial"/>
          <w:b/>
          <w:bCs/>
          <w:sz w:val="21"/>
          <w:szCs w:val="21"/>
        </w:rPr>
        <w:t xml:space="preserve">Multi-leg strategies </w:t>
      </w:r>
      <w:r>
        <w:rPr>
          <w:rFonts w:ascii="Arial" w:cs="Arial" w:eastAsia="Arial" w:hAnsi="Arial"/>
          <w:sz w:val="21"/>
          <w:szCs w:val="21"/>
        </w:rPr>
        <w:t xml:space="preserve">such as bull call spread, bear put spread, straddle, strangle and iron condor, including combined risk and reward.</w:t>
      </w:r>
    </w:p>
    <w:p>
      <w:pPr>
        <w:pStyle w:val="ListParagraph"/>
        <w:numPr>
          <w:ilvl w:val="0"/>
          <w:numId w:val="2"/>
        </w:numPr>
        <w:spacing w:after="70" w:line="276"/>
      </w:pPr>
      <w:r>
        <w:rPr>
          <w:rFonts w:ascii="Arial" w:cs="Arial" w:eastAsia="Arial" w:hAnsi="Arial"/>
          <w:b/>
          <w:bCs/>
          <w:sz w:val="21"/>
          <w:szCs w:val="21"/>
        </w:rPr>
        <w:t xml:space="preserve">Greeks and implied volatility </w:t>
      </w:r>
      <w:r>
        <w:rPr>
          <w:rFonts w:ascii="Arial" w:cs="Arial" w:eastAsia="Arial" w:hAnsi="Arial"/>
          <w:sz w:val="21"/>
          <w:szCs w:val="21"/>
        </w:rPr>
        <w:t xml:space="preserve">in the engine and in strategy rules (for example IV rank filters).</w:t>
      </w:r>
    </w:p>
    <w:p>
      <w:pPr>
        <w:pStyle w:val="ListParagraph"/>
        <w:numPr>
          <w:ilvl w:val="0"/>
          <w:numId w:val="2"/>
        </w:numPr>
        <w:spacing w:after="70" w:line="276"/>
      </w:pPr>
      <w:r>
        <w:rPr>
          <w:rFonts w:ascii="Arial" w:cs="Arial" w:eastAsia="Arial" w:hAnsi="Arial"/>
          <w:b/>
          <w:bCs/>
          <w:sz w:val="21"/>
          <w:szCs w:val="21"/>
        </w:rPr>
        <w:t xml:space="preserve">Price-action building blocks </w:t>
      </w:r>
      <w:r>
        <w:rPr>
          <w:rFonts w:ascii="Arial" w:cs="Arial" w:eastAsia="Arial" w:hAnsi="Arial"/>
          <w:sz w:val="21"/>
          <w:szCs w:val="21"/>
        </w:rPr>
        <w:t xml:space="preserve">in the strategy language: previous-day high and low, opening range, swing points and candle patterns, all computed in code.</w:t>
      </w:r>
    </w:p>
    <w:p>
      <w:pPr>
        <w:pStyle w:val="ListParagraph"/>
        <w:numPr>
          <w:ilvl w:val="0"/>
          <w:numId w:val="2"/>
        </w:numPr>
        <w:spacing w:after="70" w:line="276"/>
      </w:pPr>
      <w:r>
        <w:rPr>
          <w:rFonts w:ascii="Arial" w:cs="Arial" w:eastAsia="Arial" w:hAnsi="Arial"/>
          <w:b/>
          <w:bCs/>
          <w:sz w:val="21"/>
          <w:szCs w:val="21"/>
        </w:rPr>
        <w:t xml:space="preserve">Signals on option premium </w:t>
      </w:r>
      <w:r>
        <w:rPr>
          <w:rFonts w:ascii="Arial" w:cs="Arial" w:eastAsia="Arial" w:hAnsi="Arial"/>
          <w:sz w:val="21"/>
          <w:szCs w:val="21"/>
        </w:rPr>
        <w:t xml:space="preserve">so strategies can react to the option itself, not only to the index.</w:t>
      </w:r>
    </w:p>
    <w:p>
      <w:pPr>
        <w:pStyle w:val="ListParagraph"/>
        <w:numPr>
          <w:ilvl w:val="0"/>
          <w:numId w:val="2"/>
        </w:numPr>
        <w:spacing w:after="70" w:line="276"/>
      </w:pPr>
      <w:r>
        <w:rPr>
          <w:rFonts w:ascii="Arial" w:cs="Arial" w:eastAsia="Arial" w:hAnsi="Arial"/>
          <w:b/>
          <w:bCs/>
          <w:sz w:val="21"/>
          <w:szCs w:val="21"/>
        </w:rPr>
        <w:t xml:space="preserve">Compare several strategies </w:t>
      </w:r>
      <w:r>
        <w:rPr>
          <w:rFonts w:ascii="Arial" w:cs="Arial" w:eastAsia="Arial" w:hAnsi="Arial"/>
          <w:sz w:val="21"/>
          <w:szCs w:val="21"/>
        </w:rPr>
        <w:t xml:space="preserve">for one request and rank them on out-of-sample results (train and test split, walk-forward testing) to limit overfitting.</w:t>
      </w:r>
    </w:p>
    <w:p>
      <w:pPr>
        <w:pStyle w:val="ListParagraph"/>
        <w:numPr>
          <w:ilvl w:val="0"/>
          <w:numId w:val="2"/>
        </w:numPr>
        <w:spacing w:after="70" w:line="276"/>
      </w:pPr>
      <w:r>
        <w:rPr>
          <w:rFonts w:ascii="Arial" w:cs="Arial" w:eastAsia="Arial" w:hAnsi="Arial"/>
          <w:b/>
          <w:bCs/>
          <w:sz w:val="21"/>
          <w:szCs w:val="21"/>
        </w:rPr>
        <w:t xml:space="preserve">Position sizing options </w:t>
      </w:r>
      <w:r>
        <w:rPr>
          <w:rFonts w:ascii="Arial" w:cs="Arial" w:eastAsia="Arial" w:hAnsi="Arial"/>
          <w:sz w:val="21"/>
          <w:szCs w:val="21"/>
        </w:rPr>
        <w:t xml:space="preserve">such as a percentage of capital at risk per trade and daily loss limits.</w:t>
      </w:r>
    </w:p>
    <w:p>
      <w:pPr>
        <w:pStyle w:val="Heading2"/>
        <w:spacing w:after="100" w:before="220"/>
      </w:pPr>
      <w:r>
        <w:rPr>
          <w:rFonts w:ascii="Arial" w:cs="Arial" w:eastAsia="Arial" w:hAnsi="Arial"/>
          <w:b/>
          <w:bCs/>
          <w:sz w:val="24"/>
          <w:szCs w:val="24"/>
        </w:rPr>
        <w:t xml:space="preserve">Phase 3: Live paper trading and monitoring (3 to 6 months)</w:t>
      </w:r>
    </w:p>
    <w:p>
      <w:pPr>
        <w:pStyle w:val="ListParagraph"/>
        <w:numPr>
          <w:ilvl w:val="0"/>
          <w:numId w:val="2"/>
        </w:numPr>
        <w:spacing w:after="70" w:line="276"/>
      </w:pPr>
      <w:r>
        <w:rPr>
          <w:rFonts w:ascii="Arial" w:cs="Arial" w:eastAsia="Arial" w:hAnsi="Arial"/>
          <w:b/>
          <w:bCs/>
          <w:sz w:val="21"/>
          <w:szCs w:val="21"/>
        </w:rPr>
        <w:t xml:space="preserve">Live market data </w:t>
      </w:r>
      <w:r>
        <w:rPr>
          <w:rFonts w:ascii="Arial" w:cs="Arial" w:eastAsia="Arial" w:hAnsi="Arial"/>
          <w:sz w:val="21"/>
          <w:szCs w:val="21"/>
        </w:rPr>
        <w:t xml:space="preserve">through a streaming feed that replaces the replay clock, so the existing paper account trades real prices (selling to open and a margin model can follow).</w:t>
      </w:r>
    </w:p>
    <w:p>
      <w:pPr>
        <w:pStyle w:val="ListParagraph"/>
        <w:numPr>
          <w:ilvl w:val="0"/>
          <w:numId w:val="2"/>
        </w:numPr>
        <w:spacing w:after="70" w:line="276"/>
      </w:pPr>
      <w:r>
        <w:rPr>
          <w:rFonts w:ascii="Arial" w:cs="Arial" w:eastAsia="Arial" w:hAnsi="Arial"/>
          <w:b/>
          <w:bCs/>
          <w:sz w:val="21"/>
          <w:szCs w:val="21"/>
        </w:rPr>
        <w:t xml:space="preserve">Compare paper with backtest </w:t>
      </w:r>
      <w:r>
        <w:rPr>
          <w:rFonts w:ascii="Arial" w:cs="Arial" w:eastAsia="Arial" w:hAnsi="Arial"/>
          <w:sz w:val="21"/>
          <w:szCs w:val="21"/>
        </w:rPr>
        <w:t xml:space="preserve">for each plan, to see how live results differ from the simulation.</w:t>
      </w:r>
    </w:p>
    <w:p>
      <w:pPr>
        <w:pStyle w:val="ListParagraph"/>
        <w:numPr>
          <w:ilvl w:val="0"/>
          <w:numId w:val="2"/>
        </w:numPr>
        <w:spacing w:after="70" w:line="276"/>
      </w:pPr>
      <w:r>
        <w:rPr>
          <w:rFonts w:ascii="Arial" w:cs="Arial" w:eastAsia="Arial" w:hAnsi="Arial"/>
          <w:b/>
          <w:bCs/>
          <w:sz w:val="21"/>
          <w:szCs w:val="21"/>
        </w:rPr>
        <w:t xml:space="preserve">Alerts </w:t>
      </w:r>
      <w:r>
        <w:rPr>
          <w:rFonts w:ascii="Arial" w:cs="Arial" w:eastAsia="Arial" w:hAnsi="Arial"/>
          <w:sz w:val="21"/>
          <w:szCs w:val="21"/>
        </w:rPr>
        <w:t xml:space="preserve">when a strategy's entry or exit conditions occur, delivered by email or messaging, so the trader can act manually.</w:t>
      </w:r>
    </w:p>
    <w:p>
      <w:pPr>
        <w:pStyle w:val="ListParagraph"/>
        <w:numPr>
          <w:ilvl w:val="0"/>
          <w:numId w:val="2"/>
        </w:numPr>
        <w:spacing w:after="70" w:line="276"/>
      </w:pPr>
      <w:r>
        <w:rPr>
          <w:rFonts w:ascii="Arial" w:cs="Arial" w:eastAsia="Arial" w:hAnsi="Arial"/>
          <w:b/>
          <w:bCs/>
          <w:sz w:val="21"/>
          <w:szCs w:val="21"/>
        </w:rPr>
        <w:t xml:space="preserve">Trade journal and analytics </w:t>
      </w:r>
      <w:r>
        <w:rPr>
          <w:rFonts w:ascii="Arial" w:cs="Arial" w:eastAsia="Arial" w:hAnsi="Arial"/>
          <w:sz w:val="21"/>
          <w:szCs w:val="21"/>
        </w:rPr>
        <w:t xml:space="preserve">capturing plans, executions, notes and outcomes to learn from past decisions.</w:t>
      </w:r>
    </w:p>
    <w:p>
      <w:pPr>
        <w:pStyle w:val="Heading2"/>
        <w:spacing w:after="100" w:before="220"/>
      </w:pPr>
      <w:r>
        <w:rPr>
          <w:rFonts w:ascii="Arial" w:cs="Arial" w:eastAsia="Arial" w:hAnsi="Arial"/>
          <w:b/>
          <w:bCs/>
          <w:sz w:val="24"/>
          <w:szCs w:val="24"/>
        </w:rPr>
        <w:t xml:space="preserve">Phase 4: Platform maturity (6 months and beyond)</w:t>
      </w:r>
    </w:p>
    <w:p>
      <w:pPr>
        <w:pStyle w:val="ListParagraph"/>
        <w:numPr>
          <w:ilvl w:val="0"/>
          <w:numId w:val="2"/>
        </w:numPr>
        <w:spacing w:after="70" w:line="276"/>
      </w:pPr>
      <w:r>
        <w:rPr>
          <w:rFonts w:ascii="Arial" w:cs="Arial" w:eastAsia="Arial" w:hAnsi="Arial"/>
          <w:b/>
          <w:bCs/>
          <w:sz w:val="21"/>
          <w:szCs w:val="21"/>
        </w:rPr>
        <w:t xml:space="preserve">Account hardening and workspaces </w:t>
      </w:r>
      <w:r>
        <w:rPr>
          <w:rFonts w:ascii="Arial" w:cs="Arial" w:eastAsia="Arial" w:hAnsi="Arial"/>
          <w:sz w:val="21"/>
          <w:szCs w:val="21"/>
        </w:rPr>
        <w:t xml:space="preserve">email verification, password reset, optional two-factor login, secure cookie sessions, saved limits per user, and role-based access for teams and an admin view.</w:t>
      </w:r>
    </w:p>
    <w:p>
      <w:pPr>
        <w:pStyle w:val="ListParagraph"/>
        <w:numPr>
          <w:ilvl w:val="0"/>
          <w:numId w:val="2"/>
        </w:numPr>
        <w:spacing w:after="70" w:line="276"/>
      </w:pPr>
      <w:r>
        <w:rPr>
          <w:rFonts w:ascii="Arial" w:cs="Arial" w:eastAsia="Arial" w:hAnsi="Arial"/>
          <w:b/>
          <w:bCs/>
          <w:sz w:val="21"/>
          <w:szCs w:val="21"/>
        </w:rPr>
        <w:t xml:space="preserve">More underlyings </w:t>
      </w:r>
      <w:r>
        <w:rPr>
          <w:rFonts w:ascii="Arial" w:cs="Arial" w:eastAsia="Arial" w:hAnsi="Arial"/>
          <w:sz w:val="21"/>
          <w:szCs w:val="21"/>
        </w:rPr>
        <w:t xml:space="preserve">such as FINNIFTY, MIDCPNIFTY, stock options and later other exchanges.</w:t>
      </w:r>
    </w:p>
    <w:p>
      <w:pPr>
        <w:pStyle w:val="ListParagraph"/>
        <w:numPr>
          <w:ilvl w:val="0"/>
          <w:numId w:val="2"/>
        </w:numPr>
        <w:spacing w:after="70" w:line="276"/>
      </w:pPr>
      <w:r>
        <w:rPr>
          <w:rFonts w:ascii="Arial" w:cs="Arial" w:eastAsia="Arial" w:hAnsi="Arial"/>
          <w:b/>
          <w:bCs/>
          <w:sz w:val="21"/>
          <w:szCs w:val="21"/>
        </w:rPr>
        <w:t xml:space="preserve">Optional broker hand-off </w:t>
      </w:r>
      <w:r>
        <w:rPr>
          <w:rFonts w:ascii="Arial" w:cs="Arial" w:eastAsia="Arial" w:hAnsi="Arial"/>
          <w:sz w:val="21"/>
          <w:szCs w:val="21"/>
        </w:rPr>
        <w:t xml:space="preserve">that pre-fills orders in the user's broker for confirmation, not automatic execution, subject to the regulatory review below.</w:t>
      </w:r>
    </w:p>
    <w:p>
      <w:pPr>
        <w:pStyle w:val="ListParagraph"/>
        <w:numPr>
          <w:ilvl w:val="0"/>
          <w:numId w:val="2"/>
        </w:numPr>
        <w:spacing w:after="70" w:line="276"/>
      </w:pPr>
      <w:r>
        <w:rPr>
          <w:rFonts w:ascii="Arial" w:cs="Arial" w:eastAsia="Arial" w:hAnsi="Arial"/>
          <w:b/>
          <w:bCs/>
          <w:sz w:val="21"/>
          <w:szCs w:val="21"/>
        </w:rPr>
        <w:t xml:space="preserve">Scheduled research </w:t>
      </w:r>
      <w:r>
        <w:rPr>
          <w:rFonts w:ascii="Arial" w:cs="Arial" w:eastAsia="Arial" w:hAnsi="Arial"/>
          <w:sz w:val="21"/>
          <w:szCs w:val="21"/>
        </w:rPr>
        <w:t xml:space="preserve">such as a daily pre-market brief and a weekly strategy review.</w:t>
      </w:r>
    </w:p>
    <w:p>
      <w:pPr>
        <w:pStyle w:val="ListParagraph"/>
        <w:numPr>
          <w:ilvl w:val="0"/>
          <w:numId w:val="2"/>
        </w:numPr>
        <w:spacing w:after="70" w:line="276"/>
      </w:pPr>
      <w:r>
        <w:rPr>
          <w:rFonts w:ascii="Arial" w:cs="Arial" w:eastAsia="Arial" w:hAnsi="Arial"/>
          <w:b/>
          <w:bCs/>
          <w:sz w:val="21"/>
          <w:szCs w:val="21"/>
        </w:rPr>
        <w:t xml:space="preserve">Self-hosted and cost controls </w:t>
      </w:r>
      <w:r>
        <w:rPr>
          <w:rFonts w:ascii="Arial" w:cs="Arial" w:eastAsia="Arial" w:hAnsi="Arial"/>
          <w:sz w:val="21"/>
          <w:szCs w:val="21"/>
        </w:rPr>
        <w:t xml:space="preserve">including local models for sensitive use, usage budgets per user and caching of repeated research.</w:t>
      </w:r>
    </w:p>
    <w:p>
      <w:pPr>
        <w:pStyle w:val="Heading1"/>
        <w:spacing w:after="140" w:before="320"/>
      </w:pPr>
      <w:r>
        <w:rPr>
          <w:rFonts w:ascii="Arial" w:cs="Arial" w:eastAsia="Arial" w:hAnsi="Arial"/>
          <w:b/>
          <w:bCs/>
          <w:color w:val="2D3ED1"/>
          <w:sz w:val="30"/>
          <w:szCs w:val="30"/>
        </w:rPr>
        <w:t xml:space="preserve">6. Risks and compliance notes</w:t>
      </w:r>
    </w:p>
    <w:p>
      <w:pPr>
        <w:pStyle w:val="ListParagraph"/>
        <w:numPr>
          <w:ilvl w:val="0"/>
          <w:numId w:val="2"/>
        </w:numPr>
        <w:spacing w:after="70" w:line="276"/>
      </w:pPr>
      <w:r>
        <w:rPr>
          <w:rFonts w:ascii="Arial" w:cs="Arial" w:eastAsia="Arial" w:hAnsi="Arial"/>
          <w:b/>
          <w:bCs/>
          <w:sz w:val="21"/>
          <w:szCs w:val="21"/>
        </w:rPr>
        <w:t xml:space="preserve">Not advice. </w:t>
      </w:r>
      <w:r>
        <w:rPr>
          <w:rFonts w:ascii="Arial" w:cs="Arial" w:eastAsia="Arial" w:hAnsi="Arial"/>
          <w:sz w:val="21"/>
          <w:szCs w:val="21"/>
        </w:rPr>
        <w:t xml:space="preserve">The tool is educational. Outputs must keep clear disclaimers, and wording should never suggest guaranteed returns.</w:t>
      </w:r>
    </w:p>
    <w:p>
      <w:pPr>
        <w:pStyle w:val="ListParagraph"/>
        <w:numPr>
          <w:ilvl w:val="0"/>
          <w:numId w:val="2"/>
        </w:numPr>
        <w:spacing w:after="70" w:line="276"/>
      </w:pPr>
      <w:r>
        <w:rPr>
          <w:rFonts w:ascii="Arial" w:cs="Arial" w:eastAsia="Arial" w:hAnsi="Arial"/>
          <w:b/>
          <w:bCs/>
          <w:sz w:val="21"/>
          <w:szCs w:val="21"/>
        </w:rPr>
        <w:t xml:space="preserve">Regulation. </w:t>
      </w:r>
      <w:r>
        <w:rPr>
          <w:rFonts w:ascii="Arial" w:cs="Arial" w:eastAsia="Arial" w:hAnsi="Arial"/>
          <w:sz w:val="21"/>
          <w:szCs w:val="21"/>
        </w:rPr>
        <w:t xml:space="preserve">Rules for algorithmic trading, research and investment advice in India (SEBI) can apply once the product gives recommendations to the public, connects to brokers or automates orders. Take legal advice before any public launch or broker integration.</w:t>
      </w:r>
    </w:p>
    <w:p>
      <w:pPr>
        <w:pStyle w:val="ListParagraph"/>
        <w:numPr>
          <w:ilvl w:val="0"/>
          <w:numId w:val="2"/>
        </w:numPr>
        <w:spacing w:after="70" w:line="276"/>
      </w:pPr>
      <w:r>
        <w:rPr>
          <w:rFonts w:ascii="Arial" w:cs="Arial" w:eastAsia="Arial" w:hAnsi="Arial"/>
          <w:b/>
          <w:bCs/>
          <w:sz w:val="21"/>
          <w:szCs w:val="21"/>
        </w:rPr>
        <w:t xml:space="preserve">Data licensing. </w:t>
      </w:r>
      <w:r>
        <w:rPr>
          <w:rFonts w:ascii="Arial" w:cs="Arial" w:eastAsia="Arial" w:hAnsi="Arial"/>
          <w:sz w:val="21"/>
          <w:szCs w:val="21"/>
        </w:rPr>
        <w:t xml:space="preserve">Check the terms of the data providers before redistributing historical or live market data.</w:t>
      </w:r>
    </w:p>
    <w:p>
      <w:pPr>
        <w:pStyle w:val="ListParagraph"/>
        <w:numPr>
          <w:ilvl w:val="0"/>
          <w:numId w:val="2"/>
        </w:numPr>
        <w:spacing w:after="70" w:line="276"/>
      </w:pPr>
      <w:r>
        <w:rPr>
          <w:rFonts w:ascii="Arial" w:cs="Arial" w:eastAsia="Arial" w:hAnsi="Arial"/>
          <w:b/>
          <w:bCs/>
          <w:sz w:val="21"/>
          <w:szCs w:val="21"/>
        </w:rPr>
        <w:t xml:space="preserve">Model risk. </w:t>
      </w:r>
      <w:r>
        <w:rPr>
          <w:rFonts w:ascii="Arial" w:cs="Arial" w:eastAsia="Arial" w:hAnsi="Arial"/>
          <w:sz w:val="21"/>
          <w:szCs w:val="21"/>
        </w:rPr>
        <w:t xml:space="preserve">Language models can be wrong or inconsistent. Keep numbers in code, keep the verify step and show reasons so users can judge them.</w:t>
      </w:r>
    </w:p>
    <w:p>
      <w:pPr>
        <w:pStyle w:val="ListParagraph"/>
        <w:numPr>
          <w:ilvl w:val="0"/>
          <w:numId w:val="2"/>
        </w:numPr>
        <w:spacing w:after="70" w:line="276"/>
      </w:pPr>
      <w:r>
        <w:rPr>
          <w:rFonts w:ascii="Arial" w:cs="Arial" w:eastAsia="Arial" w:hAnsi="Arial"/>
          <w:b/>
          <w:bCs/>
          <w:sz w:val="21"/>
          <w:szCs w:val="21"/>
        </w:rPr>
        <w:t xml:space="preserve">Overfitting. </w:t>
      </w:r>
      <w:r>
        <w:rPr>
          <w:rFonts w:ascii="Arial" w:cs="Arial" w:eastAsia="Arial" w:hAnsi="Arial"/>
          <w:sz w:val="21"/>
          <w:szCs w:val="21"/>
        </w:rPr>
        <w:t xml:space="preserve">A strategy that looks good on a short sample may fail later. Use out-of-sample tests and show sample sizes and drawdowns next to profit.</w:t>
      </w:r>
    </w:p>
    <w:p>
      <w:pPr>
        <w:pStyle w:val="ListParagraph"/>
        <w:numPr>
          <w:ilvl w:val="0"/>
          <w:numId w:val="2"/>
        </w:numPr>
        <w:spacing w:after="70" w:line="276"/>
      </w:pPr>
      <w:r>
        <w:rPr>
          <w:rFonts w:ascii="Arial" w:cs="Arial" w:eastAsia="Arial" w:hAnsi="Arial"/>
          <w:b/>
          <w:bCs/>
          <w:sz w:val="21"/>
          <w:szCs w:val="21"/>
        </w:rPr>
        <w:t xml:space="preserve">Cost and latency. </w:t>
      </w:r>
      <w:r>
        <w:rPr>
          <w:rFonts w:ascii="Arial" w:cs="Arial" w:eastAsia="Arial" w:hAnsi="Arial"/>
          <w:sz w:val="21"/>
          <w:szCs w:val="21"/>
        </w:rPr>
        <w:t xml:space="preserve">A full run uses a few tens of thousands of tokens and takes one to two minutes with a small model. Budget for stronger models and parallelism.</w:t>
      </w:r>
    </w:p>
    <w:p>
      <w:pPr>
        <w:pStyle w:val="ListParagraph"/>
        <w:numPr>
          <w:ilvl w:val="0"/>
          <w:numId w:val="2"/>
        </w:numPr>
        <w:spacing w:after="70" w:line="276"/>
      </w:pPr>
      <w:r>
        <w:rPr>
          <w:rFonts w:ascii="Arial" w:cs="Arial" w:eastAsia="Arial" w:hAnsi="Arial"/>
          <w:b/>
          <w:bCs/>
          <w:sz w:val="21"/>
          <w:szCs w:val="21"/>
        </w:rPr>
        <w:t xml:space="preserve">Security. </w:t>
      </w:r>
      <w:r>
        <w:rPr>
          <w:rFonts w:ascii="Arial" w:cs="Arial" w:eastAsia="Arial" w:hAnsi="Arial"/>
          <w:sz w:val="21"/>
          <w:szCs w:val="21"/>
        </w:rPr>
        <w:t xml:space="preserve">Keep API keys and broker tokens in environment files outside version control, and add authentication before exposing the app beyond a single trusted user.</w:t>
      </w:r>
    </w:p>
    <w:p>
      <w:pPr>
        <w:pStyle w:val="Heading1"/>
        <w:spacing w:after="140" w:before="320"/>
      </w:pPr>
      <w:r>
        <w:rPr>
          <w:rFonts w:ascii="Arial" w:cs="Arial" w:eastAsia="Arial" w:hAnsi="Arial"/>
          <w:b/>
          <w:bCs/>
          <w:color w:val="2D3ED1"/>
          <w:sz w:val="30"/>
          <w:szCs w:val="30"/>
        </w:rPr>
        <w:t xml:space="preserve">7. Recommended next steps</w:t>
      </w:r>
    </w:p>
    <w:p>
      <w:pPr>
        <w:pStyle w:val="ListParagraph"/>
        <w:numPr>
          <w:ilvl w:val="0"/>
          <w:numId w:val="2"/>
        </w:numPr>
        <w:spacing w:after="70" w:line="276"/>
      </w:pPr>
      <w:r>
        <w:rPr>
          <w:rFonts w:ascii="Arial" w:cs="Arial" w:eastAsia="Arial" w:hAnsi="Arial"/>
          <w:sz w:val="21"/>
          <w:szCs w:val="21"/>
        </w:rPr>
        <w:t xml:space="preserve">Finish the Q&amp;A experience in the web app.</w:t>
      </w:r>
    </w:p>
    <w:p>
      <w:pPr>
        <w:pStyle w:val="ListParagraph"/>
        <w:numPr>
          <w:ilvl w:val="0"/>
          <w:numId w:val="2"/>
        </w:numPr>
        <w:spacing w:after="70" w:line="276"/>
      </w:pPr>
      <w:r>
        <w:rPr>
          <w:rFonts w:ascii="Arial" w:cs="Arial" w:eastAsia="Arial" w:hAnsi="Arial"/>
          <w:sz w:val="21"/>
          <w:szCs w:val="21"/>
        </w:rPr>
        <w:t xml:space="preserve">Load real NIFTY and BANKNIFTY option history from Upstox and re-run the test personas on it.</w:t>
      </w:r>
    </w:p>
    <w:p>
      <w:pPr>
        <w:pStyle w:val="ListParagraph"/>
        <w:numPr>
          <w:ilvl w:val="0"/>
          <w:numId w:val="2"/>
        </w:numPr>
        <w:spacing w:after="70" w:line="276"/>
      </w:pPr>
      <w:r>
        <w:rPr>
          <w:rFonts w:ascii="Arial" w:cs="Arial" w:eastAsia="Arial" w:hAnsi="Arial"/>
          <w:sz w:val="21"/>
          <w:szCs w:val="21"/>
        </w:rPr>
        <w:t xml:space="preserve">Switch the strategy and verify agents to a stronger model and compare results.</w:t>
      </w:r>
    </w:p>
    <w:p>
      <w:pPr>
        <w:pStyle w:val="ListParagraph"/>
        <w:numPr>
          <w:ilvl w:val="0"/>
          <w:numId w:val="2"/>
        </w:numPr>
        <w:spacing w:after="70" w:line="276"/>
      </w:pPr>
      <w:r>
        <w:rPr>
          <w:rFonts w:ascii="Arial" w:cs="Arial" w:eastAsia="Arial" w:hAnsi="Arial"/>
          <w:sz w:val="21"/>
          <w:szCs w:val="21"/>
        </w:rPr>
        <w:t xml:space="preserve">Build the payoff graph and multi-leg strategies, the largest gap against existing platforms.</w:t>
      </w:r>
    </w:p>
    <w:p>
      <w:pPr>
        <w:pStyle w:val="ListParagraph"/>
        <w:numPr>
          <w:ilvl w:val="0"/>
          <w:numId w:val="2"/>
        </w:numPr>
        <w:spacing w:after="70" w:line="276"/>
      </w:pPr>
      <w:r>
        <w:rPr>
          <w:rFonts w:ascii="Arial" w:cs="Arial" w:eastAsia="Arial" w:hAnsi="Arial"/>
          <w:sz w:val="21"/>
          <w:szCs w:val="21"/>
        </w:rPr>
        <w:t xml:space="preserve">Connect a live data feed to the paper account once the analytics are in place.</w:t>
      </w:r>
    </w:p>
    <w:p>
      <w:pPr>
        <w:pStyle w:val="Heading1"/>
        <w:spacing w:after="140" w:before="320"/>
      </w:pPr>
      <w:r>
        <w:rPr>
          <w:rFonts w:ascii="Arial" w:cs="Arial" w:eastAsia="Arial" w:hAnsi="Arial"/>
          <w:b/>
          <w:bCs/>
          <w:color w:val="2D3ED1"/>
          <w:sz w:val="30"/>
          <w:szCs w:val="30"/>
        </w:rPr>
        <w:t xml:space="preserve">Appendix: key interfaces and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Item</w:t>
            </w:r>
          </w:p>
        </w:tc>
        <w:tc>
          <w:tcPr>
            <w:tcW w:type="dxa" w:w="5326"/>
            <w:tcBorders>
              <w:top w:val="single" w:color="C9CEDD" w:sz="4"/>
              <w:left w:val="single" w:color="C9CEDD" w:sz="4"/>
              <w:bottom w:val="single" w:color="C9CEDD" w:sz="4"/>
              <w:right w:val="single" w:color="C9CEDD" w:sz="4"/>
            </w:tcBorders>
            <w:shd w:fill="2D3ED1"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Purpose</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POST /auth/register, /login, /logout; GET and PATCH /auth/me</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Accounts: sign up, log in with a bearer token, read or update your profile and experience level.</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GET /paper/account, /positions, /orders, /trades; POST /paper/orders, /from-plan, /clock/advance</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Paper trading: account, replay clock, buying, closing and paper-trading an AI plan.</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POST /runs/parse</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Understand a free-text request; returns fields and the intent (strategy or question).</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POST /runs</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Start the AI pipeline; poll GET /runs/{id} or use the event stream.</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POST /runs/ask</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Answer a general trading question from the knowledge base and news.</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POST /backtests</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Run a direct backtest without AI.</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GET /expiries</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Upcoming expiries and lot size from the exchange contract list.</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POST /knowledge/upload, /search</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Add and search knowledge-base documents.</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otj/export_upstox_csv.py</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Download Upstox history to CSV, one options file per expiry.</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otj/load_csv_to_db.py</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Load CSV files into the database as datasets.</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otj/make_fake_data.py</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Generate one month of test candles for NIFTY and BANKNIFTY.</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otj/seed_users.py</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Create the fake accounts (beginner, advanced, expert) and assign older unowned data to their owners.</w:t>
            </w:r>
          </w:p>
        </w:tc>
      </w:tr>
      <w:tr>
        <w:trPr>
          <w:cantSplit/>
        </w:trPr>
        <w:tc>
          <w:tcPr>
            <w:tcW w:type="dxa" w:w="3700"/>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otj/seed_paper.py</w:t>
            </w:r>
          </w:p>
        </w:tc>
        <w:tc>
          <w:tcPr>
            <w:tcW w:type="dxa" w:w="5326"/>
            <w:tcBorders>
              <w:top w:val="single" w:color="C9CEDD" w:sz="4"/>
              <w:left w:val="single" w:color="C9CEDD" w:sz="4"/>
              <w:bottom w:val="single" w:color="C9CEDD" w:sz="4"/>
              <w:right w:val="single" w:color="C9CEDD"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Give each test account a paper-trading history by replaying the data (resets those accounts).</w:t>
            </w:r>
          </w:p>
        </w:tc>
      </w:tr>
      <w:tr>
        <w:trPr>
          <w:cantSplit/>
        </w:trPr>
        <w:tc>
          <w:tcPr>
            <w:tcW w:type="dxa" w:w="3700"/>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otj/fake_users.py</w:t>
            </w:r>
          </w:p>
        </w:tc>
        <w:tc>
          <w:tcPr>
            <w:tcW w:type="dxa" w:w="5326"/>
            <w:tcBorders>
              <w:top w:val="single" w:color="C9CEDD" w:sz="4"/>
              <w:left w:val="single" w:color="C9CEDD" w:sz="4"/>
              <w:bottom w:val="single" w:color="C9CEDD" w:sz="4"/>
              <w:right w:val="single" w:color="C9CEDD" w:sz="4"/>
            </w:tcBorders>
            <w:shd w:fill="F1F3F9" w:color="auto" w:val="clear"/>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Four test personas that log in as their own accounts and exercise the full flow.</w:t>
            </w:r>
          </w:p>
        </w:tc>
      </w:tr>
    </w:tbl>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Educational use only. Not financial advice.   Page </w:t>
    </w:r>
    <w:r>
      <w:rPr>
        <w:rFonts w:ascii="Arial" w:cs="Arial" w:eastAsia="Arial" w:hAnsi="Arial"/>
        <w:color w:val="888888"/>
        <w:sz w:val="16"/>
        <w:szCs w:val="16"/>
      </w:rPr>
      <w:fldChar w:fldCharType="begin"/>
    </w:r>
    <w:r>
      <w:rPr>
        <w:rFonts w:ascii="Arial" w:cs="Arial" w:eastAsia="Arial" w:hAnsi="Arial"/>
        <w:color w:val="888888"/>
        <w:sz w:val="16"/>
        <w:szCs w:val="16"/>
      </w:rPr>
      <w:instrText xml:space="preserve">PAGE</w:instrText>
    </w:r>
    <w:r>
      <w:rPr>
        <w:rFonts w:ascii="Arial" w:cs="Arial" w:eastAsia="Arial" w:hAnsi="Arial"/>
        <w:color w:val="888888"/>
        <w:sz w:val="16"/>
        <w:szCs w:val="16"/>
      </w:rPr>
      <w:fldChar w:fldCharType="separate"/>
    </w:r>
    <w:r>
      <w:rPr>
        <w:rFonts w:ascii="Arial" w:cs="Arial" w:eastAsia="Arial" w:hAnsi="Arial"/>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AI Powered Trading · Current state and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2D3ED1"/>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Trading: Current State and Roadmap</dc:title>
  <dc:creator>AI Powered Trading</dc:creator>
  <cp:lastModifiedBy>Un-named</cp:lastModifiedBy>
  <cp:revision>1</cp:revision>
  <dcterms:created xsi:type="dcterms:W3CDTF">2026-10-21T16:20:43.977Z</dcterms:created>
  <dcterms:modified xsi:type="dcterms:W3CDTF">2026-10-21T16:20:43.977Z</dcterms:modified>
</cp:coreProperties>
</file>

<file path=docProps/custom.xml><?xml version="1.0" encoding="utf-8"?>
<Properties xmlns="http://schemas.openxmlformats.org/officeDocument/2006/custom-properties" xmlns:vt="http://schemas.openxmlformats.org/officeDocument/2006/docPropsVTypes"/>
</file>