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SIMATS ENGINEERING</w:t>
      </w:r>
    </w:p>
    <w:p>
      <w:pPr>
        <w:spacing w:after="100"/>
        <w:jc w:val="center"/>
      </w:pPr>
      <w:r>
        <w:rPr>
          <w:b/>
          <w:bCs/>
          <w:sz w:val="26"/>
          <w:szCs w:val="26"/>
        </w:rPr>
        <w:t xml:space="preserve">Assessment Tool 2 — Industry Problem-Solving Task</w:t>
      </w:r>
    </w:p>
    <w:p>
      <w:pPr>
        <w:spacing w:after="60"/>
        <w:jc w:val="center"/>
      </w:pPr>
      <w:r>
        <w:rPr>
          <w:sz w:val="22"/>
          <w:szCs w:val="22"/>
        </w:rPr>
        <w:t xml:space="preserve">CSA51 — Cryptography and Network Security</w:t>
      </w:r>
    </w:p>
    <w:p>
      <w:pPr>
        <w:spacing w:after="400"/>
        <w:jc w:val="center"/>
      </w:pPr>
      <w:r>
        <w:rPr>
          <w:sz w:val="22"/>
          <w:szCs w:val="22"/>
        </w:rPr>
        <w:t xml:space="preserve">Name: T Sanjeeva Reddy      Reg. No: 192372304</w:t>
      </w:r>
    </w:p>
    <w:p>
      <w:pPr>
        <w:pStyle w:val="Heading1"/>
        <w:spacing w:after="150" w:before="300"/>
      </w:pPr>
      <w:r>
        <w:t xml:space="preserve">Question 1</w:t>
      </w:r>
    </w:p>
    <w:p>
      <w:pPr>
        <w:spacing w:after="160"/>
      </w:pPr>
      <w:r>
        <w:rPr>
          <w:i/>
          <w:iCs/>
        </w:rPr>
        <w:t xml:space="preserve">A multinational enterprise is deploying IPSec to secure communication between its branch offices over the public internet. Analyze how AH and ESP should be configured to ensure both integrity and confidentiality across different types of traffic.</w:t>
      </w:r>
    </w:p>
    <w:p>
      <w:pPr>
        <w:pStyle w:val="Heading2"/>
        <w:spacing w:after="120" w:before="240"/>
      </w:pPr>
      <w:r>
        <w:t xml:space="preserve">A. Traffic requiring AH, ESP, or both</w:t>
      </w:r>
    </w:p>
    <w:p>
      <w:pPr>
        <w:spacing w:after="160"/>
      </w:pPr>
      <w:r>
        <w:t xml:space="preserve">AH alone: internal routing-protocol updates (e.g. OSPF/BGP over the WAN) where integrity and source authentication matter but the content is not sensitive.</w:t>
      </w:r>
    </w:p>
    <w:p>
      <w:pPr>
        <w:spacing w:after="160"/>
      </w:pPr>
      <w:r>
        <w:t xml:space="preserve">ESP alone (or ESP with authentication): general branch-to-branch application traffic (file shares, VoIP) where confidentiality is the primary concern.</w:t>
      </w:r>
    </w:p>
    <w:p>
      <w:pPr>
        <w:spacing w:after="160"/>
      </w:pPr>
      <w:r>
        <w:t xml:space="preserve">ESP with authentication (ESP+HMAC) or AH+ESP together: financial transactions, HR/payroll data, and any regulated data (PCI-DSS, GDPR) that needs both encryption and strong integrity guarantees.</w:t>
      </w:r>
    </w:p>
    <w:p>
      <w:pPr>
        <w:spacing w:after="160"/>
      </w:pPr>
      <w:r>
        <w:t xml:space="preserve">In practice, almost all modern deployments use ESP with authentication (combined mode) rather than stacking AH+ESP, since ESP-auth gives both properties with less overhead and NAT-compatibility issues.</w:t>
      </w:r>
    </w:p>
    <w:p>
      <w:pPr>
        <w:pStyle w:val="Heading2"/>
        <w:spacing w:after="120" w:before="240"/>
      </w:pPr>
      <w:r>
        <w:t xml:space="preserve">B. Packet flow design with IPSec modes</w:t>
      </w:r>
    </w:p>
    <w:p>
      <w:pPr>
        <w:spacing w:after="160"/>
      </w:pPr>
      <w:r>
        <w:t xml:space="preserve">Branch-to-branch (gateway-to-gateway) traffic: use Tunnel mode ESP between the branch VPN gateways. The entire original IP packet is encrypted and encapsulated inside a new IP header addressed gateway-to-gateway, hiding internal topology from the public internet.</w:t>
      </w:r>
    </w:p>
    <w:p>
      <w:pPr>
        <w:spacing w:after="160"/>
      </w:pPr>
      <w:r>
        <w:t xml:space="preserve">Host-to-host traffic within a single secured segment (e.g. server-to-server inside the same data centre over an already-trusted link): Transport mode can be used, encrypting only the payload and leaving the original IP header intact for routing efficiency.</w:t>
      </w:r>
    </w:p>
    <w:p>
      <w:pPr>
        <w:spacing w:after="160"/>
      </w:pPr>
      <w:r>
        <w:t xml:space="preserve">Recommended flow: Branch A LAN -&gt; Branch A Gateway (ESP tunnel encrypt) -&gt; Public Internet -&gt; Branch B Gateway (ESP tunnel decrypt) -&gt; Branch B LAN.</w:t>
      </w:r>
    </w:p>
    <w:p>
      <w:pPr>
        <w:pStyle w:val="Heading2"/>
        <w:spacing w:after="120" w:before="240"/>
      </w:pPr>
      <w:r>
        <w:t xml:space="preserve">C. Justification of protocol selection by data type</w:t>
      </w:r>
    </w:p>
    <w:p>
      <w:pPr>
        <w:spacing w:after="160"/>
      </w:pPr>
      <w:r>
        <w:t xml:space="preserve">Routing/control traffic -&gt; AH: source authentication prevents route-poisoning/spoofing attacks; payload is not confidential so encryption overhead is unnecessary.</w:t>
      </w:r>
    </w:p>
    <w:p>
      <w:pPr>
        <w:spacing w:after="160"/>
      </w:pPr>
      <w:r>
        <w:t xml:space="preserve">Financial/sensitive application data -&gt; ESP with authentication: attackers on the public internet must not be able to read transaction data, and any tampering must be detectable, so both properties are mandatory.</w:t>
      </w:r>
    </w:p>
    <w:p>
      <w:pPr>
        <w:spacing w:after="160"/>
      </w:pPr>
      <w:r>
        <w:t xml:space="preserve">Bulk file transfer/backup traffic -&gt; ESP (confidentiality-focused, integrity optional per policy): large volumes favour lighter-weight ESP-only processing where the risk profile allows it.</w:t>
      </w:r>
    </w:p>
    <w:p>
      <w:pPr>
        <w:pStyle w:val="Heading2"/>
        <w:spacing w:after="120" w:before="240"/>
      </w:pPr>
      <w:r>
        <w:t xml:space="preserve">D. Performance vs. security trade-offs</w:t>
      </w:r>
    </w:p>
    <w:p>
      <w:pPr>
        <w:spacing w:after="160"/>
      </w:pPr>
      <w:r>
        <w:t xml:space="preserve">AH-only has the lowest computational cost (no encryption) but provides no confidentiality — unsuitable whenever data sensitivity is non-trivial.</w:t>
      </w:r>
    </w:p>
    <w:p>
      <w:pPr>
        <w:spacing w:after="160"/>
      </w:pPr>
      <w:r>
        <w:t xml:space="preserve">ESP with authentication adds AES encryption plus HMAC computation on every packet, increasing CPU load and a few milliseconds of latency per hop — acceptable for an enterprise WAN link but must be sized into gateway hardware capacity.</w:t>
      </w:r>
    </w:p>
    <w:p>
      <w:pPr>
        <w:spacing w:after="160"/>
      </w:pPr>
      <w:r>
        <w:t xml:space="preserve">Tunnel mode adds ~20 bytes of outer-header overhead per packet compared to transport mode, slightly reducing effective throughput — an acceptable trade-off for the topology-hiding and NAT-traversal benefits it provides on inter-branch links.</w:t>
      </w:r>
    </w:p>
    <w:p>
      <w:pPr>
        <w:spacing w:after="160"/>
      </w:pPr>
      <w:r>
        <w:t xml:space="preserve">Recommendation: use ESP with authentication in tunnel mode as the default for all branch-to-branch VPN traffic, reserving AH-only for internal control-plane traffic where raw performance matters more than confidentiality.</w:t>
      </w:r>
    </w:p>
    <w:p>
      <w:r>
        <w:br w:type="page"/>
      </w:r>
    </w:p>
    <w:p>
      <w:pPr>
        <w:pStyle w:val="Heading1"/>
        <w:spacing w:after="150" w:before="300"/>
      </w:pPr>
      <w:r>
        <w:t xml:space="preserve">Question 2</w:t>
      </w:r>
    </w:p>
    <w:p>
      <w:pPr>
        <w:spacing w:after="160"/>
      </w:pPr>
      <w:r>
        <w:rPr>
          <w:i/>
          <w:iCs/>
        </w:rPr>
        <w:t xml:space="preserve">An organization faces frequent key management issues in its IPSec implementation, leading to expired or mismatched keys. Propose a solution to efficiently manage Security Associations (SA) and automate key exchange in a scalable enterprise environment.</w:t>
      </w:r>
    </w:p>
    <w:p>
      <w:pPr>
        <w:pStyle w:val="Heading2"/>
        <w:spacing w:after="120" w:before="240"/>
      </w:pPr>
      <w:r>
        <w:t xml:space="preserve">A. Current SA lifecycle issues</w:t>
      </w:r>
    </w:p>
    <w:p>
      <w:pPr>
        <w:spacing w:after="160"/>
      </w:pPr>
      <w:r>
        <w:t xml:space="preserve">Manually configured pre-shared keys are not rotated on schedule, so SAs silently expire or remain valid far longer than security policy allows.</w:t>
      </w:r>
    </w:p>
    <w:p>
      <w:pPr>
        <w:spacing w:after="160"/>
      </w:pPr>
      <w:r>
        <w:t xml:space="preserve">Mismatched keys between endpoints (typos, stale configuration pushed to only one gateway) cause tunnels to fail intermittently, generating hard-to-diagnose outages.</w:t>
      </w:r>
    </w:p>
    <w:p>
      <w:pPr>
        <w:spacing w:after="160"/>
      </w:pPr>
      <w:r>
        <w:t xml:space="preserve">No centralized visibility into which SAs are active, when they expire, or which peers they belong to, making audits and incident response slow.</w:t>
      </w:r>
    </w:p>
    <w:p>
      <w:pPr>
        <w:pStyle w:val="Heading2"/>
        <w:spacing w:after="120" w:before="240"/>
      </w:pPr>
      <w:r>
        <w:t xml:space="preserve">B. Automated key management design (IKE-based)</w:t>
      </w:r>
    </w:p>
    <w:p>
      <w:pPr>
        <w:spacing w:after="160"/>
      </w:pPr>
      <w:r>
        <w:t xml:space="preserve">Deploy IKEv2 to handle the two-phase negotiation automatically: Phase 1 establishes an authenticated, encrypted IKE SA (using certificates rather than static PSKs); Phase 2 (IKE_AUTH/CREATE_CHILD_SA) negotiates the actual IPSec SAs per traffic selector.</w:t>
      </w:r>
    </w:p>
    <w:p>
      <w:pPr>
        <w:spacing w:after="160"/>
      </w:pPr>
      <w:r>
        <w:t xml:space="preserve">Use a PKI (enterprise CA) to issue device certificates to every gateway, removing shared-secret distribution entirely and enabling mutual certificate-based authentication in IKE.</w:t>
      </w:r>
    </w:p>
    <w:p>
      <w:pPr>
        <w:spacing w:after="160"/>
      </w:pPr>
      <w:r>
        <w:t xml:space="preserve">Configure Dead Peer Detection (DPD) and short SA lifetimes (e.g. 1 hour for Phase 2, 8 hours for Phase 1) so IKE automatically renegotiates fresh keys before expiry, eliminating manual rekeying.</w:t>
      </w:r>
    </w:p>
    <w:p>
      <w:pPr>
        <w:pStyle w:val="Heading2"/>
        <w:spacing w:after="120" w:before="240"/>
      </w:pPr>
      <w:r>
        <w:t xml:space="preserve">C. Key renewal and revocation strategy</w:t>
      </w:r>
    </w:p>
    <w:p>
      <w:pPr>
        <w:spacing w:after="160"/>
      </w:pPr>
      <w:r>
        <w:t xml:space="preserve">Renewal: enable IKE's automatic rekeying (soft/hard lifetime thresholds) so a new SA is negotiated and switched over before the old one expires, giving zero-downtime key rotation.</w:t>
      </w:r>
    </w:p>
    <w:p>
      <w:pPr>
        <w:spacing w:after="160"/>
      </w:pPr>
      <w:r>
        <w:t xml:space="preserve">Revocation: maintain a Certificate Revocation List (CRL) or OCSP responder so a compromised branch gateway's certificate can be revoked immediately, causing all future IKE negotiations with it to fail.</w:t>
      </w:r>
    </w:p>
    <w:p>
      <w:pPr>
        <w:spacing w:after="160"/>
      </w:pPr>
      <w:r>
        <w:t xml:space="preserve">Pair revocation with automated alerts to the security team and a documented runbook for re-issuing a replacement certificate to the affected site.</w:t>
      </w:r>
    </w:p>
    <w:p>
      <w:pPr>
        <w:pStyle w:val="Heading2"/>
        <w:spacing w:after="120" w:before="240"/>
      </w:pPr>
      <w:r>
        <w:t xml:space="preserve">D. Scalability and fault tolerance evaluation</w:t>
      </w:r>
    </w:p>
    <w:p>
      <w:pPr>
        <w:spacing w:after="160"/>
      </w:pPr>
      <w:r>
        <w:t xml:space="preserve">Certificate-based IKE scales far better than pairwise PSKs, whose management complexity grows quadratically (N^2) with the number of sites; certificates scale linearly (one per device) via a shared CA.</w:t>
      </w:r>
    </w:p>
    <w:p>
      <w:pPr>
        <w:spacing w:after="160"/>
      </w:pPr>
      <w:r>
        <w:t xml:space="preserve">A hub-and-spoke or full-mesh VPN topology, combined with a centralized IKE/PKI management platform, gives administrators a single pane of glass to monitor SA health across all branches.</w:t>
      </w:r>
    </w:p>
    <w:p>
      <w:pPr>
        <w:spacing w:after="160"/>
      </w:pPr>
      <w:r>
        <w:t xml:space="preserve">Deploying redundant IKE daemons/gateways at each site (active-passive failover) ensures that a single gateway failure does not drop the SA permanently — the standby can renegotiate using the same certificate.</w:t>
      </w:r>
    </w:p>
    <w:p>
      <w:r>
        <w:br w:type="page"/>
      </w:r>
    </w:p>
    <w:p>
      <w:pPr>
        <w:pStyle w:val="Heading1"/>
        <w:spacing w:after="150" w:before="300"/>
      </w:pPr>
      <w:r>
        <w:t xml:space="preserve">Question 3</w:t>
      </w:r>
    </w:p>
    <w:p>
      <w:pPr>
        <w:spacing w:after="160"/>
      </w:pPr>
      <w:r>
        <w:rPr>
          <w:i/>
          <w:iCs/>
        </w:rPr>
        <w:t xml:space="preserve">A financial services company needs to implement secure email communication for sensitive transactions. Evaluate and recommend between PGP and S/MIME based on usability, scalability, and enterprise integration requirements.</w:t>
      </w:r>
    </w:p>
    <w:p>
      <w:pPr>
        <w:pStyle w:val="Heading2"/>
        <w:spacing w:after="120" w:before="240"/>
      </w:pPr>
      <w:r>
        <w:t xml:space="preserve">A. PGP vs S/MIME in real-world deployment</w:t>
      </w:r>
    </w:p>
    <w:p>
      <w:pPr>
        <w:spacing w:after="160"/>
      </w:pPr>
      <w:r>
        <w:t xml:space="preserve">PGP is popular with technically sophisticated users (developers, security teams) and integrates well with open-source mail clients, but requires each user to manage their own key pairs and manually build trust — harder to standardize across a large workforce.</w:t>
      </w:r>
    </w:p>
    <w:p>
      <w:pPr>
        <w:spacing w:after="160"/>
      </w:pPr>
      <w:r>
        <w:t xml:space="preserve">S/MIME is natively built into enterprise mail clients (Outlook, Apple Mail) and integrates seamlessly with corporate Active Directory/Exchange environments, requiring far less end-user training.</w:t>
      </w:r>
    </w:p>
    <w:p>
      <w:pPr>
        <w:spacing w:after="160"/>
      </w:pPr>
      <w:r>
        <w:t xml:space="preserve">Financial institutions typically already operate under regulatory compliance frameworks that map naturally onto S/MIME's certificate-based model (auditable issuance, expiry, revocation).</w:t>
      </w:r>
    </w:p>
    <w:p>
      <w:pPr>
        <w:pStyle w:val="Heading2"/>
        <w:spacing w:after="120" w:before="240"/>
      </w:pPr>
      <w:r>
        <w:t xml:space="preserve">B. Key management and trust models</w:t>
      </w:r>
    </w:p>
    <w:p>
      <w:pPr>
        <w:spacing w:after="160"/>
      </w:pPr>
      <w:r>
        <w:t xml:space="preserve">PGP uses a decentralized Web of Trust — users sign each other's keys, and trust is transitive and subjective; there is no central authority, which does not scale cleanly for thousands of employees and external partners.</w:t>
      </w:r>
    </w:p>
    <w:p>
      <w:pPr>
        <w:spacing w:after="160"/>
      </w:pPr>
      <w:r>
        <w:t xml:space="preserve">S/MIME relies on a hierarchical PKI: a trusted Certificate Authority (internal enterprise CA or a public CA) issues and can revoke certificates, giving centralized, auditable control that better fits corporate governance.</w:t>
      </w:r>
    </w:p>
    <w:p>
      <w:pPr>
        <w:spacing w:after="160"/>
      </w:pPr>
      <w:r>
        <w:t xml:space="preserve">For a financial company with regulatory obligations, the ability to centrally revoke a departing employee's certificate immediately is a decisive advantage of S/MIME's PKI model over PGP's Web of Trust.</w:t>
      </w:r>
    </w:p>
    <w:p>
      <w:pPr>
        <w:pStyle w:val="Heading2"/>
        <w:spacing w:after="120" w:before="240"/>
      </w:pPr>
      <w:r>
        <w:t xml:space="preserve">C. Recommendation with justification</w:t>
      </w:r>
    </w:p>
    <w:p>
      <w:pPr>
        <w:spacing w:after="160"/>
      </w:pPr>
      <w:r>
        <w:t xml:space="preserve">Recommend S/MIME as the primary solution for company-wide sensitive transaction emails, because it integrates natively with existing enterprise mail infrastructure, supports centralized certificate issuance/revocation via the corporate PKI, and satisfies audit requirements common in financial regulation (e.g. SOX, PCI-DSS).</w:t>
      </w:r>
    </w:p>
    <w:p>
      <w:pPr>
        <w:spacing w:after="160"/>
      </w:pPr>
      <w:r>
        <w:t xml:space="preserve">PGP may still be retained for specific technical teams or external partners who already use it, but should not be the enterprise-wide standard given its weaker central governance.</w:t>
      </w:r>
    </w:p>
    <w:p>
      <w:pPr>
        <w:pStyle w:val="Heading2"/>
        <w:spacing w:after="120" w:before="240"/>
      </w:pPr>
      <w:r>
        <w:t xml:space="preserve">D. High-level implementation workflow</w:t>
      </w:r>
    </w:p>
    <w:p>
      <w:pPr>
        <w:spacing w:after="160"/>
      </w:pPr>
      <w:r>
        <w:t xml:space="preserve">1. Stand up (or use an existing) internal Certificate Authority and define a certificate issuance policy for all staff mailboxes.</w:t>
      </w:r>
    </w:p>
    <w:p>
      <w:pPr>
        <w:spacing w:after="160"/>
      </w:pPr>
      <w:r>
        <w:t xml:space="preserve">2. Auto-enroll user certificates via Active Directory Certificate Services (or equivalent) and push them to Outlook/Exchange profiles.</w:t>
      </w:r>
    </w:p>
    <w:p>
      <w:pPr>
        <w:spacing w:after="160"/>
      </w:pPr>
      <w:r>
        <w:t xml:space="preserve">3. Enforce a mail-flow rule requiring S/MIME signing (mandatory) and encryption (mandatory for transaction-related distribution lists).</w:t>
      </w:r>
    </w:p>
    <w:p>
      <w:pPr>
        <w:spacing w:after="160"/>
      </w:pPr>
      <w:r>
        <w:t xml:space="preserve">4. Configure a CRL/OCSP responder so revoked certificates are rejected in real time, and integrate certificate expiry alerts into IT operations.</w:t>
      </w:r>
    </w:p>
    <w:p>
      <w:pPr>
        <w:spacing w:after="160"/>
      </w:pPr>
      <w:r>
        <w:t xml:space="preserve">5. Pilot with the finance department, monitor for interoperability issues with external partner banks, then roll out organization-wide with user training.</w:t>
      </w:r>
    </w:p>
    <w:p>
      <w:r>
        <w:br w:type="page"/>
      </w:r>
    </w:p>
    <w:p>
      <w:pPr>
        <w:pStyle w:val="Heading1"/>
        <w:spacing w:after="150" w:before="300"/>
      </w:pPr>
      <w:r>
        <w:t xml:space="preserve">Question 4</w:t>
      </w:r>
    </w:p>
    <w:p>
      <w:pPr>
        <w:spacing w:after="160"/>
      </w:pPr>
      <w:r>
        <w:rPr>
          <w:i/>
          <w:iCs/>
        </w:rPr>
        <w:t xml:space="preserve">A company's email system is experiencing a rise in phishing and spam attacks despite basic filtering mechanisms. Analyze the weaknesses in the current system and propose an advanced spam detection strategy using email headers and content analysis.</w:t>
      </w:r>
    </w:p>
    <w:p>
      <w:pPr>
        <w:pStyle w:val="Heading2"/>
        <w:spacing w:after="120" w:before="240"/>
      </w:pPr>
      <w:r>
        <w:t xml:space="preserve">A. Limitations of existing filtering techniques</w:t>
      </w:r>
    </w:p>
    <w:p>
      <w:pPr>
        <w:spacing w:after="160"/>
      </w:pPr>
      <w:r>
        <w:t xml:space="preserve">Static keyword/blacklist filters are easily evaded by attackers using misspellings, homoglyphs, or image-based text instead of plain words.</w:t>
      </w:r>
    </w:p>
    <w:p>
      <w:pPr>
        <w:spacing w:after="160"/>
      </w:pPr>
      <w:r>
        <w:t xml:space="preserve">Basic filters often ignore header-level evidence entirely (SPF/DKIM/DMARC results, Reply-To mismatches), missing spoofed-sender phishing attempts that have 'clean' body text.</w:t>
      </w:r>
    </w:p>
    <w:p>
      <w:pPr>
        <w:spacing w:after="160"/>
      </w:pPr>
      <w:r>
        <w:t xml:space="preserve">No adaptive/learning component means the filter does not improve as spam patterns evolve, so novel campaigns bypass rules until manually updated.</w:t>
      </w:r>
    </w:p>
    <w:p>
      <w:pPr>
        <w:pStyle w:val="Heading2"/>
        <w:spacing w:after="120" w:before="240"/>
      </w:pPr>
      <w:r>
        <w:t xml:space="preserve">B. Analyzing email headers for spoofing indicators</w:t>
      </w:r>
    </w:p>
    <w:p>
      <w:pPr>
        <w:spacing w:after="160"/>
      </w:pPr>
      <w:r>
        <w:t xml:space="preserve">Check SPF, DKIM, and DMARC alignment — a failing or missing result on any of these strongly indicates the sending domain is being impersonated.</w:t>
      </w:r>
    </w:p>
    <w:p>
      <w:pPr>
        <w:spacing w:after="160"/>
      </w:pPr>
      <w:r>
        <w:t xml:space="preserve">Compare the From, Reply-To, and Return-Path domains; legitimate mail almost always keeps these consistent, while phishing often redirects replies to an attacker-controlled address.</w:t>
      </w:r>
    </w:p>
    <w:p>
      <w:pPr>
        <w:spacing w:after="160"/>
      </w:pPr>
      <w:r>
        <w:t xml:space="preserve">Inspect the Received header chain for inconsistent hop geography/timing or relay servers not associated with the claimed sending organization.</w:t>
      </w:r>
    </w:p>
    <w:p>
      <w:pPr>
        <w:spacing w:after="160"/>
      </w:pPr>
      <w:r>
        <w:t xml:space="preserve">Flag lookalike domains (typosquatting, e.g. 'micros0ft.com') and newly-registered sending domains (low domain age is a strong phishing signal).</w:t>
      </w:r>
    </w:p>
    <w:p>
      <w:pPr>
        <w:pStyle w:val="Heading2"/>
        <w:spacing w:after="120" w:before="240"/>
      </w:pPr>
      <w:r>
        <w:t xml:space="preserve">C. Improved detection model design</w:t>
      </w:r>
    </w:p>
    <w:p>
      <w:pPr>
        <w:spacing w:after="160"/>
      </w:pPr>
      <w:r>
        <w:t xml:space="preserve">Hybrid model: combine a rule-based header/authentication layer (SPF/DKIM/DMARC checks, domain reputation, reply-to mismatch) with a machine-learning content classifier (e.g. Naive Bayes or a gradient-boosted model over TF-IDF features) trained on the organization's historical spam/ham corpus.</w:t>
      </w:r>
    </w:p>
    <w:p>
      <w:pPr>
        <w:spacing w:after="160"/>
      </w:pPr>
      <w:r>
        <w:t xml:space="preserve">Add URL and attachment analysis: flag shortened/obfuscated links, mismatched anchor-text vs. actual URL, and known-malicious attachment hashes via threat-intelligence feeds.</w:t>
      </w:r>
    </w:p>
    <w:p>
      <w:pPr>
        <w:spacing w:after="160"/>
      </w:pPr>
      <w:r>
        <w:t xml:space="preserve">Feed a combined risk score (header flags + ML content probability + URL/attachment risk) into a threshold-based decision (allow / quarantine / block), with borderline cases routed to a human review queue.</w:t>
      </w:r>
    </w:p>
    <w:p>
      <w:pPr>
        <w:pStyle w:val="Heading2"/>
        <w:spacing w:after="120" w:before="240"/>
      </w:pPr>
      <w:r>
        <w:t xml:space="preserve">D. Effectiveness and false-positive handling</w:t>
      </w:r>
    </w:p>
    <w:p>
      <w:pPr>
        <w:spacing w:after="160"/>
      </w:pPr>
      <w:r>
        <w:t xml:space="preserve">Layered scoring reduces false positives compared to any single technique alone: a legitimate email that happens to trip one weak signal (e.g. a shortened URL from a marketing platform) is not blocked outright unless multiple signals agree.</w:t>
      </w:r>
    </w:p>
    <w:p>
      <w:pPr>
        <w:spacing w:after="160"/>
      </w:pPr>
      <w:r>
        <w:t xml:space="preserve">Continuously retrain the ML component on newly confirmed spam/ham (including user-reported false positives) so the model adapts to evolving campaigns without manual rule rewrites.</w:t>
      </w:r>
    </w:p>
    <w:p>
      <w:pPr>
        <w:spacing w:after="160"/>
      </w:pPr>
      <w:r>
        <w:t xml:space="preserve">Track precision/recall on a held-out validation set and monitor user 'not spam' corrections as a live false-positive signal to tune the decision threshold over time.</w:t>
      </w:r>
    </w:p>
    <w:p>
      <w:r>
        <w:br w:type="page"/>
      </w:r>
    </w:p>
    <w:p>
      <w:pPr>
        <w:pStyle w:val="Heading1"/>
        <w:spacing w:after="150" w:before="300"/>
      </w:pPr>
      <w:r>
        <w:t xml:space="preserve">Question 5</w:t>
      </w:r>
    </w:p>
    <w:p>
      <w:pPr>
        <w:spacing w:after="160"/>
      </w:pPr>
      <w:r>
        <w:rPr>
          <w:i/>
          <w:iCs/>
        </w:rPr>
        <w:t xml:space="preserve">During a security audit, it is found that encrypted email messages are vulnerable due to improper certificate handling in S/MIME. Diagnose the possible issues and recommend best practices to ensure secure certificate management and trust validation.</w:t>
      </w:r>
    </w:p>
    <w:p>
      <w:pPr>
        <w:pStyle w:val="Heading2"/>
        <w:spacing w:after="120" w:before="240"/>
      </w:pPr>
      <w:r>
        <w:t xml:space="preserve">A. Potential certificate-related vulnerabilities</w:t>
      </w:r>
    </w:p>
    <w:p>
      <w:pPr>
        <w:spacing w:after="160"/>
      </w:pPr>
      <w:r>
        <w:t xml:space="preserve">Expired certificates still being accepted by mail clients due to lax validation settings, allowing messages to be 'secured' with outdated or compromised keys.</w:t>
      </w:r>
    </w:p>
    <w:p>
      <w:pPr>
        <w:spacing w:after="160"/>
      </w:pPr>
      <w:r>
        <w:t xml:space="preserve">Self-signed or improperly chained certificates being trusted without verification against a proper root CA, opening the door to man-in-the-middle impersonation.</w:t>
      </w:r>
    </w:p>
    <w:p>
      <w:pPr>
        <w:spacing w:after="160"/>
      </w:pPr>
      <w:r>
        <w:t xml:space="preserve">Private keys stored insecurely on end-user devices (unencrypted local key stores) with no hardware-backed protection, increasing the risk of key theft.</w:t>
      </w:r>
    </w:p>
    <w:p>
      <w:pPr>
        <w:spacing w:after="160"/>
      </w:pPr>
      <w:r>
        <w:t xml:space="preserve">No revocation checking configured, so a certificate belonging to a departed employee or a known-compromised key continues to be accepted indefinitely.</w:t>
      </w:r>
    </w:p>
    <w:p>
      <w:pPr>
        <w:pStyle w:val="Heading2"/>
        <w:spacing w:after="120" w:before="240"/>
      </w:pPr>
      <w:r>
        <w:t xml:space="preserve">B. Trust chain and validation process analysis</w:t>
      </w:r>
    </w:p>
    <w:p>
      <w:pPr>
        <w:spacing w:after="160"/>
      </w:pPr>
      <w:r>
        <w:t xml:space="preserve">The audit should verify that every certificate presented chains correctly to a trusted root: leaf certificate -&gt; intermediate CA -&gt; root CA, with each signature cryptographically validated.</w:t>
      </w:r>
    </w:p>
    <w:p>
      <w:pPr>
        <w:spacing w:after="160"/>
      </w:pPr>
      <w:r>
        <w:t xml:space="preserve">Confirm that mail clients are configured to check certificate validity period, key usage/extended key usage extensions (must permit email signing/encryption), and subject alternative name matching the sender's email address.</w:t>
      </w:r>
    </w:p>
    <w:p>
      <w:pPr>
        <w:spacing w:after="160"/>
      </w:pPr>
      <w:r>
        <w:t xml:space="preserve">Confirm revocation status is checked live (OCSP preferred over CRL for freshness) rather than cached indefinitely, so revoked certificates are rejected promptly.</w:t>
      </w:r>
    </w:p>
    <w:p>
      <w:pPr>
        <w:pStyle w:val="Heading2"/>
        <w:spacing w:after="120" w:before="240"/>
      </w:pPr>
      <w:r>
        <w:t xml:space="preserve">C. Secure certificate storage and management practices</w:t>
      </w:r>
    </w:p>
    <w:p>
      <w:pPr>
        <w:spacing w:after="160"/>
      </w:pPr>
      <w:r>
        <w:t xml:space="preserve">Store private keys in hardware security modules (HSMs) or, at minimum, OS-level secure key stores (e.g. TPM-backed certificate stores) rather than plain files.</w:t>
      </w:r>
    </w:p>
    <w:p>
      <w:pPr>
        <w:spacing w:after="160"/>
      </w:pPr>
      <w:r>
        <w:t xml:space="preserve">Enforce short, policy-defined certificate lifetimes with automated renewal via the enterprise PKI, reducing the window of exposure for any single key.</w:t>
      </w:r>
    </w:p>
    <w:p>
      <w:pPr>
        <w:spacing w:after="160"/>
      </w:pPr>
      <w:r>
        <w:t xml:space="preserve">Mandate OCSP stapling / real-time revocation checking in the mail server and client configuration so revoked or expired certificates are never silently trusted.</w:t>
      </w:r>
    </w:p>
    <w:p>
      <w:pPr>
        <w:spacing w:after="160"/>
      </w:pPr>
      <w:r>
        <w:t xml:space="preserve">Maintain a centralized certificate inventory/dashboard so security teams can track issuance, expiry, and revocation across the organization.</w:t>
      </w:r>
    </w:p>
    <w:p>
      <w:pPr>
        <w:pStyle w:val="Heading2"/>
        <w:spacing w:after="120" w:before="240"/>
      </w:pPr>
      <w:r>
        <w:t xml:space="preserve">D. Recommendations for user awareness and configuration</w:t>
      </w:r>
    </w:p>
    <w:p>
      <w:pPr>
        <w:spacing w:after="160"/>
      </w:pPr>
      <w:r>
        <w:t xml:space="preserve">Train users to recognize and report certificate warnings rather than dismissing them, and to never disable certificate validation to 'make an email open'.</w:t>
      </w:r>
    </w:p>
    <w:p>
      <w:pPr>
        <w:spacing w:after="160"/>
      </w:pPr>
      <w:r>
        <w:t xml:space="preserve">Harden mail client default settings organization-wide (via Group Policy/MDM) to enforce strict chain validation, revocation checking, and rejection of self-signed certificates for external senders.</w:t>
      </w:r>
    </w:p>
    <w:p>
      <w:pPr>
        <w:spacing w:after="160"/>
      </w:pPr>
      <w:r>
        <w:t xml:space="preserve">Run periodic internal audits/penetration tests specifically targeting S/MIME certificate handling, and include certificate hygiene in the annual security awareness training.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2026-08-19T05:11:34.163Z</dcterms:created>
  <dcterms:modified xsi:type="dcterms:W3CDTF">2026-08-19T05:11:34.163Z</dcterms:modified>
</cp:coreProperties>
</file>

<file path=docProps/custom.xml><?xml version="1.0" encoding="utf-8"?>
<Properties xmlns="http://schemas.openxmlformats.org/officeDocument/2006/custom-properties" xmlns:vt="http://schemas.openxmlformats.org/officeDocument/2006/docPropsVTypes"/>
</file>