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bookmarkStart w:id="21" w:name="mermaid"/>
      <w:r>
        <w:drawing>
          <wp:inline>
            <wp:extent cx="5334000" cy="80657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wang\AppData\Local\Temp\\16136238133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2" w:name="header-n520"/>
      <w:r>
        <w:t xml:space="preserve">SharePoint List</w:t>
      </w:r>
      <w:bookmarkEnd w:id="22"/>
    </w:p>
    <w:p>
      <w:pPr>
        <w:numPr>
          <w:numId w:val="1001"/>
          <w:ilvl w:val="0"/>
        </w:numPr>
      </w:pPr>
      <w:r>
        <w:t xml:space="preserve">All entities in the domain model have database tables.</w:t>
      </w:r>
    </w:p>
    <w:p>
      <w:pPr>
        <w:numPr>
          <w:numId w:val="1002"/>
          <w:ilvl w:val="0"/>
        </w:numPr>
      </w:pPr>
      <w:r>
        <w:t xml:space="preserve">Reference data can be transferred to SharePoint lists.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All generated variable pay data in SharePoint list will be transferred to database.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pStyle w:val="FirstParagraph"/>
      </w:pPr>
    </w:p>
    <w:p>
      <w:pPr>
        <w:pStyle w:val="Heading2"/>
      </w:pPr>
      <w:bookmarkStart w:id="23" w:name="header-n638"/>
      <w:r>
        <w:t xml:space="preserve">Data Dictionary</w:t>
      </w:r>
      <w:bookmarkEnd w:id="23"/>
    </w:p>
    <w:p>
      <w:pPr>
        <w:pStyle w:val="FirstParagraph"/>
      </w:pPr>
    </w:p>
    <w:p>
      <w:pPr>
        <w:pStyle w:val="Heading3"/>
      </w:pPr>
      <w:bookmarkStart w:id="24" w:name="header-n522"/>
      <w:r>
        <w:t xml:space="preserve">WorkAssignmentStatus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Approved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Heading3"/>
      </w:pPr>
      <w:bookmarkStart w:id="25" w:name="header-n533"/>
      <w:r>
        <w:t xml:space="preserve">PayrollStatus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PendingApproval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Approved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Heading2"/>
      </w:pPr>
      <w:bookmarkStart w:id="26" w:name="header-n550"/>
      <w:r>
        <w:t xml:space="preserve">Base Variable Pay Calculation Formula</w:t>
      </w:r>
      <w:bookmarkEnd w:id="26"/>
    </w:p>
    <w:p>
      <w:pPr>
        <w:pStyle w:val="Heading4"/>
      </w:pPr>
      <w:bookmarkStart w:id="27" w:name="header-n551"/>
      <w:r>
        <w:t xml:space="preserve">BaseVariablePaySchedule class structure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RevenueStart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RevenueEnd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PercentageRate</w:t>
            </w:r>
          </w:p>
        </w:tc>
      </w:tr>
    </w:tbl>
    <w:p>
      <w:pPr>
        <w:pStyle w:val="Heading4"/>
      </w:pPr>
      <w:bookmarkStart w:id="28" w:name="header-n567"/>
      <w:r>
        <w:t xml:space="preserve">Base Variable Pay Schedule example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 Start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Revenue 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 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p>
            <w:pPr>
              <w:pStyle w:val="Compact"/>
              <w:jc w:val="left"/>
            </w:pPr>
            <w:r>
              <w:t xml:space="preserve">$10,001</w:t>
            </w:r>
          </w:p>
        </w:tc>
        <w:tc>
          <w:p>
            <w:pPr>
              <w:pStyle w:val="Compact"/>
              <w:jc w:val="left"/>
            </w:pPr>
            <w:r>
              <w:t xml:space="preserve">$320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$10,001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$370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$1,000,001</w:t>
            </w:r>
          </w:p>
        </w:tc>
        <w:tc>
          <w:p>
            <w:pPr>
              <w:pStyle w:val="Compact"/>
              <w:jc w:val="left"/>
            </w:pPr>
            <w:r>
              <w:t xml:space="preserve">$370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Supervisor 4</w:t>
            </w:r>
          </w:p>
        </w:tc>
        <w:tc>
          <w:p>
            <w:pPr>
              <w:pStyle w:val="Compact"/>
              <w:jc w:val="left"/>
            </w:pPr>
            <w:r>
              <w:t xml:space="preserve">$20,001</w:t>
            </w:r>
          </w:p>
        </w:tc>
        <w:tc>
          <w:p>
            <w:pPr>
              <w:pStyle w:val="Compact"/>
              <w:jc w:val="left"/>
            </w:pPr>
            <w:r>
              <w:t xml:space="preserve">$1,000,001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0.00465</w:t>
            </w:r>
          </w:p>
        </w:tc>
      </w:tr>
    </w:tbl>
    <w:p>
      <w:pPr>
        <w:pStyle w:val="Heading4"/>
      </w:pPr>
      <w:bookmarkStart w:id="29" w:name="header-n609"/>
      <w:r>
        <w:t xml:space="preserve">Calculation Formula</w:t>
      </w:r>
      <w:bookmarkEnd w:id="29"/>
    </w:p>
    <w:p>
      <w:pPr>
        <w:numPr>
          <w:numId w:val="1003"/>
          <w:ilvl w:val="0"/>
        </w:numPr>
      </w:pPr>
      <w:r>
        <w:t xml:space="preserve">Look for base variable pay schedules by job revenue, pay area and pay position.</w:t>
      </w:r>
    </w:p>
    <w:p>
      <w:pPr>
        <w:numPr>
          <w:numId w:val="1003"/>
          <w:ilvl w:val="0"/>
        </w:numPr>
      </w:pPr>
      <w:r>
        <w:t xml:space="preserve">Base Amount rule, get fixed base amount directly.</w:t>
      </w:r>
    </w:p>
    <w:p>
      <w:pPr>
        <w:numPr>
          <w:numId w:val="1003"/>
          <w:ilvl w:val="0"/>
        </w:numPr>
      </w:pPr>
      <w:r>
        <w:t xml:space="preserve">Percentage Rate rule, job revenue deducts revenue start amount, times percentage rate.</w:t>
      </w:r>
    </w:p>
    <w:p>
      <w:pPr>
        <w:numPr>
          <w:numId w:val="1003"/>
          <w:ilvl w:val="0"/>
        </w:numPr>
      </w:pPr>
      <w:r>
        <w:t xml:space="preserve">Sum up both values.</w:t>
      </w:r>
    </w:p>
    <w:p>
      <w:pPr>
        <w:pStyle w:val="Heading4"/>
      </w:pPr>
      <w:bookmarkStart w:id="30" w:name="header-n619"/>
      <w:r>
        <w:t xml:space="preserve">Example:</w:t>
      </w:r>
      <w:bookmarkEnd w:id="30"/>
    </w:p>
    <w:p>
      <w:pPr>
        <w:pStyle w:val="FirstParagraph"/>
      </w:pPr>
      <w:r>
        <w:t xml:space="preserve">An employee with Supervisor 4 position worked on a job which made revenue $35,000 in West area.</w:t>
      </w:r>
    </w:p>
    <w:p>
      <w:pPr>
        <w:numPr>
          <w:numId w:val="1004"/>
          <w:ilvl w:val="0"/>
        </w:numPr>
      </w:pPr>
      <w:r>
        <w:t xml:space="preserve">Revenue falls in the range in rule 3 and 4.</w:t>
      </w:r>
    </w:p>
    <w:p>
      <w:pPr>
        <w:numPr>
          <w:numId w:val="1004"/>
          <w:ilvl w:val="0"/>
        </w:numPr>
      </w:pPr>
      <w:r>
        <w:t xml:space="preserve">According to rule 3, we can get base amount is $370</w:t>
      </w:r>
    </w:p>
    <w:p>
      <w:pPr>
        <w:numPr>
          <w:numId w:val="1004"/>
          <w:ilvl w:val="0"/>
        </w:numPr>
      </w:pPr>
      <w:r>
        <w:t xml:space="preserve">According to rule4, we use job revenue to deduct revenue start to get $15,000, then times percentage rate 0.00465 to get $69.75.</w:t>
      </w:r>
    </w:p>
    <w:p>
      <w:pPr>
        <w:numPr>
          <w:numId w:val="1004"/>
          <w:ilvl w:val="0"/>
        </w:numPr>
      </w:pPr>
      <w:r>
        <w:t xml:space="preserve">We will get total variable pay amount $439.75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2021-02-18T04:50:13Z</dcterms:created>
  <dcterms:modified xsi:type="dcterms:W3CDTF">2021-02-18T04:50:13Z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