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EC77" w14:textId="5D2B8C1E" w:rsidR="001A668D" w:rsidRPr="00A2039F" w:rsidRDefault="0018448D">
      <w:pPr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:u w:val="single"/>
          <w14:ligatures w14:val="none"/>
        </w:rPr>
      </w:pPr>
      <w:r w:rsidRPr="00A2039F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:u w:val="single"/>
          <w14:ligatures w14:val="none"/>
        </w:rPr>
        <w:t>eService Update – September</w:t>
      </w:r>
      <w:r w:rsidR="00F72389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:u w:val="single"/>
          <w14:ligatures w14:val="none"/>
        </w:rPr>
        <w:t xml:space="preserve"> 28, 2023</w:t>
      </w:r>
    </w:p>
    <w:p w14:paraId="4B52FCF9" w14:textId="77777777" w:rsidR="0018448D" w:rsidRDefault="0018448D" w:rsidP="001844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eService Online</w:t>
      </w:r>
    </w:p>
    <w:p w14:paraId="1B4A7391" w14:textId="2EFD0AE8" w:rsidR="00F64CD0" w:rsidRPr="0085189E" w:rsidRDefault="00000000" w:rsidP="0096588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hyperlink r:id="rId5" w:tgtFrame="_blank" w:history="1">
        <w:r w:rsidR="0018448D" w:rsidRPr="0085189E">
          <w:t>Fix missing fields in shipping load sheet</w:t>
        </w:r>
      </w:hyperlink>
    </w:p>
    <w:p w14:paraId="6B2CD8F2" w14:textId="0C7649C0" w:rsidR="00FC3811" w:rsidRPr="0085189E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85189E">
        <w:t>Destination</w:t>
      </w:r>
      <w:r w:rsidRPr="0085189E">
        <w:br/>
        <w:t xml:space="preserve">Shipping load sheet's destination should be the current rig location or bulk plant location. For active rigs, it can be retrieved from the rig job that the product haul is </w:t>
      </w:r>
      <w:proofErr w:type="gramStart"/>
      <w:r w:rsidR="00F64CD0" w:rsidRPr="0085189E">
        <w:t>originated</w:t>
      </w:r>
      <w:r w:rsidRPr="0085189E">
        <w:t>;</w:t>
      </w:r>
      <w:proofErr w:type="gramEnd"/>
      <w:r w:rsidRPr="0085189E">
        <w:t xml:space="preserve"> if or the last job completed on the rig. If the rig job is a special one for Bulk Plant, use its well location.</w:t>
      </w:r>
    </w:p>
    <w:p w14:paraId="5307EE62" w14:textId="77777777" w:rsidR="00F64CD0" w:rsidRPr="0085189E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240" w:after="240" w:line="240" w:lineRule="auto"/>
      </w:pPr>
      <w:r w:rsidRPr="0085189E">
        <w:t>Bulk Plant address will be populated in well location field in separate task.</w:t>
      </w:r>
    </w:p>
    <w:p w14:paraId="5FFD7305" w14:textId="3CAA3F17" w:rsidR="00F64CD0" w:rsidRPr="0085189E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240" w:after="240" w:line="240" w:lineRule="auto"/>
      </w:pPr>
      <w:r w:rsidRPr="0085189E">
        <w:t>Client</w:t>
      </w:r>
      <w:r w:rsidR="00F64CD0" w:rsidRPr="0085189E">
        <w:t xml:space="preserve"> </w:t>
      </w:r>
      <w:r w:rsidRPr="0085189E">
        <w:t>Name</w:t>
      </w:r>
      <w:r w:rsidRPr="0085189E">
        <w:br/>
        <w:t>When a product haul is scheduled, it should have a client associated. The client is normally from the job which the product haul goes to. If it is an internal product transfer or haul back, the client should be Sanjel.</w:t>
      </w:r>
    </w:p>
    <w:p w14:paraId="0A6DAFE4" w14:textId="1EE5A81F" w:rsidR="00FC3811" w:rsidRPr="0085189E" w:rsidRDefault="00FC3811" w:rsidP="00F64CD0">
      <w:pPr>
        <w:pStyle w:val="ListParagraph"/>
        <w:numPr>
          <w:ilvl w:val="1"/>
          <w:numId w:val="8"/>
        </w:numPr>
        <w:shd w:val="clear" w:color="auto" w:fill="FFFFFF"/>
        <w:spacing w:before="240" w:after="240" w:line="240" w:lineRule="auto"/>
      </w:pPr>
      <w:r w:rsidRPr="0085189E">
        <w:t>Client</w:t>
      </w:r>
      <w:r w:rsidR="00F64CD0" w:rsidRPr="0085189E">
        <w:t xml:space="preserve"> </w:t>
      </w:r>
      <w:r w:rsidRPr="0085189E">
        <w:t>Representative</w:t>
      </w:r>
      <w:r w:rsidRPr="0085189E">
        <w:br/>
        <w:t>Same as above, the Client</w:t>
      </w:r>
      <w:r w:rsidR="00F64CD0" w:rsidRPr="0085189E">
        <w:t xml:space="preserve"> </w:t>
      </w:r>
      <w:r w:rsidRPr="0085189E">
        <w:t>Representative can be retrieved from job.</w:t>
      </w:r>
    </w:p>
    <w:p w14:paraId="13C99F01" w14:textId="05B9AA1C" w:rsidR="00566DD8" w:rsidRPr="00566DD8" w:rsidRDefault="00566DD8" w:rsidP="00566DD8">
      <w:pPr>
        <w:pStyle w:val="ListParagraph"/>
        <w:shd w:val="clear" w:color="auto" w:fill="FFFFFF"/>
        <w:spacing w:before="240" w:after="240" w:line="240" w:lineRule="auto"/>
        <w:rPr>
          <w:color w:val="FF0000"/>
        </w:rPr>
      </w:pPr>
      <w:proofErr w:type="gramStart"/>
      <w:r w:rsidRPr="00566DD8">
        <w:rPr>
          <w:color w:val="FF0000"/>
        </w:rPr>
        <w:t>Above</w:t>
      </w:r>
      <w:proofErr w:type="gramEnd"/>
      <w:r w:rsidRPr="00566DD8">
        <w:rPr>
          <w:color w:val="FF0000"/>
        </w:rPr>
        <w:t xml:space="preserve"> change are not visible to user.</w:t>
      </w:r>
    </w:p>
    <w:p w14:paraId="54F8869F" w14:textId="508ECD1E" w:rsidR="0018448D" w:rsidRPr="00FA47F2" w:rsidRDefault="001D15F5" w:rsidP="003B7253">
      <w:pPr>
        <w:pStyle w:val="ListParagraph"/>
        <w:numPr>
          <w:ilvl w:val="0"/>
          <w:numId w:val="3"/>
        </w:numPr>
      </w:pPr>
      <w:r w:rsidRPr="00FA47F2">
        <w:t>Schedule Product Haul/Blend Request</w:t>
      </w:r>
    </w:p>
    <w:p w14:paraId="777455E5" w14:textId="39F768DB" w:rsidR="001D15F5" w:rsidRPr="00FA47F2" w:rsidRDefault="001D15F5" w:rsidP="001D15F5">
      <w:pPr>
        <w:pStyle w:val="ListParagraph"/>
        <w:numPr>
          <w:ilvl w:val="1"/>
          <w:numId w:val="3"/>
        </w:numPr>
      </w:pPr>
      <w:r w:rsidRPr="00FA47F2">
        <w:t>Load Sheet accuracy</w:t>
      </w:r>
    </w:p>
    <w:p w14:paraId="59DE3D7F" w14:textId="77777777" w:rsidR="0018448D" w:rsidRDefault="0018448D" w:rsidP="001844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eService</w:t>
      </w:r>
    </w:p>
    <w:p w14:paraId="65FD9CA2" w14:textId="11B437BD" w:rsidR="003248DF" w:rsidRDefault="003248DF" w:rsidP="003248DF">
      <w:pPr>
        <w:pStyle w:val="ListParagraph"/>
        <w:numPr>
          <w:ilvl w:val="0"/>
          <w:numId w:val="3"/>
        </w:numPr>
      </w:pPr>
      <w:r>
        <w:t xml:space="preserve">Apply Well Type, Well Objective and Remedial Objective changes to </w:t>
      </w:r>
      <w:proofErr w:type="gramStart"/>
      <w:r>
        <w:t>eService</w:t>
      </w:r>
      <w:proofErr w:type="gramEnd"/>
    </w:p>
    <w:p w14:paraId="4D6ED708" w14:textId="013FDF82" w:rsidR="003248DF" w:rsidRDefault="003248DF" w:rsidP="00040BE2">
      <w:pPr>
        <w:pStyle w:val="ListParagraph"/>
        <w:numPr>
          <w:ilvl w:val="1"/>
          <w:numId w:val="3"/>
        </w:numPr>
      </w:pPr>
      <w:r>
        <w:t xml:space="preserve">Populate Well Type, Well Objective and Remedial Objective from program to call </w:t>
      </w:r>
      <w:proofErr w:type="gramStart"/>
      <w:r>
        <w:t>sheet</w:t>
      </w:r>
      <w:proofErr w:type="gramEnd"/>
    </w:p>
    <w:p w14:paraId="408C9708" w14:textId="706F7F92" w:rsidR="00324F61" w:rsidRDefault="00324F61" w:rsidP="00040BE2">
      <w:pPr>
        <w:pStyle w:val="ListParagraph"/>
        <w:numPr>
          <w:ilvl w:val="1"/>
          <w:numId w:val="3"/>
        </w:numPr>
      </w:pPr>
      <w:r>
        <w:t xml:space="preserve">Will be blank if not imported from </w:t>
      </w:r>
      <w:proofErr w:type="gramStart"/>
      <w:r>
        <w:t>program</w:t>
      </w:r>
      <w:proofErr w:type="gramEnd"/>
    </w:p>
    <w:p w14:paraId="31E650D4" w14:textId="696840E1" w:rsidR="0018448D" w:rsidRDefault="00000000" w:rsidP="003B7253">
      <w:pPr>
        <w:pStyle w:val="ListParagraph"/>
        <w:numPr>
          <w:ilvl w:val="0"/>
          <w:numId w:val="3"/>
        </w:numPr>
      </w:pPr>
      <w:hyperlink r:id="rId6" w:tgtFrame="_blank" w:history="1">
        <w:r w:rsidR="0018448D" w:rsidRPr="003B7253">
          <w:t>Program Id update</w:t>
        </w:r>
      </w:hyperlink>
    </w:p>
    <w:p w14:paraId="7AC02895" w14:textId="38E1E7CC" w:rsidR="00AC1C58" w:rsidRDefault="00AC1C58" w:rsidP="00AC1C58">
      <w:pPr>
        <w:pStyle w:val="ListParagraph"/>
        <w:numPr>
          <w:ilvl w:val="1"/>
          <w:numId w:val="3"/>
        </w:numPr>
      </w:pPr>
      <w:r w:rsidRPr="00E0154A">
        <w:t>PRG2300836 Rev 3 will be PRG2300836.03</w:t>
      </w:r>
    </w:p>
    <w:p w14:paraId="34B41883" w14:textId="77777777" w:rsidR="00703E7B" w:rsidRDefault="00703E7B" w:rsidP="00703E7B">
      <w:pPr>
        <w:pStyle w:val="ListParagraph"/>
        <w:numPr>
          <w:ilvl w:val="1"/>
          <w:numId w:val="3"/>
        </w:numPr>
      </w:pPr>
      <w:r>
        <w:t>This will mean that when we are creating a call sheet, we will need to add the version #:</w:t>
      </w:r>
    </w:p>
    <w:p w14:paraId="62D1650F" w14:textId="6E397D79" w:rsidR="00703E7B" w:rsidRDefault="00703E7B" w:rsidP="00703E7B">
      <w:pPr>
        <w:pStyle w:val="ListParagraph"/>
        <w:ind w:left="1440"/>
      </w:pPr>
      <w:r>
        <w:rPr>
          <w:noProof/>
          <w14:ligatures w14:val="none"/>
        </w:rPr>
        <w:drawing>
          <wp:inline distT="0" distB="0" distL="0" distR="0" wp14:anchorId="1F885231" wp14:editId="54ED3483">
            <wp:extent cx="2997200" cy="1135376"/>
            <wp:effectExtent l="0" t="0" r="0" b="8255"/>
            <wp:docPr id="264199100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08" cy="114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AE78" w14:textId="77777777" w:rsidR="005D7BD0" w:rsidRDefault="005D7BD0" w:rsidP="005D7BD0">
      <w:pPr>
        <w:pStyle w:val="ListParagraph"/>
        <w:numPr>
          <w:ilvl w:val="1"/>
          <w:numId w:val="3"/>
        </w:numPr>
      </w:pPr>
      <w:r>
        <w:t xml:space="preserve">If a program does not have a revision, </w:t>
      </w:r>
      <w:r w:rsidRPr="005D7BD0">
        <w:rPr>
          <w:highlight w:val="yellow"/>
        </w:rPr>
        <w:t>.00</w:t>
      </w:r>
      <w:r>
        <w:t xml:space="preserve"> will need to be added.</w:t>
      </w:r>
    </w:p>
    <w:p w14:paraId="106213AE" w14:textId="77777777" w:rsidR="005D7BD0" w:rsidRDefault="005D7BD0" w:rsidP="005D7BD0">
      <w:pPr>
        <w:pStyle w:val="ListParagraph"/>
        <w:numPr>
          <w:ilvl w:val="1"/>
          <w:numId w:val="3"/>
        </w:numPr>
      </w:pPr>
      <w:r>
        <w:t>If the decimals are not added, the following error will occur:</w:t>
      </w:r>
    </w:p>
    <w:p w14:paraId="617A7462" w14:textId="1A67EDD1" w:rsidR="00703E7B" w:rsidRDefault="005D7BD0" w:rsidP="005D7BD0">
      <w:pPr>
        <w:pStyle w:val="ListParagraph"/>
        <w:ind w:left="1440"/>
      </w:pPr>
      <w:r>
        <w:rPr>
          <w:noProof/>
          <w14:ligatures w14:val="none"/>
        </w:rPr>
        <w:drawing>
          <wp:inline distT="0" distB="0" distL="0" distR="0" wp14:anchorId="11DF4380" wp14:editId="572C2AEB">
            <wp:extent cx="2457450" cy="1308676"/>
            <wp:effectExtent l="0" t="0" r="0" b="6350"/>
            <wp:docPr id="3282085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21" cy="13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FA37" w14:textId="77777777" w:rsidR="00E40F49" w:rsidRDefault="00E40F49" w:rsidP="00E40F49">
      <w:pPr>
        <w:pStyle w:val="ListParagraph"/>
        <w:numPr>
          <w:ilvl w:val="1"/>
          <w:numId w:val="3"/>
        </w:numPr>
      </w:pPr>
      <w:r>
        <w:t>Add the 2 decimals and it will work as usual.</w:t>
      </w:r>
    </w:p>
    <w:p w14:paraId="47A692E2" w14:textId="77777777" w:rsidR="00E40F49" w:rsidRDefault="00E40F49" w:rsidP="00E40F49">
      <w:pPr>
        <w:pStyle w:val="ListParagraph"/>
        <w:ind w:left="1080"/>
      </w:pPr>
    </w:p>
    <w:p w14:paraId="1BF13B7B" w14:textId="277FD393" w:rsidR="0018448D" w:rsidRDefault="0010321C" w:rsidP="003B7253">
      <w:pPr>
        <w:pStyle w:val="ListParagraph"/>
        <w:numPr>
          <w:ilvl w:val="0"/>
          <w:numId w:val="3"/>
        </w:numPr>
      </w:pPr>
      <w:r>
        <w:lastRenderedPageBreak/>
        <w:t xml:space="preserve">Bug Fixe: </w:t>
      </w:r>
      <w:hyperlink r:id="rId11" w:tgtFrame="_blank" w:history="1">
        <w:r w:rsidR="0018448D" w:rsidRPr="003B7253">
          <w:t>Tab Order - Plug loading head</w:t>
        </w:r>
      </w:hyperlink>
    </w:p>
    <w:p w14:paraId="3B7C39E1" w14:textId="6DE4E266" w:rsidR="00243101" w:rsidRPr="003B7253" w:rsidRDefault="00243101" w:rsidP="00243101">
      <w:pPr>
        <w:pStyle w:val="ListParagraph"/>
        <w:numPr>
          <w:ilvl w:val="1"/>
          <w:numId w:val="3"/>
        </w:numPr>
      </w:pPr>
      <w:r w:rsidRPr="00243101">
        <w:t xml:space="preserve">Go supplier, manufacturer (when possible), type, size, thread type </w:t>
      </w:r>
      <w:proofErr w:type="gramStart"/>
      <w:r w:rsidRPr="00243101">
        <w:t>….left</w:t>
      </w:r>
      <w:proofErr w:type="gramEnd"/>
      <w:r w:rsidRPr="00243101">
        <w:t xml:space="preserve"> to right</w:t>
      </w:r>
    </w:p>
    <w:p w14:paraId="1F0FD979" w14:textId="76834F7B" w:rsidR="0018448D" w:rsidRDefault="00000000" w:rsidP="003B7253">
      <w:pPr>
        <w:pStyle w:val="ListParagraph"/>
        <w:numPr>
          <w:ilvl w:val="0"/>
          <w:numId w:val="3"/>
        </w:numPr>
      </w:pPr>
      <w:hyperlink r:id="rId12" w:tgtFrame="_blank" w:history="1">
        <w:r w:rsidR="0018448D" w:rsidRPr="003B7253">
          <w:t>Supervisor - Prevent removal of units in eService</w:t>
        </w:r>
      </w:hyperlink>
    </w:p>
    <w:p w14:paraId="1EFE935F" w14:textId="272106FA" w:rsidR="00ED5207" w:rsidRPr="003B7253" w:rsidRDefault="00ED5207" w:rsidP="00ED5207">
      <w:pPr>
        <w:pStyle w:val="ListParagraph"/>
        <w:numPr>
          <w:ilvl w:val="1"/>
          <w:numId w:val="3"/>
        </w:numPr>
      </w:pPr>
      <w:r w:rsidRPr="00ED5207">
        <w:t>Access to prevent supervisors from removing any units from eService. The units are used by groups for various pieces of data.</w:t>
      </w:r>
      <w:r w:rsidRPr="00ED5207">
        <w:br/>
        <w:t>If they need to be fixed, a manager can repair the data entry.</w:t>
      </w:r>
      <w:r w:rsidRPr="00ED5207">
        <w:br/>
        <w:t>"We use the unit number on the ticket to track the number of loads, I have noticed that some supervisors delete units (for some unknown reason). I would like to remove this option for them. The hauls are already completed, there is no reason to change at that point." - Colin Fraser.</w:t>
      </w:r>
    </w:p>
    <w:p w14:paraId="2C6321D8" w14:textId="0004329A" w:rsidR="00214FF3" w:rsidRPr="00FA47F2" w:rsidRDefault="001D15F5" w:rsidP="00353D02">
      <w:pPr>
        <w:pStyle w:val="ListParagraph"/>
        <w:numPr>
          <w:ilvl w:val="0"/>
          <w:numId w:val="3"/>
        </w:numPr>
      </w:pPr>
      <w:r w:rsidRPr="00FA47F2">
        <w:t>Print Price book</w:t>
      </w:r>
      <w:r w:rsidR="0010321C">
        <w:t xml:space="preserve"> </w:t>
      </w:r>
      <w:r w:rsidR="0010321C" w:rsidRPr="0010321C">
        <w:rPr>
          <w:color w:val="FF0000"/>
        </w:rPr>
        <w:t>– No</w:t>
      </w:r>
      <w:r w:rsidR="0010321C">
        <w:rPr>
          <w:color w:val="FF0000"/>
        </w:rPr>
        <w:t>t</w:t>
      </w:r>
      <w:r w:rsidR="0010321C" w:rsidRPr="0010321C">
        <w:rPr>
          <w:color w:val="FF0000"/>
        </w:rPr>
        <w:t xml:space="preserve"> visible to user</w:t>
      </w:r>
    </w:p>
    <w:p w14:paraId="1B10EFAD" w14:textId="68B35576" w:rsidR="00820F1D" w:rsidRDefault="00820F1D" w:rsidP="00353D02">
      <w:pPr>
        <w:pStyle w:val="ListParagraph"/>
        <w:numPr>
          <w:ilvl w:val="0"/>
          <w:numId w:val="3"/>
        </w:numPr>
      </w:pPr>
      <w:r>
        <w:t xml:space="preserve">Performance </w:t>
      </w:r>
      <w:r w:rsidR="00502595">
        <w:t>Improvement</w:t>
      </w:r>
    </w:p>
    <w:p w14:paraId="07D72F14" w14:textId="1B7A2F27" w:rsidR="0010321C" w:rsidRPr="0010321C" w:rsidRDefault="0010321C" w:rsidP="0010321C">
      <w:pPr>
        <w:pStyle w:val="ListParagraph"/>
        <w:numPr>
          <w:ilvl w:val="1"/>
          <w:numId w:val="3"/>
        </w:numPr>
        <w:rPr>
          <w:color w:val="FF0000"/>
        </w:rPr>
      </w:pPr>
      <w:r w:rsidRPr="0010321C">
        <w:rPr>
          <w:color w:val="FF0000"/>
        </w:rPr>
        <w:t xml:space="preserve">This is a major change, may need mor details. New concept of Primary Accident. </w:t>
      </w:r>
      <w:proofErr w:type="gramStart"/>
      <w:r w:rsidRPr="0010321C">
        <w:rPr>
          <w:color w:val="FF0000"/>
        </w:rPr>
        <w:t>3  level</w:t>
      </w:r>
      <w:proofErr w:type="gramEnd"/>
      <w:r w:rsidRPr="0010321C">
        <w:rPr>
          <w:color w:val="FF0000"/>
        </w:rPr>
        <w:t xml:space="preserve"> cascading filter of Primary Accident, Incident Type, Performance Metric.</w:t>
      </w:r>
    </w:p>
    <w:p w14:paraId="53693755" w14:textId="77777777" w:rsidR="0021156D" w:rsidRDefault="0018448D" w:rsidP="001844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Sanjel e-Express</w:t>
      </w:r>
      <w:r>
        <w:rPr>
          <w:rFonts w:ascii="Segoe UI" w:hAnsi="Segoe UI" w:cs="Segoe UI"/>
          <w:color w:val="1F2328"/>
          <w:sz w:val="21"/>
          <w:szCs w:val="21"/>
        </w:rPr>
        <w:br/>
      </w:r>
    </w:p>
    <w:p w14:paraId="7F34604C" w14:textId="75141AB5" w:rsidR="001D15F5" w:rsidRDefault="001D15F5" w:rsidP="0043350E">
      <w:pPr>
        <w:pStyle w:val="ListParagraph"/>
        <w:numPr>
          <w:ilvl w:val="0"/>
          <w:numId w:val="3"/>
        </w:numPr>
      </w:pPr>
      <w:r>
        <w:t>MOC change</w:t>
      </w:r>
    </w:p>
    <w:p w14:paraId="306C59CD" w14:textId="70602109" w:rsidR="0010321C" w:rsidRDefault="0010321C" w:rsidP="0010321C">
      <w:pPr>
        <w:pStyle w:val="ListParagraph"/>
        <w:numPr>
          <w:ilvl w:val="1"/>
          <w:numId w:val="3"/>
        </w:numPr>
      </w:pPr>
      <w:r>
        <w:t>Major process change, enter change request and print.</w:t>
      </w:r>
    </w:p>
    <w:p w14:paraId="1E396607" w14:textId="119D2A8E" w:rsidR="0021156D" w:rsidRPr="0010321C" w:rsidRDefault="00000000" w:rsidP="0043350E">
      <w:pPr>
        <w:pStyle w:val="ListParagraph"/>
        <w:numPr>
          <w:ilvl w:val="0"/>
          <w:numId w:val="3"/>
        </w:numPr>
        <w:rPr>
          <w:color w:val="FF0000"/>
        </w:rPr>
      </w:pPr>
      <w:hyperlink r:id="rId13" w:tgtFrame="_blank" w:history="1">
        <w:r w:rsidR="0018448D" w:rsidRPr="0043350E">
          <w:t xml:space="preserve">Refactor new components and </w:t>
        </w:r>
        <w:proofErr w:type="gramStart"/>
        <w:r w:rsidR="0018448D" w:rsidRPr="0043350E">
          <w:t>Replace</w:t>
        </w:r>
        <w:proofErr w:type="gramEnd"/>
        <w:r w:rsidR="0018448D" w:rsidRPr="0043350E">
          <w:t xml:space="preserve"> old components in Express</w:t>
        </w:r>
      </w:hyperlink>
      <w:r w:rsidR="0010321C">
        <w:t xml:space="preserve"> </w:t>
      </w:r>
      <w:r w:rsidR="0010321C" w:rsidRPr="0010321C">
        <w:rPr>
          <w:color w:val="FF0000"/>
        </w:rPr>
        <w:t>– Not visible to user.</w:t>
      </w:r>
    </w:p>
    <w:p w14:paraId="21CDCB71" w14:textId="7F514F2A" w:rsidR="0021156D" w:rsidRPr="00214FF3" w:rsidRDefault="001D15F5" w:rsidP="0010321C">
      <w:pPr>
        <w:pStyle w:val="ListParagraph"/>
        <w:numPr>
          <w:ilvl w:val="1"/>
          <w:numId w:val="3"/>
        </w:numPr>
      </w:pPr>
      <w:r w:rsidRPr="00214FF3">
        <w:t>Print Chart and Post Job</w:t>
      </w:r>
    </w:p>
    <w:p w14:paraId="3FB7A8B9" w14:textId="77777777" w:rsidR="0018448D" w:rsidRDefault="0018448D"/>
    <w:p w14:paraId="4C945AE5" w14:textId="77777777" w:rsidR="00B5094B" w:rsidRDefault="00B5094B" w:rsidP="00B509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eProgram (Sanjel Client Solution Tool)</w:t>
      </w:r>
    </w:p>
    <w:p w14:paraId="726FD8D5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Import Sales Forecast Number and Iteration and display them in UI.</w:t>
      </w:r>
    </w:p>
    <w:p w14:paraId="47DE54D2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Import Well Objective and Remedial Objective.</w:t>
      </w:r>
    </w:p>
    <w:p w14:paraId="3768D66E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 xml:space="preserve">Well Type and Well Objective concept alignment.  </w:t>
      </w:r>
    </w:p>
    <w:p w14:paraId="4BF70124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Add Well Objective and Remedial Objective reference data and repopulate Well Type reference Data.</w:t>
      </w:r>
    </w:p>
    <w:p w14:paraId="5DF3B158" w14:textId="77777777" w:rsidR="00B5094B" w:rsidRDefault="00B5094B" w:rsidP="00B5094B">
      <w:pPr>
        <w:pStyle w:val="ListParagraph"/>
        <w:numPr>
          <w:ilvl w:val="0"/>
          <w:numId w:val="3"/>
        </w:numPr>
      </w:pPr>
      <w:r>
        <w:t>Add Well Objective and Remedial Objective in UI and adjust Well Type UI location.</w:t>
      </w:r>
    </w:p>
    <w:p w14:paraId="68E7730E" w14:textId="13854CAA" w:rsidR="00B5094B" w:rsidRDefault="00000000" w:rsidP="00B5094B">
      <w:pPr>
        <w:pStyle w:val="ListParagraph"/>
        <w:numPr>
          <w:ilvl w:val="0"/>
          <w:numId w:val="3"/>
        </w:numPr>
      </w:pPr>
      <w:hyperlink r:id="rId14" w:tgtFrame="_blank" w:history="1">
        <w:r w:rsidR="00B5094B" w:rsidRPr="003B7253">
          <w:t>Program Id update</w:t>
        </w:r>
      </w:hyperlink>
    </w:p>
    <w:p w14:paraId="066771DC" w14:textId="16A594B2" w:rsidR="00E0154A" w:rsidRDefault="00E0154A" w:rsidP="00E0154A">
      <w:pPr>
        <w:pStyle w:val="ListParagraph"/>
        <w:numPr>
          <w:ilvl w:val="1"/>
          <w:numId w:val="3"/>
        </w:numPr>
      </w:pPr>
      <w:r w:rsidRPr="00E0154A">
        <w:t>eProgram &amp; eService Program ID &amp; # Update</w:t>
      </w:r>
      <w:r w:rsidRPr="00E0154A">
        <w:br/>
        <w:t>The definitions that will be used are as follows:</w:t>
      </w:r>
      <w:r w:rsidRPr="00E0154A">
        <w:br/>
        <w:t xml:space="preserve">• Program #: This is the PRG followed by the 7 digits indicating the number. For </w:t>
      </w:r>
      <w:proofErr w:type="gramStart"/>
      <w:r w:rsidRPr="00E0154A">
        <w:t>example</w:t>
      </w:r>
      <w:proofErr w:type="gramEnd"/>
      <w:r w:rsidRPr="00E0154A">
        <w:t xml:space="preserve"> PRG2300836</w:t>
      </w:r>
      <w:r w:rsidRPr="00E0154A">
        <w:br/>
        <w:t xml:space="preserve">• Program Rev: this is the revision number of a program. For </w:t>
      </w:r>
      <w:proofErr w:type="gramStart"/>
      <w:r w:rsidRPr="00E0154A">
        <w:t>example</w:t>
      </w:r>
      <w:proofErr w:type="gramEnd"/>
      <w:r w:rsidRPr="00E0154A">
        <w:t xml:space="preserve"> Rev 3</w:t>
      </w:r>
      <w:r w:rsidRPr="00E0154A">
        <w:br/>
        <w:t>• Program ID: this will be the Program # joined with the Program Rev/100 added to the end. For example: PRG2300836 Rev 3 will be PRG2300836.03</w:t>
      </w:r>
    </w:p>
    <w:p w14:paraId="782CF03E" w14:textId="0920BEF0" w:rsidR="000734F9" w:rsidRDefault="000734F9" w:rsidP="000B4987">
      <w:pPr>
        <w:pStyle w:val="ListParagraph"/>
        <w:ind w:left="1440"/>
      </w:pPr>
      <w:r>
        <w:rPr>
          <w:noProof/>
          <w14:ligatures w14:val="none"/>
        </w:rPr>
        <w:lastRenderedPageBreak/>
        <w:drawing>
          <wp:inline distT="0" distB="0" distL="0" distR="0" wp14:anchorId="100B47F1" wp14:editId="361B5349">
            <wp:extent cx="3149600" cy="1302575"/>
            <wp:effectExtent l="0" t="0" r="0" b="0"/>
            <wp:docPr id="897159300" name="Picture 3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59300" name="Picture 3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03" cy="13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CB28" w14:textId="138E4B8E" w:rsidR="000B4987" w:rsidRDefault="000B4987" w:rsidP="000B4987">
      <w:pPr>
        <w:pStyle w:val="ListParagraph"/>
        <w:numPr>
          <w:ilvl w:val="1"/>
          <w:numId w:val="3"/>
        </w:numPr>
      </w:pPr>
      <w:r>
        <w:t xml:space="preserve">Underlined in blue is the traditional program number. The Orange is the revision number so that hopefully we can keep things straighter </w:t>
      </w:r>
      <w:proofErr w:type="spellStart"/>
      <w:r>
        <w:t>with out</w:t>
      </w:r>
      <w:proofErr w:type="spellEnd"/>
      <w:r>
        <w:t xml:space="preserve"> clients. The above program is revision 3.</w:t>
      </w:r>
    </w:p>
    <w:p w14:paraId="3B4B42EB" w14:textId="1EDB754F" w:rsidR="000B4987" w:rsidRDefault="000B4987" w:rsidP="000B4987">
      <w:pPr>
        <w:pStyle w:val="ListParagraph"/>
        <w:numPr>
          <w:ilvl w:val="1"/>
          <w:numId w:val="3"/>
        </w:numPr>
      </w:pPr>
      <w:r>
        <w:t xml:space="preserve">In eProgram the </w:t>
      </w:r>
      <w:r w:rsidR="003A713A">
        <w:t>tool will now look as follows:</w:t>
      </w:r>
    </w:p>
    <w:p w14:paraId="259087D6" w14:textId="5553069E" w:rsidR="003A713A" w:rsidRDefault="003A713A" w:rsidP="00526D44">
      <w:pPr>
        <w:pStyle w:val="ListParagraph"/>
        <w:ind w:left="1440"/>
      </w:pPr>
      <w:r>
        <w:rPr>
          <w:noProof/>
          <w14:ligatures w14:val="none"/>
        </w:rPr>
        <w:drawing>
          <wp:inline distT="0" distB="0" distL="0" distR="0" wp14:anchorId="140E1431" wp14:editId="5919F96E">
            <wp:extent cx="2921000" cy="1530048"/>
            <wp:effectExtent l="0" t="0" r="0" b="0"/>
            <wp:docPr id="1911986617" name="Picture 4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96" cy="15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518B" w14:textId="77777777" w:rsidR="00526D44" w:rsidRDefault="00526D44" w:rsidP="00526D44">
      <w:pPr>
        <w:pStyle w:val="ListParagraph"/>
        <w:numPr>
          <w:ilvl w:val="1"/>
          <w:numId w:val="3"/>
        </w:numPr>
      </w:pPr>
      <w:r>
        <w:t>Searching does not require the decimal. Searching for 2301320 bring up the following:</w:t>
      </w:r>
    </w:p>
    <w:p w14:paraId="3CD55C2A" w14:textId="14525518" w:rsidR="003A713A" w:rsidRPr="003B7253" w:rsidRDefault="00526D44" w:rsidP="00526D44">
      <w:pPr>
        <w:pStyle w:val="ListParagraph"/>
        <w:ind w:left="1440"/>
      </w:pPr>
      <w:r>
        <w:rPr>
          <w:noProof/>
          <w14:ligatures w14:val="none"/>
        </w:rPr>
        <w:drawing>
          <wp:inline distT="0" distB="0" distL="0" distR="0" wp14:anchorId="434A8818" wp14:editId="43CEFD79">
            <wp:extent cx="3187700" cy="585496"/>
            <wp:effectExtent l="0" t="0" r="0" b="5080"/>
            <wp:docPr id="5541203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99" cy="58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0778" w14:textId="46D26174" w:rsidR="00975538" w:rsidRDefault="001D15F5" w:rsidP="002E5A6B">
      <w:pPr>
        <w:pStyle w:val="ListParagraph"/>
        <w:numPr>
          <w:ilvl w:val="0"/>
          <w:numId w:val="3"/>
        </w:numPr>
      </w:pPr>
      <w:r w:rsidRPr="009F1CA5">
        <w:t>Cost</w:t>
      </w:r>
      <w:r w:rsidR="009F1CA5">
        <w:t>ing Tool</w:t>
      </w:r>
      <w:r w:rsidRPr="009F1CA5">
        <w:t xml:space="preserve"> </w:t>
      </w:r>
      <w:r w:rsidR="000B4987">
        <w:t>Updated</w:t>
      </w:r>
    </w:p>
    <w:sectPr w:rsidR="0097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7A7"/>
    <w:multiLevelType w:val="hybridMultilevel"/>
    <w:tmpl w:val="0C626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77CDC"/>
    <w:multiLevelType w:val="hybridMultilevel"/>
    <w:tmpl w:val="BAB0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FA1"/>
    <w:multiLevelType w:val="multilevel"/>
    <w:tmpl w:val="2050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365EF"/>
    <w:multiLevelType w:val="hybridMultilevel"/>
    <w:tmpl w:val="B110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53CB1"/>
    <w:multiLevelType w:val="hybridMultilevel"/>
    <w:tmpl w:val="0DBE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6991"/>
    <w:multiLevelType w:val="hybridMultilevel"/>
    <w:tmpl w:val="48F4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F3C10"/>
    <w:multiLevelType w:val="hybridMultilevel"/>
    <w:tmpl w:val="F668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20C55"/>
    <w:multiLevelType w:val="hybridMultilevel"/>
    <w:tmpl w:val="8E44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9413B"/>
    <w:multiLevelType w:val="hybridMultilevel"/>
    <w:tmpl w:val="190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02C5F"/>
    <w:multiLevelType w:val="multilevel"/>
    <w:tmpl w:val="D8B06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338392">
    <w:abstractNumId w:val="4"/>
  </w:num>
  <w:num w:numId="2" w16cid:durableId="1840080316">
    <w:abstractNumId w:val="1"/>
  </w:num>
  <w:num w:numId="3" w16cid:durableId="631639862">
    <w:abstractNumId w:val="8"/>
  </w:num>
  <w:num w:numId="4" w16cid:durableId="203448151">
    <w:abstractNumId w:val="5"/>
  </w:num>
  <w:num w:numId="5" w16cid:durableId="1746798764">
    <w:abstractNumId w:val="7"/>
  </w:num>
  <w:num w:numId="6" w16cid:durableId="1731615703">
    <w:abstractNumId w:val="2"/>
  </w:num>
  <w:num w:numId="7" w16cid:durableId="28185848">
    <w:abstractNumId w:val="9"/>
  </w:num>
  <w:num w:numId="8" w16cid:durableId="323506896">
    <w:abstractNumId w:val="6"/>
  </w:num>
  <w:num w:numId="9" w16cid:durableId="929389514">
    <w:abstractNumId w:val="3"/>
  </w:num>
  <w:num w:numId="10" w16cid:durableId="98935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D"/>
    <w:rsid w:val="00004839"/>
    <w:rsid w:val="00040BE2"/>
    <w:rsid w:val="000734F9"/>
    <w:rsid w:val="000B4987"/>
    <w:rsid w:val="0010321C"/>
    <w:rsid w:val="00184331"/>
    <w:rsid w:val="0018448D"/>
    <w:rsid w:val="001A668D"/>
    <w:rsid w:val="001D15F5"/>
    <w:rsid w:val="0021156D"/>
    <w:rsid w:val="00214FF3"/>
    <w:rsid w:val="00243101"/>
    <w:rsid w:val="002F23E9"/>
    <w:rsid w:val="003011FA"/>
    <w:rsid w:val="003248DF"/>
    <w:rsid w:val="00324F61"/>
    <w:rsid w:val="00365B32"/>
    <w:rsid w:val="003A713A"/>
    <w:rsid w:val="003B7253"/>
    <w:rsid w:val="0043350E"/>
    <w:rsid w:val="00502595"/>
    <w:rsid w:val="00526D44"/>
    <w:rsid w:val="0055197D"/>
    <w:rsid w:val="00566DD8"/>
    <w:rsid w:val="005D7BD0"/>
    <w:rsid w:val="00703E7B"/>
    <w:rsid w:val="007C686C"/>
    <w:rsid w:val="0081650C"/>
    <w:rsid w:val="00820F1D"/>
    <w:rsid w:val="0085189E"/>
    <w:rsid w:val="00875260"/>
    <w:rsid w:val="008A763F"/>
    <w:rsid w:val="00975538"/>
    <w:rsid w:val="009F1CA5"/>
    <w:rsid w:val="00A2039F"/>
    <w:rsid w:val="00AC1C58"/>
    <w:rsid w:val="00B5094B"/>
    <w:rsid w:val="00CC1E89"/>
    <w:rsid w:val="00E0154A"/>
    <w:rsid w:val="00E40F49"/>
    <w:rsid w:val="00E4250E"/>
    <w:rsid w:val="00ED5207"/>
    <w:rsid w:val="00F64CD0"/>
    <w:rsid w:val="00F72389"/>
    <w:rsid w:val="00FA47F2"/>
    <w:rsid w:val="00FC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B24"/>
  <w15:chartTrackingRefBased/>
  <w15:docId w15:val="{1A7AA697-912E-4CD0-A522-B414A1EF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844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9ED5B.09A73460" TargetMode="External"/><Relationship Id="rId13" Type="http://schemas.openxmlformats.org/officeDocument/2006/relationships/hyperlink" Target="https://github.com/Sanjel-Energy-Services/eServiceExpress/issues/14" TargetMode="External"/><Relationship Id="rId18" Type="http://schemas.openxmlformats.org/officeDocument/2006/relationships/image" Target="cid:image004.png@01D9ED5C.B77EB9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Sanjel-Energy-Services/eService_WorkItems/issues/65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cid:image002.png@01D9ED5B.933214C0" TargetMode="External"/><Relationship Id="rId20" Type="http://schemas.openxmlformats.org/officeDocument/2006/relationships/image" Target="cid:image005.png@01D9ED5C.B77EB9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njel-Energy-Services/eService_WorkItems/issues/68" TargetMode="External"/><Relationship Id="rId11" Type="http://schemas.openxmlformats.org/officeDocument/2006/relationships/hyperlink" Target="https://github.com/Sanjel-Energy-Services/eService_WorkItems/issues/62" TargetMode="External"/><Relationship Id="rId5" Type="http://schemas.openxmlformats.org/officeDocument/2006/relationships/hyperlink" Target="https://github.com/Sanjel-Energy-Services/eService_WorkItems/issues/69" TargetMode="External"/><Relationship Id="rId15" Type="http://schemas.openxmlformats.org/officeDocument/2006/relationships/image" Target="media/image3.png"/><Relationship Id="rId10" Type="http://schemas.openxmlformats.org/officeDocument/2006/relationships/image" Target="cid:image006.png@01D9ED5C.B77EB99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njel-Energy-Services/eService_WorkItems/issues/6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3</cp:revision>
  <dcterms:created xsi:type="dcterms:W3CDTF">2023-09-27T20:44:00Z</dcterms:created>
  <dcterms:modified xsi:type="dcterms:W3CDTF">2023-09-27T20:47:00Z</dcterms:modified>
</cp:coreProperties>
</file>