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d6smihsog0kk" w:id="0"/>
      <w:bookmarkEnd w:id="0"/>
      <w:r w:rsidDel="00000000" w:rsidR="00000000" w:rsidRPr="00000000">
        <w:rPr>
          <w:b w:val="1"/>
          <w:bCs w:val="1"/>
          <w:color w:val="000000"/>
          <w:sz w:val="26"/>
          <w:szCs w:val="26"/>
          <w:rtl w:val="0"/>
        </w:rPr>
        <w:t xml:space="preserve">Topic: Mastering BigQuery for Large-Scale Healthcare Analytics</w:t>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4"/>
        <w:keepNext w:val="0"/>
        <w:keepLines w:val="0"/>
        <w:spacing w:after="40" w:before="240" w:lineRule="auto"/>
        <w:rPr>
          <w:b w:val="1"/>
          <w:bCs w:val="1"/>
          <w:color w:val="000000"/>
          <w:sz w:val="22"/>
          <w:szCs w:val="22"/>
        </w:rPr>
      </w:pPr>
      <w:bookmarkStart w:colFirst="0" w:colLast="0" w:name="_7ug4qchz9is" w:id="1"/>
      <w:bookmarkEnd w:id="1"/>
      <w:r w:rsidDel="00000000" w:rsidR="00000000" w:rsidRPr="00000000">
        <w:rPr>
          <w:b w:val="1"/>
          <w:bCs w:val="1"/>
          <w:color w:val="000000"/>
          <w:sz w:val="22"/>
          <w:szCs w:val="22"/>
          <w:rtl w:val="0"/>
        </w:rPr>
        <w:t xml:space="preserve">1. Introduction to Google BigQuery</w:t>
      </w:r>
    </w:p>
    <w:p w:rsidR="00000000" w:rsidDel="00000000" w:rsidP="00000000" w:rsidRDefault="00000000" w:rsidRPr="00000000" w14:paraId="00000004">
      <w:pPr>
        <w:spacing w:after="240" w:before="240" w:lineRule="auto"/>
        <w:rPr/>
      </w:pPr>
      <w:r w:rsidDel="00000000" w:rsidR="00000000" w:rsidRPr="00000000">
        <w:rPr>
          <w:rtl w:val="0"/>
        </w:rPr>
        <w:t xml:space="preserve">Google BigQuery is a serverless, highly scalable data warehouse designed for high-performance analytics on massive datasets. Unlike traditional relational databases (OLTP), BigQuery is optimized for Online Analytical Processing (OLAP), allowing you to run complex SQL queries on petabytes of data in seconds. Its core architecture separates compute and storage, which provides the flexibility to scale resources independently as your data needs grow.</w:t>
      </w:r>
    </w:p>
    <w:p w:rsidR="00000000" w:rsidDel="00000000" w:rsidP="00000000" w:rsidRDefault="00000000" w:rsidRPr="00000000" w14:paraId="00000005">
      <w:pPr>
        <w:pStyle w:val="Heading4"/>
        <w:keepNext w:val="0"/>
        <w:keepLines w:val="0"/>
        <w:spacing w:after="40" w:before="240" w:lineRule="auto"/>
        <w:rPr>
          <w:b w:val="1"/>
          <w:bCs w:val="1"/>
          <w:color w:val="000000"/>
          <w:sz w:val="22"/>
          <w:szCs w:val="22"/>
        </w:rPr>
      </w:pPr>
      <w:bookmarkStart w:colFirst="0" w:colLast="0" w:name="_21xjzcqgf5wx" w:id="2"/>
      <w:bookmarkEnd w:id="2"/>
      <w:r w:rsidDel="00000000" w:rsidR="00000000" w:rsidRPr="00000000">
        <w:rPr>
          <w:b w:val="1"/>
          <w:bCs w:val="1"/>
          <w:color w:val="000000"/>
          <w:sz w:val="22"/>
          <w:szCs w:val="22"/>
          <w:rtl w:val="0"/>
        </w:rPr>
        <w:t xml:space="preserve">2. Core Architecture and Data Processing</w:t>
      </w:r>
    </w:p>
    <w:p w:rsidR="00000000" w:rsidDel="00000000" w:rsidP="00000000" w:rsidRDefault="00000000" w:rsidRPr="00000000" w14:paraId="00000006">
      <w:pPr>
        <w:spacing w:after="240" w:before="240" w:lineRule="auto"/>
        <w:rPr/>
      </w:pPr>
      <w:r w:rsidDel="00000000" w:rsidR="00000000" w:rsidRPr="00000000">
        <w:rPr>
          <w:rtl w:val="0"/>
        </w:rPr>
        <w:t xml:space="preserve">Understanding how BigQuery handles data is crucial for efficient analysis.</w:t>
      </w:r>
    </w:p>
    <w:p w:rsidR="00000000" w:rsidDel="00000000" w:rsidP="00000000" w:rsidRDefault="00000000" w:rsidRPr="00000000" w14:paraId="00000007">
      <w:pPr>
        <w:numPr>
          <w:ilvl w:val="0"/>
          <w:numId w:val="1"/>
        </w:numPr>
        <w:spacing w:after="0" w:afterAutospacing="0" w:before="240" w:lineRule="auto"/>
        <w:ind w:left="720" w:hanging="360"/>
      </w:pPr>
      <w:r w:rsidDel="00000000" w:rsidR="00000000" w:rsidRPr="00000000">
        <w:rPr>
          <w:b w:val="1"/>
          <w:bCs w:val="1"/>
          <w:rtl w:val="0"/>
        </w:rPr>
        <w:t xml:space="preserve">Separation of Compute and Storage:</w:t>
      </w:r>
      <w:r w:rsidDel="00000000" w:rsidR="00000000" w:rsidRPr="00000000">
        <w:rPr>
          <w:rtl w:val="0"/>
        </w:rPr>
        <w:t xml:space="preserve"> This allows you to store vast amounts of data without over-provisioning compute power, keeping costs manageable.</w:t>
      </w:r>
    </w:p>
    <w:p w:rsidR="00000000" w:rsidDel="00000000" w:rsidP="00000000" w:rsidRDefault="00000000" w:rsidRPr="00000000" w14:paraId="00000008">
      <w:pPr>
        <w:numPr>
          <w:ilvl w:val="0"/>
          <w:numId w:val="1"/>
        </w:numPr>
        <w:spacing w:after="0" w:afterAutospacing="0" w:before="0" w:beforeAutospacing="0" w:lineRule="auto"/>
        <w:ind w:left="720" w:hanging="360"/>
      </w:pPr>
      <w:r w:rsidDel="00000000" w:rsidR="00000000" w:rsidRPr="00000000">
        <w:rPr>
          <w:b w:val="1"/>
          <w:bCs w:val="1"/>
          <w:rtl w:val="0"/>
        </w:rPr>
        <w:t xml:space="preserve">Dremel Query Engine:</w:t>
      </w:r>
      <w:r w:rsidDel="00000000" w:rsidR="00000000" w:rsidRPr="00000000">
        <w:rPr>
          <w:rtl w:val="0"/>
        </w:rPr>
        <w:t xml:space="preserve"> BigQuery uses the Dremel engine to execute queries in parallel across thousands of workers.</w:t>
      </w:r>
    </w:p>
    <w:p w:rsidR="00000000" w:rsidDel="00000000" w:rsidP="00000000" w:rsidRDefault="00000000" w:rsidRPr="00000000" w14:paraId="00000009">
      <w:pPr>
        <w:numPr>
          <w:ilvl w:val="0"/>
          <w:numId w:val="1"/>
        </w:numPr>
        <w:spacing w:after="240" w:before="0" w:beforeAutospacing="0" w:lineRule="auto"/>
        <w:ind w:left="720" w:hanging="360"/>
      </w:pPr>
      <w:r w:rsidDel="00000000" w:rsidR="00000000" w:rsidRPr="00000000">
        <w:rPr>
          <w:b w:val="1"/>
          <w:bCs w:val="1"/>
          <w:rtl w:val="0"/>
        </w:rPr>
        <w:t xml:space="preserve">Columnar Storage:</w:t>
      </w:r>
      <w:r w:rsidDel="00000000" w:rsidR="00000000" w:rsidRPr="00000000">
        <w:rPr>
          <w:rtl w:val="0"/>
        </w:rPr>
        <w:t xml:space="preserve"> Data is stored by column rather than by row, significantly reducing the amount of data read during a query and improving performance for large-scale analytical tasks.</w:t>
      </w:r>
    </w:p>
    <w:p w:rsidR="00000000" w:rsidDel="00000000" w:rsidP="00000000" w:rsidRDefault="00000000" w:rsidRPr="00000000" w14:paraId="0000000A">
      <w:pPr>
        <w:pStyle w:val="Heading4"/>
        <w:keepNext w:val="0"/>
        <w:keepLines w:val="0"/>
        <w:spacing w:after="40" w:before="240" w:lineRule="auto"/>
        <w:rPr>
          <w:b w:val="1"/>
          <w:bCs w:val="1"/>
          <w:color w:val="000000"/>
          <w:sz w:val="22"/>
          <w:szCs w:val="22"/>
        </w:rPr>
      </w:pPr>
      <w:bookmarkStart w:colFirst="0" w:colLast="0" w:name="_lydel6pbaobn" w:id="3"/>
      <w:bookmarkEnd w:id="3"/>
      <w:r w:rsidDel="00000000" w:rsidR="00000000" w:rsidRPr="00000000">
        <w:rPr>
          <w:b w:val="1"/>
          <w:bCs w:val="1"/>
          <w:color w:val="000000"/>
          <w:sz w:val="22"/>
          <w:szCs w:val="22"/>
          <w:rtl w:val="0"/>
        </w:rPr>
        <w:t xml:space="preserve">3. Data Ingestion Strategies (ETL vs. ELT)</w:t>
      </w:r>
    </w:p>
    <w:p w:rsidR="00000000" w:rsidDel="00000000" w:rsidP="00000000" w:rsidRDefault="00000000" w:rsidRPr="00000000" w14:paraId="0000000B">
      <w:pPr>
        <w:spacing w:after="240" w:before="240" w:lineRule="auto"/>
        <w:rPr/>
      </w:pPr>
      <w:r w:rsidDel="00000000" w:rsidR="00000000" w:rsidRPr="00000000">
        <w:rPr>
          <w:rtl w:val="0"/>
        </w:rPr>
        <w:t xml:space="preserve">For your research projects, such as analyzing the </w:t>
      </w:r>
      <w:r w:rsidDel="00000000" w:rsidR="00000000" w:rsidRPr="00000000">
        <w:rPr>
          <w:b w:val="1"/>
          <w:bCs w:val="1"/>
          <w:rtl w:val="0"/>
        </w:rPr>
        <w:t xml:space="preserve">PTB-XL ECG dataset</w:t>
      </w:r>
      <w:r w:rsidDel="00000000" w:rsidR="00000000" w:rsidRPr="00000000">
        <w:rPr>
          <w:rtl w:val="0"/>
        </w:rPr>
        <w:t xml:space="preserve">, you can choose from several workflows:</w:t>
      </w:r>
    </w:p>
    <w:p w:rsidR="00000000" w:rsidDel="00000000" w:rsidP="00000000" w:rsidRDefault="00000000" w:rsidRPr="00000000" w14:paraId="0000000C">
      <w:pPr>
        <w:numPr>
          <w:ilvl w:val="0"/>
          <w:numId w:val="2"/>
        </w:numPr>
        <w:spacing w:after="0" w:afterAutospacing="0" w:before="240" w:lineRule="auto"/>
        <w:ind w:left="720" w:hanging="360"/>
      </w:pPr>
      <w:r w:rsidDel="00000000" w:rsidR="00000000" w:rsidRPr="00000000">
        <w:rPr>
          <w:b w:val="1"/>
          <w:bCs w:val="1"/>
          <w:rtl w:val="0"/>
        </w:rPr>
        <w:t xml:space="preserve">EL (Extract and Load):</w:t>
      </w:r>
      <w:r w:rsidDel="00000000" w:rsidR="00000000" w:rsidRPr="00000000">
        <w:rPr>
          <w:rtl w:val="0"/>
        </w:rPr>
        <w:t xml:space="preserve"> Best for periodic loads of historical log files.</w:t>
      </w:r>
    </w:p>
    <w:p w:rsidR="00000000" w:rsidDel="00000000" w:rsidP="00000000" w:rsidRDefault="00000000" w:rsidRPr="00000000" w14:paraId="0000000D">
      <w:pPr>
        <w:numPr>
          <w:ilvl w:val="0"/>
          <w:numId w:val="2"/>
        </w:numPr>
        <w:spacing w:after="0" w:afterAutospacing="0" w:before="0" w:beforeAutospacing="0" w:lineRule="auto"/>
        <w:ind w:left="720" w:hanging="360"/>
      </w:pPr>
      <w:r w:rsidDel="00000000" w:rsidR="00000000" w:rsidRPr="00000000">
        <w:rPr>
          <w:b w:val="1"/>
          <w:bCs w:val="1"/>
          <w:rtl w:val="0"/>
        </w:rPr>
        <w:t xml:space="preserve">ETL (Extract, Transform, Load):</w:t>
      </w:r>
      <w:r w:rsidDel="00000000" w:rsidR="00000000" w:rsidRPr="00000000">
        <w:rPr>
          <w:rtl w:val="0"/>
        </w:rPr>
        <w:t xml:space="preserve"> Useful when data needs quality control or enrichment before loading, often using tools like </w:t>
      </w:r>
      <w:r w:rsidDel="00000000" w:rsidR="00000000" w:rsidRPr="00000000">
        <w:rPr>
          <w:b w:val="1"/>
          <w:bCs w:val="1"/>
          <w:rtl w:val="0"/>
        </w:rPr>
        <w:t xml:space="preserve">Apache Beam</w:t>
      </w:r>
      <w:r w:rsidDel="00000000" w:rsidR="00000000" w:rsidRPr="00000000">
        <w:rPr>
          <w:rtl w:val="0"/>
        </w:rPr>
        <w:t xml:space="preserve"> or </w:t>
      </w:r>
      <w:r w:rsidDel="00000000" w:rsidR="00000000" w:rsidRPr="00000000">
        <w:rPr>
          <w:b w:val="1"/>
          <w:bCs w:val="1"/>
          <w:rtl w:val="0"/>
        </w:rPr>
        <w:t xml:space="preserve">Cloud Dataflow</w:t>
      </w:r>
      <w:r w:rsidDel="00000000" w:rsidR="00000000" w:rsidRPr="00000000">
        <w:rPr>
          <w:rtl w:val="0"/>
        </w:rPr>
        <w:t xml:space="preserve">.</w:t>
      </w:r>
    </w:p>
    <w:p w:rsidR="00000000" w:rsidDel="00000000" w:rsidP="00000000" w:rsidRDefault="00000000" w:rsidRPr="00000000" w14:paraId="0000000E">
      <w:pPr>
        <w:numPr>
          <w:ilvl w:val="0"/>
          <w:numId w:val="2"/>
        </w:numPr>
        <w:spacing w:after="240" w:before="0" w:beforeAutospacing="0" w:lineRule="auto"/>
        <w:ind w:left="720" w:hanging="360"/>
      </w:pPr>
      <w:r w:rsidDel="00000000" w:rsidR="00000000" w:rsidRPr="00000000">
        <w:rPr>
          <w:b w:val="1"/>
          <w:bCs w:val="1"/>
          <w:rtl w:val="0"/>
        </w:rPr>
        <w:t xml:space="preserve">ELT (Extract, Load, Transform):</w:t>
      </w:r>
      <w:r w:rsidDel="00000000" w:rsidR="00000000" w:rsidRPr="00000000">
        <w:rPr>
          <w:rtl w:val="0"/>
        </w:rPr>
        <w:t xml:space="preserve"> Ideal for exploratory work where transformations are handled on-the-fly via BigQuery views.</w:t>
      </w:r>
    </w:p>
    <w:p w:rsidR="00000000" w:rsidDel="00000000" w:rsidP="00000000" w:rsidRDefault="00000000" w:rsidRPr="00000000" w14:paraId="0000000F">
      <w:pPr>
        <w:pStyle w:val="Heading4"/>
        <w:keepNext w:val="0"/>
        <w:keepLines w:val="0"/>
        <w:spacing w:after="40" w:before="240" w:lineRule="auto"/>
        <w:rPr>
          <w:b w:val="1"/>
          <w:bCs w:val="1"/>
          <w:color w:val="000000"/>
          <w:sz w:val="22"/>
          <w:szCs w:val="22"/>
        </w:rPr>
      </w:pPr>
      <w:bookmarkStart w:colFirst="0" w:colLast="0" w:name="_x5tt9ikuk0ev" w:id="4"/>
      <w:bookmarkEnd w:id="4"/>
      <w:r w:rsidDel="00000000" w:rsidR="00000000" w:rsidRPr="00000000">
        <w:rPr>
          <w:b w:val="1"/>
          <w:bCs w:val="1"/>
          <w:color w:val="000000"/>
          <w:sz w:val="22"/>
          <w:szCs w:val="22"/>
          <w:rtl w:val="0"/>
        </w:rPr>
        <w:t xml:space="preserve">4. Query Essentials and Advanced SQL</w:t>
      </w:r>
    </w:p>
    <w:p w:rsidR="00000000" w:rsidDel="00000000" w:rsidP="00000000" w:rsidRDefault="00000000" w:rsidRPr="00000000" w14:paraId="00000010">
      <w:pPr>
        <w:spacing w:after="240" w:before="240" w:lineRule="auto"/>
        <w:rPr/>
      </w:pPr>
      <w:r w:rsidDel="00000000" w:rsidR="00000000" w:rsidRPr="00000000">
        <w:rPr>
          <w:rtl w:val="0"/>
        </w:rPr>
        <w:t xml:space="preserve">BigQuery supports standard SQL:2011, which is familiar to most data professionals. Key operations include:</w:t>
      </w:r>
    </w:p>
    <w:p w:rsidR="00000000" w:rsidDel="00000000" w:rsidP="00000000" w:rsidRDefault="00000000" w:rsidRPr="00000000" w14:paraId="00000011">
      <w:pPr>
        <w:numPr>
          <w:ilvl w:val="0"/>
          <w:numId w:val="3"/>
        </w:numPr>
        <w:spacing w:after="0" w:afterAutospacing="0" w:before="240" w:lineRule="auto"/>
        <w:ind w:left="720" w:hanging="360"/>
      </w:pPr>
      <w:r w:rsidDel="00000000" w:rsidR="00000000" w:rsidRPr="00000000">
        <w:rPr>
          <w:b w:val="1"/>
          <w:bCs w:val="1"/>
          <w:rtl w:val="0"/>
        </w:rPr>
        <w:t xml:space="preserve">Aggregates:</w:t>
      </w:r>
      <w:r w:rsidDel="00000000" w:rsidR="00000000" w:rsidRPr="00000000">
        <w:rPr>
          <w:rtl w:val="0"/>
        </w:rPr>
        <w:t xml:space="preserve"> Using </w:t>
      </w:r>
      <w:r w:rsidDel="00000000" w:rsidR="00000000" w:rsidRPr="00000000">
        <w:rPr>
          <w:rFonts w:ascii="Roboto Mono" w:cs="Roboto Mono" w:eastAsia="Roboto Mono" w:hAnsi="Roboto Mono"/>
          <w:color w:val="188038"/>
          <w:rtl w:val="0"/>
        </w:rPr>
        <w:t xml:space="preserve">GROUP BY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AVG</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COUNT</w:t>
      </w:r>
      <w:r w:rsidDel="00000000" w:rsidR="00000000" w:rsidRPr="00000000">
        <w:rPr>
          <w:rtl w:val="0"/>
        </w:rPr>
        <w:t xml:space="preserve"> to summarize clinical parameters like patient age or heart rate trends.</w:t>
      </w:r>
    </w:p>
    <w:p w:rsidR="00000000" w:rsidDel="00000000" w:rsidP="00000000" w:rsidRDefault="00000000" w:rsidRPr="00000000" w14:paraId="00000012">
      <w:pPr>
        <w:numPr>
          <w:ilvl w:val="0"/>
          <w:numId w:val="3"/>
        </w:numPr>
        <w:spacing w:after="0" w:afterAutospacing="0" w:before="0" w:beforeAutospacing="0" w:lineRule="auto"/>
        <w:ind w:left="720" w:hanging="360"/>
      </w:pPr>
      <w:r w:rsidDel="00000000" w:rsidR="00000000" w:rsidRPr="00000000">
        <w:rPr>
          <w:b w:val="1"/>
          <w:bCs w:val="1"/>
          <w:rtl w:val="0"/>
        </w:rPr>
        <w:t xml:space="preserve">Joins:</w:t>
      </w:r>
      <w:r w:rsidDel="00000000" w:rsidR="00000000" w:rsidRPr="00000000">
        <w:rPr>
          <w:rtl w:val="0"/>
        </w:rPr>
        <w:t xml:space="preserve"> Efficiently combining "fact" tables (e.g., patient measurements) with "dimension" tables (e.g., medical diagnoses).</w:t>
      </w:r>
    </w:p>
    <w:p w:rsidR="00000000" w:rsidDel="00000000" w:rsidP="00000000" w:rsidRDefault="00000000" w:rsidRPr="00000000" w14:paraId="00000013">
      <w:pPr>
        <w:numPr>
          <w:ilvl w:val="0"/>
          <w:numId w:val="3"/>
        </w:numPr>
        <w:spacing w:after="240" w:before="0" w:beforeAutospacing="0" w:lineRule="auto"/>
        <w:ind w:left="720" w:hanging="360"/>
      </w:pPr>
      <w:r w:rsidDel="00000000" w:rsidR="00000000" w:rsidRPr="00000000">
        <w:rPr>
          <w:b w:val="1"/>
          <w:bCs w:val="1"/>
          <w:rtl w:val="0"/>
        </w:rPr>
        <w:t xml:space="preserve">Arrays and Structs:</w:t>
      </w:r>
      <w:r w:rsidDel="00000000" w:rsidR="00000000" w:rsidRPr="00000000">
        <w:rPr>
          <w:rtl w:val="0"/>
        </w:rPr>
        <w:t xml:space="preserve"> Handling hierarchical data, such as diagnostic codes (SCP codes), without needing to flatten the dataset into a single row.</w:t>
      </w:r>
    </w:p>
    <w:p w:rsidR="00000000" w:rsidDel="00000000" w:rsidP="00000000" w:rsidRDefault="00000000" w:rsidRPr="00000000" w14:paraId="00000014">
      <w:pPr>
        <w:pStyle w:val="Heading4"/>
        <w:keepNext w:val="0"/>
        <w:keepLines w:val="0"/>
        <w:spacing w:after="40" w:before="240" w:lineRule="auto"/>
        <w:rPr>
          <w:b w:val="1"/>
          <w:bCs w:val="1"/>
          <w:color w:val="000000"/>
          <w:sz w:val="22"/>
          <w:szCs w:val="22"/>
        </w:rPr>
      </w:pPr>
      <w:bookmarkStart w:colFirst="0" w:colLast="0" w:name="_oddqll7bo5fz" w:id="5"/>
      <w:bookmarkEnd w:id="5"/>
      <w:r w:rsidDel="00000000" w:rsidR="00000000" w:rsidRPr="00000000">
        <w:rPr>
          <w:b w:val="1"/>
          <w:bCs w:val="1"/>
          <w:color w:val="000000"/>
          <w:sz w:val="22"/>
          <w:szCs w:val="22"/>
          <w:rtl w:val="0"/>
        </w:rPr>
        <w:t xml:space="preserve">5. Machine Learning Integration (BigQuery ML)</w:t>
      </w:r>
    </w:p>
    <w:p w:rsidR="00000000" w:rsidDel="00000000" w:rsidP="00000000" w:rsidRDefault="00000000" w:rsidRPr="00000000" w14:paraId="00000015">
      <w:pPr>
        <w:spacing w:after="240" w:before="240" w:lineRule="auto"/>
        <w:rPr/>
      </w:pPr>
      <w:r w:rsidDel="00000000" w:rsidR="00000000" w:rsidRPr="00000000">
        <w:rPr>
          <w:rtl w:val="0"/>
        </w:rPr>
        <w:t xml:space="preserve">One of the most powerful features for your Master's thesis is </w:t>
      </w:r>
      <w:r w:rsidDel="00000000" w:rsidR="00000000" w:rsidRPr="00000000">
        <w:rPr>
          <w:b w:val="1"/>
          <w:bCs w:val="1"/>
          <w:rtl w:val="0"/>
        </w:rPr>
        <w:t xml:space="preserve">BigQuery ML</w:t>
      </w:r>
      <w:r w:rsidDel="00000000" w:rsidR="00000000" w:rsidRPr="00000000">
        <w:rPr>
          <w:rtl w:val="0"/>
        </w:rPr>
        <w:t xml:space="preserve">. You can train and evaluate machine learning models—like those for predicting heart failure or Atrial Fibrillation—directly within BigQuery using SQL. This eliminates the need to export data to external tools, enhancing security and maintaining data locality.</w:t>
      </w:r>
    </w:p>
    <w:p w:rsidR="00000000" w:rsidDel="00000000" w:rsidP="00000000" w:rsidRDefault="00000000" w:rsidRPr="00000000" w14:paraId="00000016">
      <w:pPr>
        <w:pStyle w:val="Heading4"/>
        <w:keepNext w:val="0"/>
        <w:keepLines w:val="0"/>
        <w:spacing w:after="40" w:before="240" w:lineRule="auto"/>
        <w:rPr>
          <w:b w:val="1"/>
          <w:bCs w:val="1"/>
          <w:color w:val="000000"/>
          <w:sz w:val="22"/>
          <w:szCs w:val="22"/>
        </w:rPr>
      </w:pPr>
      <w:bookmarkStart w:colFirst="0" w:colLast="0" w:name="_d625js7el95y" w:id="6"/>
      <w:bookmarkEnd w:id="6"/>
      <w:r w:rsidDel="00000000" w:rsidR="00000000" w:rsidRPr="00000000">
        <w:rPr>
          <w:b w:val="1"/>
          <w:bCs w:val="1"/>
          <w:color w:val="000000"/>
          <w:sz w:val="22"/>
          <w:szCs w:val="22"/>
          <w:rtl w:val="0"/>
        </w:rPr>
        <w:t xml:space="preserve">6. Visualizing Insights with Looker Studio</w:t>
      </w:r>
    </w:p>
    <w:p w:rsidR="00000000" w:rsidDel="00000000" w:rsidP="00000000" w:rsidRDefault="00000000" w:rsidRPr="00000000" w14:paraId="00000017">
      <w:pPr>
        <w:spacing w:after="240" w:before="240" w:lineRule="auto"/>
        <w:rPr/>
      </w:pPr>
      <w:r w:rsidDel="00000000" w:rsidR="00000000" w:rsidRPr="00000000">
        <w:rPr>
          <w:rtl w:val="0"/>
        </w:rPr>
        <w:t xml:space="preserve">Once your analysis is complete, you can connect BigQuery to </w:t>
      </w:r>
      <w:r w:rsidDel="00000000" w:rsidR="00000000" w:rsidRPr="00000000">
        <w:rPr>
          <w:b w:val="1"/>
          <w:bCs w:val="1"/>
          <w:rtl w:val="0"/>
        </w:rPr>
        <w:t xml:space="preserve">Looker Studio</w:t>
      </w:r>
      <w:r w:rsidDel="00000000" w:rsidR="00000000" w:rsidRPr="00000000">
        <w:rPr>
          <w:rtl w:val="0"/>
        </w:rPr>
        <w:t xml:space="preserve"> to create interactive dashboards. For example, in your project on PTB-XL data, you used this integration to visualize demographic characteristics and the frequency of diagnoses across different patient age groups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