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C7A2" w14:textId="77777777" w:rsidR="00097473" w:rsidRPr="00097473" w:rsidRDefault="00097473" w:rsidP="00097473">
      <w:pPr>
        <w:rPr>
          <w:b/>
          <w:bCs/>
        </w:rPr>
      </w:pPr>
      <w:r w:rsidRPr="00097473">
        <w:rPr>
          <w:b/>
          <w:bCs/>
        </w:rPr>
        <w:t>Task 3: Missing Data Strategy &amp; Structural Break Handling</w:t>
      </w:r>
    </w:p>
    <w:p w14:paraId="3A364B3F" w14:textId="77777777" w:rsidR="00097473" w:rsidRPr="00097473" w:rsidRDefault="00097473" w:rsidP="00097473">
      <w:r w:rsidRPr="00097473">
        <w:rPr>
          <w:b/>
          <w:bCs/>
        </w:rPr>
        <w:t>Objective:</w:t>
      </w:r>
      <w:r w:rsidRPr="00097473">
        <w:rPr>
          <w:b/>
          <w:bCs/>
        </w:rPr>
        <w:br/>
      </w:r>
      <w:r w:rsidRPr="00097473">
        <w:t>To assess whether key macro-financial indicators exhibit regime-dependent behavior and to design a missing data strategy that preserves economic meaning while preparing the dataset for modelling.</w:t>
      </w:r>
    </w:p>
    <w:p w14:paraId="4FF18EF8" w14:textId="77777777" w:rsidR="00097473" w:rsidRPr="00097473" w:rsidRDefault="00097473" w:rsidP="00097473">
      <w:pPr>
        <w:rPr>
          <w:b/>
          <w:bCs/>
        </w:rPr>
      </w:pPr>
      <w:r w:rsidRPr="00097473">
        <w:rPr>
          <w:b/>
          <w:bCs/>
        </w:rPr>
        <w:t>Key Talking Points:</w:t>
      </w:r>
    </w:p>
    <w:p w14:paraId="0106AD32" w14:textId="77777777" w:rsidR="00097473" w:rsidRPr="00097473" w:rsidRDefault="00097473" w:rsidP="00097473">
      <w:r w:rsidRPr="00097473">
        <w:rPr>
          <w:b/>
          <w:bCs/>
        </w:rPr>
        <w:t>• Macroeconomic Regime Segmentation:</w:t>
      </w:r>
      <w:r w:rsidRPr="00097473">
        <w:rPr>
          <w:b/>
          <w:bCs/>
        </w:rPr>
        <w:br/>
      </w:r>
      <w:r w:rsidRPr="00097473">
        <w:t>To capture potential structural changes in macro-financial relationships, the dataset is divided into three regimes: pre-2000, 2000–2008, and post-2008. The 2008 Global Financial Crisis represents a major turning point in monetary policy and financial market dynamics, while the year 2000 captures the transition toward a more financially integrated global economy.</w:t>
      </w:r>
    </w:p>
    <w:p w14:paraId="782EF642" w14:textId="77777777" w:rsidR="00097473" w:rsidRPr="00097473" w:rsidRDefault="00097473" w:rsidP="00097473">
      <w:r w:rsidRPr="00097473">
        <w:rPr>
          <w:b/>
          <w:bCs/>
        </w:rPr>
        <w:t>• Structural Break Identification:</w:t>
      </w:r>
      <w:r w:rsidRPr="00097473">
        <w:rPr>
          <w:b/>
          <w:bCs/>
        </w:rPr>
        <w:br/>
      </w:r>
      <w:r w:rsidRPr="00097473">
        <w:t>We focus on three financial indicators commonly used in recession forecasting: FEDFUNDS (monetary policy stance), T10Y2Y (yield curve slope), and BAA10Y (corporate credit spread). For each variable, regime differences are evaluated using Welch’s t-test (mean differences) and Levene’s test (variance differences). Comparisons between pre-2008 and post-2008 periods are particularly important for assessing whether the financial crisis represents a structural break.</w:t>
      </w:r>
    </w:p>
    <w:p w14:paraId="3CAA2A6E" w14:textId="77777777" w:rsidR="00097473" w:rsidRPr="00097473" w:rsidRDefault="00097473" w:rsidP="00097473">
      <w:r w:rsidRPr="00097473">
        <w:t>The results indicate that several financial indicators display statistically significant differences across regimes, especially after 2008. This suggests that financial conditions are regime dependent, highlighting the importance of validating predictive models across time periods.</w:t>
      </w:r>
    </w:p>
    <w:p w14:paraId="672A84EA" w14:textId="77777777" w:rsidR="00097473" w:rsidRPr="00097473" w:rsidRDefault="00097473" w:rsidP="00097473">
      <w:r w:rsidRPr="00097473">
        <w:rPr>
          <w:b/>
          <w:bCs/>
        </w:rPr>
        <w:t>• Missing Data Strategy:</w:t>
      </w:r>
      <w:r w:rsidRPr="00097473">
        <w:rPr>
          <w:b/>
          <w:bCs/>
        </w:rPr>
        <w:br/>
      </w:r>
      <w:r w:rsidRPr="00097473">
        <w:t>Some financial variables contain missing observations due to historical data availability rather than measurement errors. Structural break tests are therefore conducted on raw data without interpolation, avoiding the creation of economically unjustified values.</w:t>
      </w:r>
    </w:p>
    <w:p w14:paraId="653A05BC" w14:textId="77777777" w:rsidR="00097473" w:rsidRPr="00097473" w:rsidRDefault="00097473" w:rsidP="00097473">
      <w:r w:rsidRPr="00097473">
        <w:t>For the modelling dataset, missing observations are handled by introducing missing indicator variables and replacing missing values with the median of available observations. This allows machine learning models to process the dataset while preserving information about the original missingness.</w:t>
      </w:r>
    </w:p>
    <w:p w14:paraId="7DFAD961" w14:textId="77777777" w:rsidR="00097473" w:rsidRPr="00097473" w:rsidRDefault="00097473" w:rsidP="00097473">
      <w:r w:rsidRPr="00097473">
        <w:rPr>
          <w:b/>
          <w:bCs/>
        </w:rPr>
        <w:t>• Outcome:</w:t>
      </w:r>
      <w:r w:rsidRPr="00097473">
        <w:rPr>
          <w:b/>
          <w:bCs/>
        </w:rPr>
        <w:br/>
      </w:r>
      <w:r w:rsidRPr="00097473">
        <w:t>Task 3 confirms the presence of regime-dependent behavior in key financial indicators and produces a modelling-ready dataset while maintaining transparency regarding missing observations.</w:t>
      </w:r>
    </w:p>
    <w:p w14:paraId="0EF9B714" w14:textId="1E693223" w:rsidR="00097473" w:rsidRPr="00097473" w:rsidRDefault="00097473" w:rsidP="00097473">
      <w:pPr>
        <w:rPr>
          <w:b/>
          <w:bCs/>
        </w:rPr>
      </w:pPr>
      <w:r w:rsidRPr="00097473">
        <w:rPr>
          <w:b/>
          <w:bCs/>
        </w:rPr>
        <w:lastRenderedPageBreak/>
        <w:t>PS – Economic Interpretation</w:t>
      </w:r>
    </w:p>
    <w:p w14:paraId="1CF12D5F" w14:textId="77777777" w:rsidR="00097473" w:rsidRPr="00097473" w:rsidRDefault="00097473" w:rsidP="00097473">
      <w:r w:rsidRPr="00097473">
        <w:t>The tests suggest that the 2008 financial crisis constitutes the primary structural break in the dataset. After 2008, interest rates remained persistently low and financial risk premia evolved differently from earlier periods. These regime shifts imply that predictive models may be sensitive to macroeconomic environments, reinforcing the need to evaluate forecasting performance across different time periods to avoid spurious predictive relationships.</w:t>
      </w:r>
    </w:p>
    <w:p w14:paraId="3BC704A8" w14:textId="77777777" w:rsidR="00B333D6" w:rsidRPr="00097473" w:rsidRDefault="00B333D6" w:rsidP="00097473"/>
    <w:sectPr w:rsidR="00B333D6" w:rsidRPr="000974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9B2"/>
    <w:multiLevelType w:val="multilevel"/>
    <w:tmpl w:val="F34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03580"/>
    <w:multiLevelType w:val="multilevel"/>
    <w:tmpl w:val="4ED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C6230"/>
    <w:multiLevelType w:val="multilevel"/>
    <w:tmpl w:val="07DA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D5D20"/>
    <w:multiLevelType w:val="multilevel"/>
    <w:tmpl w:val="C45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404AE"/>
    <w:multiLevelType w:val="multilevel"/>
    <w:tmpl w:val="89A0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76BEF"/>
    <w:multiLevelType w:val="multilevel"/>
    <w:tmpl w:val="1E3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67436"/>
    <w:multiLevelType w:val="multilevel"/>
    <w:tmpl w:val="2184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665E0"/>
    <w:multiLevelType w:val="multilevel"/>
    <w:tmpl w:val="1E98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E2B78"/>
    <w:multiLevelType w:val="multilevel"/>
    <w:tmpl w:val="BDEC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74500"/>
    <w:multiLevelType w:val="multilevel"/>
    <w:tmpl w:val="BA7A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0484D"/>
    <w:multiLevelType w:val="multilevel"/>
    <w:tmpl w:val="FFC83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214C81"/>
    <w:multiLevelType w:val="multilevel"/>
    <w:tmpl w:val="82DE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7E155C"/>
    <w:multiLevelType w:val="multilevel"/>
    <w:tmpl w:val="4DD0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5477E"/>
    <w:multiLevelType w:val="multilevel"/>
    <w:tmpl w:val="D24A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B0482"/>
    <w:multiLevelType w:val="multilevel"/>
    <w:tmpl w:val="5D22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363FC"/>
    <w:multiLevelType w:val="multilevel"/>
    <w:tmpl w:val="23EA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369963">
    <w:abstractNumId w:val="4"/>
  </w:num>
  <w:num w:numId="2" w16cid:durableId="705719750">
    <w:abstractNumId w:val="0"/>
  </w:num>
  <w:num w:numId="3" w16cid:durableId="1821575113">
    <w:abstractNumId w:val="1"/>
  </w:num>
  <w:num w:numId="4" w16cid:durableId="1132974">
    <w:abstractNumId w:val="5"/>
  </w:num>
  <w:num w:numId="5" w16cid:durableId="1580286939">
    <w:abstractNumId w:val="10"/>
  </w:num>
  <w:num w:numId="6" w16cid:durableId="1335112930">
    <w:abstractNumId w:val="15"/>
  </w:num>
  <w:num w:numId="7" w16cid:durableId="671185523">
    <w:abstractNumId w:val="13"/>
  </w:num>
  <w:num w:numId="8" w16cid:durableId="1451129573">
    <w:abstractNumId w:val="11"/>
  </w:num>
  <w:num w:numId="9" w16cid:durableId="2049061412">
    <w:abstractNumId w:val="6"/>
  </w:num>
  <w:num w:numId="10" w16cid:durableId="844175843">
    <w:abstractNumId w:val="8"/>
  </w:num>
  <w:num w:numId="11" w16cid:durableId="806818673">
    <w:abstractNumId w:val="9"/>
  </w:num>
  <w:num w:numId="12" w16cid:durableId="1385445833">
    <w:abstractNumId w:val="2"/>
  </w:num>
  <w:num w:numId="13" w16cid:durableId="1761949837">
    <w:abstractNumId w:val="12"/>
  </w:num>
  <w:num w:numId="14" w16cid:durableId="795298473">
    <w:abstractNumId w:val="3"/>
  </w:num>
  <w:num w:numId="15" w16cid:durableId="2020310426">
    <w:abstractNumId w:val="14"/>
  </w:num>
  <w:num w:numId="16" w16cid:durableId="16876310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3D6"/>
    <w:rsid w:val="00097473"/>
    <w:rsid w:val="00B333D6"/>
    <w:rsid w:val="00C50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E44ED"/>
  <w15:chartTrackingRefBased/>
  <w15:docId w15:val="{ACB9C028-944D-438A-A778-BC087B815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333D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333D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333D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333D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33D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333D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33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33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333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33D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333D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333D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333D6"/>
    <w:rPr>
      <w:rFonts w:cstheme="majorBidi"/>
      <w:color w:val="2F5496" w:themeColor="accent1" w:themeShade="BF"/>
      <w:sz w:val="28"/>
      <w:szCs w:val="28"/>
    </w:rPr>
  </w:style>
  <w:style w:type="character" w:customStyle="1" w:styleId="50">
    <w:name w:val="标题 5 字符"/>
    <w:basedOn w:val="a0"/>
    <w:link w:val="5"/>
    <w:uiPriority w:val="9"/>
    <w:semiHidden/>
    <w:rsid w:val="00B333D6"/>
    <w:rPr>
      <w:rFonts w:cstheme="majorBidi"/>
      <w:color w:val="2F5496" w:themeColor="accent1" w:themeShade="BF"/>
      <w:sz w:val="24"/>
    </w:rPr>
  </w:style>
  <w:style w:type="character" w:customStyle="1" w:styleId="60">
    <w:name w:val="标题 6 字符"/>
    <w:basedOn w:val="a0"/>
    <w:link w:val="6"/>
    <w:uiPriority w:val="9"/>
    <w:semiHidden/>
    <w:rsid w:val="00B333D6"/>
    <w:rPr>
      <w:rFonts w:cstheme="majorBidi"/>
      <w:b/>
      <w:bCs/>
      <w:color w:val="2F5496" w:themeColor="accent1" w:themeShade="BF"/>
    </w:rPr>
  </w:style>
  <w:style w:type="character" w:customStyle="1" w:styleId="70">
    <w:name w:val="标题 7 字符"/>
    <w:basedOn w:val="a0"/>
    <w:link w:val="7"/>
    <w:uiPriority w:val="9"/>
    <w:semiHidden/>
    <w:rsid w:val="00B333D6"/>
    <w:rPr>
      <w:rFonts w:cstheme="majorBidi"/>
      <w:b/>
      <w:bCs/>
      <w:color w:val="595959" w:themeColor="text1" w:themeTint="A6"/>
    </w:rPr>
  </w:style>
  <w:style w:type="character" w:customStyle="1" w:styleId="80">
    <w:name w:val="标题 8 字符"/>
    <w:basedOn w:val="a0"/>
    <w:link w:val="8"/>
    <w:uiPriority w:val="9"/>
    <w:semiHidden/>
    <w:rsid w:val="00B333D6"/>
    <w:rPr>
      <w:rFonts w:cstheme="majorBidi"/>
      <w:color w:val="595959" w:themeColor="text1" w:themeTint="A6"/>
    </w:rPr>
  </w:style>
  <w:style w:type="character" w:customStyle="1" w:styleId="90">
    <w:name w:val="标题 9 字符"/>
    <w:basedOn w:val="a0"/>
    <w:link w:val="9"/>
    <w:uiPriority w:val="9"/>
    <w:semiHidden/>
    <w:rsid w:val="00B333D6"/>
    <w:rPr>
      <w:rFonts w:eastAsiaTheme="majorEastAsia" w:cstheme="majorBidi"/>
      <w:color w:val="595959" w:themeColor="text1" w:themeTint="A6"/>
    </w:rPr>
  </w:style>
  <w:style w:type="paragraph" w:styleId="a3">
    <w:name w:val="Title"/>
    <w:basedOn w:val="a"/>
    <w:next w:val="a"/>
    <w:link w:val="a4"/>
    <w:uiPriority w:val="10"/>
    <w:qFormat/>
    <w:rsid w:val="00B333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33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33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33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33D6"/>
    <w:pPr>
      <w:spacing w:before="160"/>
      <w:jc w:val="center"/>
    </w:pPr>
    <w:rPr>
      <w:i/>
      <w:iCs/>
      <w:color w:val="404040" w:themeColor="text1" w:themeTint="BF"/>
    </w:rPr>
  </w:style>
  <w:style w:type="character" w:customStyle="1" w:styleId="a8">
    <w:name w:val="引用 字符"/>
    <w:basedOn w:val="a0"/>
    <w:link w:val="a7"/>
    <w:uiPriority w:val="29"/>
    <w:rsid w:val="00B333D6"/>
    <w:rPr>
      <w:i/>
      <w:iCs/>
      <w:color w:val="404040" w:themeColor="text1" w:themeTint="BF"/>
    </w:rPr>
  </w:style>
  <w:style w:type="paragraph" w:styleId="a9">
    <w:name w:val="List Paragraph"/>
    <w:basedOn w:val="a"/>
    <w:uiPriority w:val="34"/>
    <w:qFormat/>
    <w:rsid w:val="00B333D6"/>
    <w:pPr>
      <w:ind w:left="720"/>
      <w:contextualSpacing/>
    </w:pPr>
  </w:style>
  <w:style w:type="character" w:styleId="aa">
    <w:name w:val="Intense Emphasis"/>
    <w:basedOn w:val="a0"/>
    <w:uiPriority w:val="21"/>
    <w:qFormat/>
    <w:rsid w:val="00B333D6"/>
    <w:rPr>
      <w:i/>
      <w:iCs/>
      <w:color w:val="2F5496" w:themeColor="accent1" w:themeShade="BF"/>
    </w:rPr>
  </w:style>
  <w:style w:type="paragraph" w:styleId="ab">
    <w:name w:val="Intense Quote"/>
    <w:basedOn w:val="a"/>
    <w:next w:val="a"/>
    <w:link w:val="ac"/>
    <w:uiPriority w:val="30"/>
    <w:qFormat/>
    <w:rsid w:val="00B33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33D6"/>
    <w:rPr>
      <w:i/>
      <w:iCs/>
      <w:color w:val="2F5496" w:themeColor="accent1" w:themeShade="BF"/>
    </w:rPr>
  </w:style>
  <w:style w:type="character" w:styleId="ad">
    <w:name w:val="Intense Reference"/>
    <w:basedOn w:val="a0"/>
    <w:uiPriority w:val="32"/>
    <w:qFormat/>
    <w:rsid w:val="00B333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397</Words>
  <Characters>2341</Characters>
  <Application>Microsoft Office Word</Application>
  <DocSecurity>0</DocSecurity>
  <Lines>47</Lines>
  <Paragraphs>16</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Li</dc:creator>
  <cp:keywords/>
  <dc:description/>
  <cp:lastModifiedBy>Jerry Li</cp:lastModifiedBy>
  <cp:revision>2</cp:revision>
  <dcterms:created xsi:type="dcterms:W3CDTF">2026-03-04T16:58:00Z</dcterms:created>
  <dcterms:modified xsi:type="dcterms:W3CDTF">2026-03-04T18:29:00Z</dcterms:modified>
</cp:coreProperties>
</file>