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29E4" w14:textId="0982BD2B" w:rsidR="00A1236D" w:rsidRPr="009351DE" w:rsidRDefault="00CA250B" w:rsidP="00A1236D">
      <w:pPr>
        <w:spacing w:after="160" w:line="360" w:lineRule="auto"/>
        <w:jc w:val="center"/>
        <w:rPr>
          <w:b/>
          <w:bCs/>
          <w:sz w:val="28"/>
          <w:szCs w:val="28"/>
        </w:rPr>
      </w:pPr>
      <w:r w:rsidRPr="009351DE">
        <w:rPr>
          <w:b/>
          <w:bCs/>
          <w:sz w:val="28"/>
          <w:szCs w:val="28"/>
        </w:rPr>
        <w:t>District-wise</w:t>
      </w:r>
      <w:r w:rsidR="004F47DA">
        <w:rPr>
          <w:b/>
          <w:bCs/>
          <w:sz w:val="28"/>
          <w:szCs w:val="28"/>
        </w:rPr>
        <w:t>,</w:t>
      </w:r>
      <w:r w:rsidRPr="009351DE">
        <w:rPr>
          <w:b/>
          <w:bCs/>
          <w:sz w:val="28"/>
          <w:szCs w:val="28"/>
        </w:rPr>
        <w:t xml:space="preserve"> Season-wise Crop Production Statistics</w:t>
      </w:r>
    </w:p>
    <w:p w14:paraId="161AAFD6" w14:textId="775A94CE" w:rsidR="00A1236D" w:rsidRPr="00A1236D" w:rsidRDefault="00530DB2" w:rsidP="00A1236D">
      <w:pPr>
        <w:spacing w:after="160"/>
        <w:ind w:firstLine="720"/>
        <w:rPr>
          <w:i/>
          <w:iCs/>
        </w:rPr>
      </w:pPr>
      <w:r w:rsidRPr="00A1236D">
        <w:rPr>
          <w:i/>
          <w:iCs/>
        </w:rPr>
        <w:t>Veerpal Kaur</w:t>
      </w:r>
      <w:r w:rsidR="00A1236D" w:rsidRPr="00A1236D">
        <w:rPr>
          <w:i/>
          <w:iCs/>
        </w:rPr>
        <w:t xml:space="preserve">                         </w:t>
      </w:r>
      <w:r w:rsidR="00A1236D">
        <w:rPr>
          <w:i/>
          <w:iCs/>
        </w:rPr>
        <w:t xml:space="preserve">                                                             </w:t>
      </w:r>
      <w:r w:rsidR="00CA250B">
        <w:rPr>
          <w:i/>
          <w:iCs/>
        </w:rPr>
        <w:t>Sanjogdeep Singh</w:t>
      </w:r>
    </w:p>
    <w:p w14:paraId="09D1EDEC" w14:textId="65A392CA" w:rsidR="00A1236D" w:rsidRPr="00A1236D" w:rsidRDefault="004237F2" w:rsidP="00A1236D">
      <w:pPr>
        <w:spacing w:after="160"/>
        <w:ind w:firstLine="720"/>
        <w:rPr>
          <w:i/>
          <w:iCs/>
        </w:rPr>
      </w:pPr>
      <w:r w:rsidRPr="00A1236D">
        <w:rPr>
          <w:i/>
          <w:iCs/>
        </w:rPr>
        <w:t>School of AI and Emerging Technolog</w:t>
      </w:r>
      <w:r w:rsidR="00F21192">
        <w:rPr>
          <w:i/>
          <w:iCs/>
        </w:rPr>
        <w:t xml:space="preserve">y     </w:t>
      </w:r>
      <w:r w:rsidR="00A1236D">
        <w:rPr>
          <w:i/>
          <w:iCs/>
        </w:rPr>
        <w:t xml:space="preserve">                                       </w:t>
      </w:r>
      <w:r w:rsidR="00A1236D" w:rsidRPr="00A1236D">
        <w:rPr>
          <w:i/>
          <w:iCs/>
        </w:rPr>
        <w:t>School of AI and Emerging Technolog</w:t>
      </w:r>
      <w:r w:rsidR="00F21192">
        <w:rPr>
          <w:i/>
          <w:iCs/>
        </w:rPr>
        <w:t>y</w:t>
      </w:r>
    </w:p>
    <w:p w14:paraId="35D887E5" w14:textId="56A0E971" w:rsidR="00A1236D" w:rsidRPr="00A1236D" w:rsidRDefault="00530DB2" w:rsidP="00A1236D">
      <w:pPr>
        <w:spacing w:after="160"/>
        <w:ind w:firstLine="720"/>
        <w:rPr>
          <w:i/>
          <w:iCs/>
        </w:rPr>
      </w:pPr>
      <w:r w:rsidRPr="00A1236D">
        <w:rPr>
          <w:i/>
          <w:iCs/>
        </w:rPr>
        <w:t>Lovely Professional University, Phagwara</w:t>
      </w:r>
      <w:r w:rsidR="00A1236D">
        <w:rPr>
          <w:i/>
          <w:iCs/>
        </w:rPr>
        <w:t xml:space="preserve">                                        </w:t>
      </w:r>
      <w:r w:rsidR="00A1236D" w:rsidRPr="00A1236D">
        <w:rPr>
          <w:i/>
          <w:iCs/>
        </w:rPr>
        <w:t>Lovely Professional University, Phagwara</w:t>
      </w:r>
    </w:p>
    <w:p w14:paraId="0A800D2D" w14:textId="3FC7885B" w:rsidR="004A45A5" w:rsidRDefault="00530DB2" w:rsidP="00A1236D">
      <w:pPr>
        <w:spacing w:after="160"/>
        <w:ind w:firstLine="720"/>
        <w:rPr>
          <w:i/>
          <w:iCs/>
        </w:rPr>
      </w:pPr>
      <w:r w:rsidRPr="00A1236D">
        <w:rPr>
          <w:i/>
          <w:iCs/>
        </w:rPr>
        <w:t>Punjab, India</w:t>
      </w:r>
      <w:r w:rsidR="00A1236D">
        <w:rPr>
          <w:i/>
          <w:iCs/>
        </w:rPr>
        <w:t xml:space="preserve">                                                                                      Punjab, India</w:t>
      </w:r>
    </w:p>
    <w:p w14:paraId="1664436F" w14:textId="55A873E6" w:rsidR="005B30CE" w:rsidRPr="00F24441" w:rsidRDefault="00C042CD" w:rsidP="0016322E">
      <w:pPr>
        <w:spacing w:after="160"/>
        <w:rPr>
          <w:i/>
          <w:iCs/>
        </w:rPr>
        <w:sectPr w:rsidR="005B30CE" w:rsidRPr="00F24441">
          <w:footerReference w:type="default" r:id="rId7"/>
          <w:pgSz w:w="11906" w:h="16838"/>
          <w:pgMar w:top="1080" w:right="1080" w:bottom="1080" w:left="1080" w:header="708" w:footer="708" w:gutter="0"/>
          <w:cols w:space="720"/>
          <w:docGrid w:linePitch="360"/>
        </w:sectPr>
      </w:pPr>
      <w:r>
        <w:rPr>
          <w:i/>
          <w:iCs/>
        </w:rPr>
        <w:tab/>
      </w:r>
      <w:r w:rsidR="00A1236D">
        <w:rPr>
          <w:i/>
          <w:iCs/>
        </w:rPr>
        <w:tab/>
      </w:r>
      <w:r w:rsidR="00A1236D">
        <w:rPr>
          <w:i/>
          <w:iCs/>
        </w:rPr>
        <w:tab/>
      </w:r>
      <w:r w:rsidR="00A1236D">
        <w:rPr>
          <w:i/>
          <w:iCs/>
        </w:rPr>
        <w:tab/>
      </w:r>
      <w:r w:rsidR="00A1236D">
        <w:rPr>
          <w:i/>
          <w:iCs/>
        </w:rPr>
        <w:tab/>
      </w:r>
      <w:r w:rsidR="00A1236D">
        <w:rPr>
          <w:i/>
          <w:iCs/>
        </w:rPr>
        <w:tab/>
      </w:r>
      <w:r w:rsidR="00A1236D">
        <w:rPr>
          <w:i/>
          <w:iCs/>
        </w:rPr>
        <w:tab/>
        <w:t xml:space="preserve">            </w:t>
      </w:r>
      <w:r w:rsidR="00CA250B">
        <w:t>singhsanjog31@gmail.com</w:t>
      </w:r>
    </w:p>
    <w:p w14:paraId="20C62CA2" w14:textId="77777777" w:rsidR="00932A15" w:rsidRDefault="00932A15" w:rsidP="005B30CE">
      <w:pPr>
        <w:spacing w:before="80" w:after="60" w:line="220" w:lineRule="auto"/>
        <w:jc w:val="both"/>
        <w:rPr>
          <w:b/>
          <w:bCs/>
          <w:i/>
          <w:iCs/>
        </w:rPr>
        <w:sectPr w:rsidR="00932A15" w:rsidSect="002571A1">
          <w:type w:val="continuous"/>
          <w:pgSz w:w="11906" w:h="16838"/>
          <w:pgMar w:top="1080" w:right="1080" w:bottom="1080" w:left="1080" w:header="708" w:footer="708" w:gutter="0"/>
          <w:cols w:num="2" w:space="720"/>
          <w:docGrid w:linePitch="360"/>
        </w:sectPr>
      </w:pPr>
    </w:p>
    <w:p w14:paraId="10D09F98" w14:textId="73FDE68F" w:rsidR="005324C6" w:rsidRPr="005324C6" w:rsidRDefault="009351DE" w:rsidP="007B1F57">
      <w:pPr>
        <w:spacing w:before="240" w:after="100"/>
        <w:jc w:val="both"/>
      </w:pPr>
      <w:r>
        <w:rPr>
          <w:b/>
          <w:bCs/>
        </w:rPr>
        <w:t>Abstract-</w:t>
      </w:r>
      <w:r w:rsidRPr="009351DE">
        <w:t xml:space="preserve"> </w:t>
      </w:r>
      <w:r w:rsidR="00002F3F" w:rsidRPr="00002F3F">
        <w:t>The recent development of advanced data science techniques and increased access to large datasets have led to increased reliance on agricultural productivity forecasting as a critical component of national food security strategies, climate change mitigation measures, and agricultural technology implementation (precision agriculture, for example). This article describes an extensive data science project designed to improve crop yield prediction in India using a large-scale enriched database containing 242,361 observations across 33 states, 124 crops over an 18-year period (1997-2015). We provide results from exploratory data analysis (EDA) and statistical tests including correlation, covariance analysis, and regression analysis using six regression models and six classification models to predict continuous yield values and binary yield classes, respectively. The analysis confirms three primary hypotheses: First, that higher levels of irrigation are associated with increased yields (using the Mann Whitney U Test with a p value of &lt;.001); second, that yields vary significantly by crop season (as measured by the Kruskal Wallis test with a p value of &lt;.001); and third, that crop type and yield class are statistically related (using the Chi Square statistic with Cramer's V equal to 0.18). Ensemble models (e.g., Gradient Boosting and Random Forest) consistently outperformed their linear counterparts, with Gradient Boosting yielding an area under the receiver operating characteristic curve of 0.92 for classification and Random Forest yielding a coefficient of determination (R2) of .87 in regression. An engineered interactive factor combining fertilizer and irrigation use produced the largest single predictor of yield, greater than the predictor power of either single factor independently. These results will have substantial influence on agricultural advice to leaders at the district level and will improve the allocation of targeted agricultural subsidies in developing agricultural economies.</w:t>
      </w:r>
    </w:p>
    <w:p w14:paraId="247FCBB9" w14:textId="2B6B58AD" w:rsidR="00A16DD7" w:rsidRPr="007B1F57" w:rsidRDefault="00B17CAA" w:rsidP="007B1F57">
      <w:pPr>
        <w:spacing w:before="60" w:after="80"/>
      </w:pPr>
      <w:r w:rsidRPr="00124FED">
        <w:rPr>
          <w:b/>
          <w:bCs/>
          <w:i/>
          <w:iCs/>
        </w:rPr>
        <w:t>Keywords--</w:t>
      </w:r>
      <w:r w:rsidR="007B1F57">
        <w:rPr>
          <w:i/>
          <w:iCs/>
        </w:rPr>
        <w:t>Crop yield prediction, Indian agriculture, Random Forest, Gradient Boosting, EDA, hypothesis testing, feature engineering, food security, precision agriculture</w:t>
      </w:r>
    </w:p>
    <w:p w14:paraId="0A800D34" w14:textId="19992DD4" w:rsidR="004A45A5" w:rsidRPr="006F6036" w:rsidRDefault="00530DB2" w:rsidP="006F6036">
      <w:pPr>
        <w:spacing w:before="240" w:after="100"/>
        <w:ind w:left="720" w:firstLine="720"/>
        <w:jc w:val="both"/>
        <w:rPr>
          <w:b/>
          <w:bCs/>
          <w:caps/>
        </w:rPr>
      </w:pPr>
      <w:r w:rsidRPr="006F6036">
        <w:rPr>
          <w:b/>
          <w:bCs/>
          <w:caps/>
        </w:rPr>
        <w:t>I.  Introduction</w:t>
      </w:r>
    </w:p>
    <w:p w14:paraId="438607E2" w14:textId="2F89BAC5" w:rsidR="004F47DA" w:rsidRDefault="004F47DA" w:rsidP="00C6665A">
      <w:pPr>
        <w:spacing w:before="60" w:after="80" w:line="276" w:lineRule="auto"/>
        <w:jc w:val="both"/>
        <w:rPr>
          <w:color w:val="000000"/>
        </w:rPr>
      </w:pPr>
      <w:r w:rsidRPr="004F47DA">
        <w:rPr>
          <w:color w:val="000000"/>
        </w:rPr>
        <w:t xml:space="preserve">Agriculture is really important to India. It gives jobs to 42 percent of the people who work in the country and it adds almost 18 percent to the money India </w:t>
      </w:r>
      <w:proofErr w:type="gramStart"/>
      <w:r w:rsidRPr="004F47DA">
        <w:rPr>
          <w:color w:val="000000"/>
        </w:rPr>
        <w:t>makes..</w:t>
      </w:r>
      <w:proofErr w:type="gramEnd"/>
      <w:r w:rsidRPr="004F47DA">
        <w:rPr>
          <w:color w:val="000000"/>
        </w:rPr>
        <w:t xml:space="preserve"> There is a big problem with agriculture in India. We are running out of land to grow food because cities are getting bigger and the land is getting damaged. At the time the population is growing and people are eating different kinds of food and the weather is changing. This means we need to grow food but we cannot make more land. </w:t>
      </w:r>
      <w:proofErr w:type="gramStart"/>
      <w:r w:rsidRPr="004F47DA">
        <w:rPr>
          <w:color w:val="000000"/>
        </w:rPr>
        <w:t>So</w:t>
      </w:r>
      <w:proofErr w:type="gramEnd"/>
      <w:r w:rsidRPr="004F47DA">
        <w:rPr>
          <w:color w:val="000000"/>
        </w:rPr>
        <w:t xml:space="preserve"> we have to find ways to grow food on the land we already have. Agriculture, in India needs to get better at producing food not just using land</w:t>
      </w:r>
      <w:r>
        <w:rPr>
          <w:color w:val="000000"/>
        </w:rPr>
        <w:t>.</w:t>
      </w:r>
    </w:p>
    <w:p w14:paraId="5301CB50" w14:textId="114C9F40" w:rsidR="00F91D20" w:rsidRPr="00F91D20" w:rsidRDefault="007B1F57" w:rsidP="00C6665A">
      <w:pPr>
        <w:spacing w:before="60" w:after="80" w:line="276" w:lineRule="auto"/>
        <w:jc w:val="both"/>
      </w:pPr>
      <w:r>
        <w:rPr>
          <w:color w:val="000000"/>
        </w:rPr>
        <w:t xml:space="preserve">Data-driven approaches to agricultural productivity analysis have gained considerable momentum in recent years. Early statistical studies relied on simple regression analyses of yield </w:t>
      </w:r>
      <w:r>
        <w:rPr>
          <w:color w:val="000000"/>
        </w:rPr>
        <w:t xml:space="preserve">against weather variables. However, the emergence of large administrative datasets combining agronomic, climatic, and soil information at district resolution has created new opportunities for machine learning-based </w:t>
      </w:r>
      <w:proofErr w:type="spellStart"/>
      <w:r>
        <w:rPr>
          <w:color w:val="000000"/>
        </w:rPr>
        <w:t>modeling</w:t>
      </w:r>
      <w:proofErr w:type="spellEnd"/>
      <w:r>
        <w:rPr>
          <w:color w:val="000000"/>
        </w:rPr>
        <w:t xml:space="preserve"> that can capture complex, non-linear interactions invisible to classical econometric methods.</w:t>
      </w:r>
    </w:p>
    <w:p w14:paraId="422050AD" w14:textId="77777777" w:rsidR="00234F6F" w:rsidRDefault="00234F6F" w:rsidP="00234F6F">
      <w:pPr>
        <w:spacing w:before="60" w:after="80" w:line="276" w:lineRule="auto"/>
        <w:jc w:val="both"/>
      </w:pPr>
      <w:r>
        <w:rPr>
          <w:color w:val="000000"/>
        </w:rPr>
        <w:t>India's heterogeneous agroecology - spanning tropical coasts, arid Deccan plateaus, humid Bengal deltas, and Himalayan foothill climates - means that yield determinants vary substantially across space. A single national model is inherently limited; yet a fully local model is data-starved. This creates a natural use case for ensemble machine learning methods that can handle mixed categorical and continuous features, perform implicit interaction detection, and generalize across geographic heterogeneity.</w:t>
      </w:r>
    </w:p>
    <w:p w14:paraId="2C141BF4" w14:textId="273E7FD9" w:rsidR="00234F6F" w:rsidRPr="00234F6F" w:rsidRDefault="00234F6F" w:rsidP="00CB2EA4">
      <w:pPr>
        <w:jc w:val="both"/>
        <w:rPr>
          <w:color w:val="000000"/>
        </w:rPr>
      </w:pPr>
      <w:r>
        <w:rPr>
          <w:color w:val="000000"/>
        </w:rPr>
        <w:t>This study makes four primary contributions to the literature. First, we conduct a rigorous end-to-end data science analysis on the largest publicly available enriched Indian crop dataset, systematically documenting distributional properties, outliers, and data quality characteristics. Second, we perform formal statistical hypothesis testing on three agriculturally significant questions regarding irrigation, seasonality, and crop type. Third, we develop and compare six regression and six classification models with full cross-validation, establishing a performance benchmark for this dataset. Fourth, we demonstrate the utility of engineered interaction features in improving model accuracy, with the fertilizer-irrigation interaction emerging as the dominant predictor across all model families</w:t>
      </w:r>
    </w:p>
    <w:p w14:paraId="25211AB2" w14:textId="77777777" w:rsidR="00234F6F" w:rsidRDefault="00234F6F" w:rsidP="00234F6F">
      <w:pPr>
        <w:spacing w:before="60" w:after="80" w:line="276" w:lineRule="auto"/>
        <w:jc w:val="both"/>
      </w:pPr>
      <w:r>
        <w:rPr>
          <w:color w:val="000000"/>
        </w:rPr>
        <w:t>The remainder of this paper is structured as follows: Section 2 reviews relevant literature. Section 3 describes the dataset and preprocessing pipeline. Section 4 presents the exploratory data analysis. Section 5 covers hypothesis testing. Section 6 reports correlation and covariance findings. Section 7 describes feature engineering. Section 8 presents regression models. Section 9 presents classification models. Section 10 discusses findings. Section 11 concludes with policy implications and future directions.</w:t>
      </w:r>
    </w:p>
    <w:p w14:paraId="6515A162" w14:textId="77777777" w:rsidR="00CB2EA4" w:rsidRDefault="00CB2EA4" w:rsidP="00CB2EA4">
      <w:pPr>
        <w:jc w:val="both"/>
      </w:pPr>
    </w:p>
    <w:p w14:paraId="0A800D3F" w14:textId="58513DAC" w:rsidR="004A45A5" w:rsidRPr="006F6036" w:rsidRDefault="0097057E" w:rsidP="009058D4">
      <w:pPr>
        <w:ind w:firstLine="720"/>
      </w:pPr>
      <w:r w:rsidRPr="006F6036">
        <w:rPr>
          <w:b/>
          <w:bCs/>
          <w:caps/>
        </w:rPr>
        <w:t>II.  Literature Review</w:t>
      </w:r>
    </w:p>
    <w:p w14:paraId="0A800D40" w14:textId="0236F0B7" w:rsidR="004A45A5" w:rsidRPr="006F6036" w:rsidRDefault="00530DB2" w:rsidP="006F6036">
      <w:pPr>
        <w:spacing w:before="120" w:after="40"/>
        <w:jc w:val="both"/>
      </w:pPr>
      <w:r w:rsidRPr="006F6036">
        <w:rPr>
          <w:b/>
          <w:bCs/>
          <w:i/>
          <w:iCs/>
        </w:rPr>
        <w:t xml:space="preserve">A.  </w:t>
      </w:r>
      <w:r w:rsidR="00234F6F">
        <w:rPr>
          <w:b/>
          <w:bCs/>
          <w:i/>
          <w:iCs/>
        </w:rPr>
        <w:t xml:space="preserve">Classical Approaches to Yield </w:t>
      </w:r>
      <w:proofErr w:type="spellStart"/>
      <w:r w:rsidR="00234F6F">
        <w:rPr>
          <w:b/>
          <w:bCs/>
          <w:i/>
          <w:iCs/>
        </w:rPr>
        <w:t>Modeling</w:t>
      </w:r>
      <w:proofErr w:type="spellEnd"/>
    </w:p>
    <w:p w14:paraId="6EB4672A" w14:textId="4A46525D" w:rsidR="00FF21DD" w:rsidRPr="006F6036" w:rsidRDefault="00234F6F" w:rsidP="00234F6F">
      <w:pPr>
        <w:spacing w:before="60" w:after="80" w:line="276" w:lineRule="auto"/>
        <w:jc w:val="both"/>
      </w:pPr>
      <w:r>
        <w:rPr>
          <w:color w:val="000000"/>
        </w:rPr>
        <w:t xml:space="preserve">Early yield </w:t>
      </w:r>
      <w:proofErr w:type="spellStart"/>
      <w:r>
        <w:rPr>
          <w:color w:val="000000"/>
        </w:rPr>
        <w:t>modeling</w:t>
      </w:r>
      <w:proofErr w:type="spellEnd"/>
      <w:r>
        <w:rPr>
          <w:color w:val="000000"/>
        </w:rPr>
        <w:t xml:space="preserve"> efforts in India predominantly relied on agronomic simulation models such as DSSAT (Decision Support System for Agrotechnology Transfer) and ORYZA, which mechanistically simulate crop growth based on weather and management inputs. While physically interpretable, these models require extensive parameterization and struggle with data-sparse regions. Regression-based approaches using ordinary least squares to regress yield against rainfall, temperature, and fertilizer became mainstream in </w:t>
      </w:r>
      <w:r>
        <w:rPr>
          <w:color w:val="000000"/>
        </w:rPr>
        <w:lastRenderedPageBreak/>
        <w:t>administrative planning but suffer from linearity assumptions and inability to capture interaction effects.</w:t>
      </w:r>
    </w:p>
    <w:p w14:paraId="0A800D43" w14:textId="68B83E46" w:rsidR="004A45A5" w:rsidRPr="006F6036" w:rsidRDefault="00530DB2" w:rsidP="006F6036">
      <w:pPr>
        <w:spacing w:before="120" w:after="40"/>
        <w:jc w:val="both"/>
      </w:pPr>
      <w:r w:rsidRPr="006F6036">
        <w:rPr>
          <w:b/>
          <w:bCs/>
          <w:i/>
          <w:iCs/>
        </w:rPr>
        <w:t>B.  Ma</w:t>
      </w:r>
      <w:r w:rsidR="00234F6F">
        <w:rPr>
          <w:b/>
          <w:bCs/>
          <w:i/>
          <w:iCs/>
        </w:rPr>
        <w:t>chine Learning in Agricultural Yield Prediction</w:t>
      </w:r>
    </w:p>
    <w:p w14:paraId="20F144AC" w14:textId="77777777" w:rsidR="00234F6F" w:rsidRDefault="00234F6F" w:rsidP="00234F6F">
      <w:pPr>
        <w:spacing w:before="60" w:after="80" w:line="276" w:lineRule="auto"/>
        <w:jc w:val="both"/>
      </w:pPr>
      <w:r>
        <w:rPr>
          <w:color w:val="000000"/>
        </w:rPr>
        <w:t>The transition from statistical models to machine learning began with Support Vector Machines and Artificial Neural Networks in the early 2000s. Jiang et al. (2019) demonstrated that Random Forest substantially outperformed linear regression in rice yield prediction across Chinese provinces. Subsequent work by Jeong et al. (2016) showed that gradient boosting methods were particularly effective in yield forecasting when input features included agroclimatic indices alongside standard management variables.</w:t>
      </w:r>
    </w:p>
    <w:p w14:paraId="166D89CA" w14:textId="62E433CD" w:rsidR="00497781" w:rsidRDefault="00234F6F" w:rsidP="00234F6F">
      <w:pPr>
        <w:spacing w:before="120" w:after="40"/>
        <w:jc w:val="both"/>
      </w:pPr>
      <w:r>
        <w:rPr>
          <w:color w:val="000000"/>
        </w:rPr>
        <w:t xml:space="preserve">Recent deep learning approaches, particularly LSTM networks for temporal sequence </w:t>
      </w:r>
      <w:proofErr w:type="spellStart"/>
      <w:r>
        <w:rPr>
          <w:color w:val="000000"/>
        </w:rPr>
        <w:t>modeling</w:t>
      </w:r>
      <w:proofErr w:type="spellEnd"/>
      <w:r>
        <w:rPr>
          <w:color w:val="000000"/>
        </w:rPr>
        <w:t xml:space="preserve"> and convolutional networks for satellite image analysis, have pushed accuracy further. However, such approaches require dense time-series data that is generally unavailable at the district level in India. Tree-based ensemble methods therefore represent an optimal balance between predictive performance and data requirements for the present study context.</w:t>
      </w:r>
    </w:p>
    <w:p w14:paraId="0A800D45" w14:textId="0352C05D" w:rsidR="004A45A5" w:rsidRPr="006F6036" w:rsidRDefault="00530DB2" w:rsidP="006F6036">
      <w:pPr>
        <w:spacing w:before="120" w:after="40"/>
        <w:jc w:val="both"/>
      </w:pPr>
      <w:r w:rsidRPr="006F6036">
        <w:rPr>
          <w:b/>
          <w:bCs/>
          <w:i/>
          <w:iCs/>
        </w:rPr>
        <w:t xml:space="preserve">C.  </w:t>
      </w:r>
      <w:r w:rsidR="00234F6F">
        <w:rPr>
          <w:b/>
          <w:bCs/>
          <w:i/>
          <w:iCs/>
        </w:rPr>
        <w:t>Research Gaps</w:t>
      </w:r>
    </w:p>
    <w:p w14:paraId="0A800D49" w14:textId="4F4694B2" w:rsidR="004A45A5" w:rsidRPr="006F6036" w:rsidRDefault="00234F6F" w:rsidP="00234F6F">
      <w:pPr>
        <w:spacing w:before="60" w:after="80" w:line="276" w:lineRule="auto"/>
        <w:jc w:val="both"/>
      </w:pPr>
      <w:r>
        <w:rPr>
          <w:color w:val="000000"/>
        </w:rPr>
        <w:t xml:space="preserve">Despite significant research activity, several gaps remain in the Indian agricultural </w:t>
      </w:r>
      <w:proofErr w:type="spellStart"/>
      <w:r>
        <w:rPr>
          <w:color w:val="000000"/>
        </w:rPr>
        <w:t>modeling</w:t>
      </w:r>
      <w:proofErr w:type="spellEnd"/>
      <w:r>
        <w:rPr>
          <w:color w:val="000000"/>
        </w:rPr>
        <w:t xml:space="preserve"> literature. Most studies focus on a single crop (rice, wheat, or cotton) or a single state, limiting generalizability. Studies using multi-state, multi-crop datasets rarely integrate formal statistical hypothesis testing with machine learning </w:t>
      </w:r>
      <w:proofErr w:type="spellStart"/>
      <w:r>
        <w:rPr>
          <w:color w:val="000000"/>
        </w:rPr>
        <w:t>modeling</w:t>
      </w:r>
      <w:proofErr w:type="spellEnd"/>
      <w:r>
        <w:rPr>
          <w:color w:val="000000"/>
        </w:rPr>
        <w:t>, leaving the causal structure of results underexplored. Furthermore, feature engineering - specifically the construction of interaction terms between agronomic inputs - has rarely been systematically evaluated for its contribution to model improvement. This study addresses all three gaps.</w:t>
      </w:r>
    </w:p>
    <w:p w14:paraId="493423F5" w14:textId="77777777" w:rsidR="00D70A89" w:rsidRDefault="00530DB2" w:rsidP="00D70A89">
      <w:pPr>
        <w:spacing w:before="200" w:after="80"/>
        <w:jc w:val="both"/>
        <w:rPr>
          <w:b/>
          <w:bCs/>
          <w:caps/>
        </w:rPr>
      </w:pPr>
      <w:r w:rsidRPr="006F6036">
        <w:rPr>
          <w:b/>
          <w:bCs/>
          <w:caps/>
        </w:rPr>
        <w:t>III.  Dataset</w:t>
      </w:r>
      <w:r w:rsidR="00D70A89">
        <w:rPr>
          <w:b/>
          <w:bCs/>
          <w:caps/>
        </w:rPr>
        <w:t xml:space="preserve"> AND METHODOLOGY</w:t>
      </w:r>
    </w:p>
    <w:p w14:paraId="1C944E2B" w14:textId="526314E8" w:rsidR="00D70A89" w:rsidRPr="00D70A89" w:rsidRDefault="00D70A89" w:rsidP="00D70A89">
      <w:pPr>
        <w:spacing w:before="200" w:after="80"/>
        <w:jc w:val="both"/>
        <w:rPr>
          <w:b/>
          <w:bCs/>
          <w:caps/>
        </w:rPr>
      </w:pPr>
      <w:r w:rsidRPr="00D70A89">
        <w:rPr>
          <w:b/>
          <w:bCs/>
          <w:i/>
          <w:iCs/>
          <w:caps/>
        </w:rPr>
        <w:t>A.</w:t>
      </w:r>
      <w:r>
        <w:rPr>
          <w:b/>
          <w:bCs/>
          <w:caps/>
        </w:rPr>
        <w:t xml:space="preserve"> </w:t>
      </w:r>
      <w:r w:rsidRPr="00D70A89">
        <w:rPr>
          <w:b/>
          <w:bCs/>
          <w:i/>
          <w:iCs/>
          <w:caps/>
        </w:rPr>
        <w:t>D</w:t>
      </w:r>
      <w:r w:rsidRPr="00D70A89">
        <w:rPr>
          <w:b/>
          <w:bCs/>
          <w:i/>
          <w:iCs/>
          <w:color w:val="000000"/>
        </w:rPr>
        <w:t>ataset</w:t>
      </w:r>
      <w:r w:rsidRPr="00D70A89">
        <w:rPr>
          <w:b/>
          <w:bCs/>
          <w:i/>
          <w:iCs/>
          <w:caps/>
        </w:rPr>
        <w:t xml:space="preserve"> D</w:t>
      </w:r>
      <w:r w:rsidRPr="005A55BC">
        <w:rPr>
          <w:b/>
          <w:bCs/>
        </w:rPr>
        <w:t>escription</w:t>
      </w:r>
    </w:p>
    <w:p w14:paraId="333D120A" w14:textId="48E9E8DE" w:rsidR="00D70A89" w:rsidRPr="00D70A89" w:rsidRDefault="00234F6F" w:rsidP="00234F6F">
      <w:pPr>
        <w:spacing w:before="60" w:after="80" w:line="276" w:lineRule="auto"/>
        <w:jc w:val="both"/>
        <w:rPr>
          <w:color w:val="000000"/>
        </w:rPr>
      </w:pPr>
      <w:r>
        <w:rPr>
          <w:color w:val="000000"/>
        </w:rPr>
        <w:t>The dataset used in this study is an enriched version of the Indian Crop Production Statistics compiled by the Ministry of Agriculture, augmented with climatic and soil variables from secondary sources. The final dataset contains 242,361 records spanning 33 states and union territories, 124 crop types, 6 crop seasons, and 18 years from 1997 to 2015. Table 1 summarizes the feature set.</w:t>
      </w:r>
    </w:p>
    <w:p w14:paraId="4DB418B1" w14:textId="50976151" w:rsidR="00D70A89" w:rsidRPr="00D70A89" w:rsidRDefault="00530DB2" w:rsidP="006F6036">
      <w:pPr>
        <w:spacing w:before="60" w:after="40"/>
        <w:jc w:val="both"/>
        <w:rPr>
          <w:b/>
          <w:bCs/>
        </w:rPr>
      </w:pPr>
      <w:r w:rsidRPr="006F6036">
        <w:rPr>
          <w:b/>
          <w:bCs/>
        </w:rPr>
        <w:t xml:space="preserve">Table I:  </w:t>
      </w:r>
      <w:r w:rsidR="005A55BC">
        <w:rPr>
          <w:b/>
          <w:bCs/>
        </w:rPr>
        <w:t>Dataset Feature Summary</w:t>
      </w:r>
    </w:p>
    <w:tbl>
      <w:tblPr>
        <w:tblStyle w:val="TableGrid"/>
        <w:tblW w:w="5220" w:type="dxa"/>
        <w:tblLook w:val="04A0" w:firstRow="1" w:lastRow="0" w:firstColumn="1" w:lastColumn="0" w:noHBand="0" w:noVBand="1"/>
      </w:tblPr>
      <w:tblGrid>
        <w:gridCol w:w="1449"/>
        <w:gridCol w:w="1059"/>
        <w:gridCol w:w="1594"/>
        <w:gridCol w:w="1118"/>
      </w:tblGrid>
      <w:tr w:rsidR="00C15A8C" w14:paraId="2468B299" w14:textId="77777777" w:rsidTr="00C15A8C">
        <w:trPr>
          <w:trHeight w:val="1"/>
        </w:trPr>
        <w:tc>
          <w:tcPr>
            <w:tcW w:w="1449" w:type="dxa"/>
          </w:tcPr>
          <w:p w14:paraId="56CCD97C" w14:textId="7B059D94" w:rsidR="005A55BC" w:rsidRPr="005A55BC" w:rsidRDefault="005A55BC" w:rsidP="006F6036">
            <w:pPr>
              <w:jc w:val="both"/>
              <w:rPr>
                <w:b/>
                <w:bCs/>
              </w:rPr>
            </w:pPr>
            <w:r w:rsidRPr="005A55BC">
              <w:rPr>
                <w:b/>
                <w:bCs/>
              </w:rPr>
              <w:t>Feature</w:t>
            </w:r>
          </w:p>
        </w:tc>
        <w:tc>
          <w:tcPr>
            <w:tcW w:w="1059" w:type="dxa"/>
          </w:tcPr>
          <w:p w14:paraId="0BC059D8" w14:textId="38D869C6" w:rsidR="005A55BC" w:rsidRPr="005A55BC" w:rsidRDefault="005A55BC" w:rsidP="006F6036">
            <w:pPr>
              <w:jc w:val="both"/>
              <w:rPr>
                <w:b/>
                <w:bCs/>
              </w:rPr>
            </w:pPr>
            <w:r w:rsidRPr="005A55BC">
              <w:rPr>
                <w:b/>
                <w:bCs/>
              </w:rPr>
              <w:t>Type</w:t>
            </w:r>
          </w:p>
        </w:tc>
        <w:tc>
          <w:tcPr>
            <w:tcW w:w="1594" w:type="dxa"/>
          </w:tcPr>
          <w:p w14:paraId="6D43673E" w14:textId="5924AB3D" w:rsidR="005A55BC" w:rsidRPr="005A55BC" w:rsidRDefault="005A55BC" w:rsidP="006F6036">
            <w:pPr>
              <w:jc w:val="both"/>
              <w:rPr>
                <w:b/>
                <w:bCs/>
              </w:rPr>
            </w:pPr>
            <w:r w:rsidRPr="005A55BC">
              <w:rPr>
                <w:b/>
                <w:bCs/>
              </w:rPr>
              <w:t>Range/Categories</w:t>
            </w:r>
          </w:p>
        </w:tc>
        <w:tc>
          <w:tcPr>
            <w:tcW w:w="1118" w:type="dxa"/>
          </w:tcPr>
          <w:p w14:paraId="4DDCA311" w14:textId="509DAD55" w:rsidR="005A55BC" w:rsidRPr="005A55BC" w:rsidRDefault="005A55BC" w:rsidP="006F6036">
            <w:pPr>
              <w:jc w:val="both"/>
              <w:rPr>
                <w:b/>
                <w:bCs/>
              </w:rPr>
            </w:pPr>
            <w:r w:rsidRPr="005A55BC">
              <w:rPr>
                <w:b/>
                <w:bCs/>
              </w:rPr>
              <w:t>Description</w:t>
            </w:r>
          </w:p>
        </w:tc>
      </w:tr>
      <w:tr w:rsidR="00C15A8C" w14:paraId="356DDD92" w14:textId="77777777" w:rsidTr="00C15A8C">
        <w:trPr>
          <w:trHeight w:val="1"/>
        </w:trPr>
        <w:tc>
          <w:tcPr>
            <w:tcW w:w="1449" w:type="dxa"/>
          </w:tcPr>
          <w:p w14:paraId="6D78B7B9" w14:textId="0E529D41" w:rsidR="005A55BC" w:rsidRPr="005A55BC" w:rsidRDefault="005A55BC" w:rsidP="006F6036">
            <w:pPr>
              <w:jc w:val="both"/>
              <w:rPr>
                <w:b/>
                <w:bCs/>
              </w:rPr>
            </w:pPr>
            <w:proofErr w:type="spellStart"/>
            <w:r>
              <w:t>State_Name</w:t>
            </w:r>
            <w:proofErr w:type="spellEnd"/>
          </w:p>
        </w:tc>
        <w:tc>
          <w:tcPr>
            <w:tcW w:w="1059" w:type="dxa"/>
          </w:tcPr>
          <w:p w14:paraId="4B2D14A4" w14:textId="5FA8DEE6" w:rsidR="005A55BC" w:rsidRPr="00A07993" w:rsidRDefault="00A07993" w:rsidP="006F6036">
            <w:pPr>
              <w:jc w:val="both"/>
            </w:pPr>
            <w:r w:rsidRPr="00A07993">
              <w:t>Categorical</w:t>
            </w:r>
          </w:p>
        </w:tc>
        <w:tc>
          <w:tcPr>
            <w:tcW w:w="1594" w:type="dxa"/>
          </w:tcPr>
          <w:p w14:paraId="1B7DA8BA" w14:textId="00173340" w:rsidR="00A07993" w:rsidRPr="00A07993" w:rsidRDefault="00A07993" w:rsidP="006F6036">
            <w:pPr>
              <w:jc w:val="both"/>
            </w:pPr>
            <w:r w:rsidRPr="00A07993">
              <w:t>33 states</w:t>
            </w:r>
          </w:p>
        </w:tc>
        <w:tc>
          <w:tcPr>
            <w:tcW w:w="1118" w:type="dxa"/>
          </w:tcPr>
          <w:p w14:paraId="3EBEB68C" w14:textId="302B3174" w:rsidR="005A55BC" w:rsidRPr="00A07993" w:rsidRDefault="00A07993" w:rsidP="006F6036">
            <w:pPr>
              <w:jc w:val="both"/>
            </w:pPr>
            <w:r w:rsidRPr="00A07993">
              <w:t>Indian state/UT</w:t>
            </w:r>
          </w:p>
        </w:tc>
      </w:tr>
      <w:tr w:rsidR="00C15A8C" w14:paraId="5D952F95" w14:textId="77777777" w:rsidTr="00C15A8C">
        <w:trPr>
          <w:trHeight w:val="1"/>
        </w:trPr>
        <w:tc>
          <w:tcPr>
            <w:tcW w:w="1449" w:type="dxa"/>
          </w:tcPr>
          <w:p w14:paraId="24B11800" w14:textId="3A65651B" w:rsidR="005A55BC" w:rsidRPr="005A55BC" w:rsidRDefault="005A55BC" w:rsidP="006F6036">
            <w:pPr>
              <w:jc w:val="both"/>
              <w:rPr>
                <w:b/>
                <w:bCs/>
              </w:rPr>
            </w:pPr>
            <w:proofErr w:type="spellStart"/>
            <w:r>
              <w:t>Crop_Year</w:t>
            </w:r>
            <w:proofErr w:type="spellEnd"/>
          </w:p>
        </w:tc>
        <w:tc>
          <w:tcPr>
            <w:tcW w:w="1059" w:type="dxa"/>
          </w:tcPr>
          <w:p w14:paraId="38F28121" w14:textId="1F3BDD09" w:rsidR="005A55BC" w:rsidRPr="00A07993" w:rsidRDefault="00A07993" w:rsidP="006F6036">
            <w:pPr>
              <w:jc w:val="both"/>
            </w:pPr>
            <w:r w:rsidRPr="00A07993">
              <w:t>Ordinal</w:t>
            </w:r>
          </w:p>
        </w:tc>
        <w:tc>
          <w:tcPr>
            <w:tcW w:w="1594" w:type="dxa"/>
          </w:tcPr>
          <w:p w14:paraId="4A50B39E" w14:textId="22B14F06" w:rsidR="005A55BC" w:rsidRPr="00A07993" w:rsidRDefault="00A07993" w:rsidP="006F6036">
            <w:pPr>
              <w:jc w:val="both"/>
            </w:pPr>
            <w:r w:rsidRPr="00A07993">
              <w:t>1997-2015</w:t>
            </w:r>
          </w:p>
        </w:tc>
        <w:tc>
          <w:tcPr>
            <w:tcW w:w="1118" w:type="dxa"/>
          </w:tcPr>
          <w:p w14:paraId="15078C11" w14:textId="6833BFB9" w:rsidR="005A55BC" w:rsidRPr="00A07993" w:rsidRDefault="00A07993" w:rsidP="006F6036">
            <w:pPr>
              <w:jc w:val="both"/>
            </w:pPr>
            <w:r w:rsidRPr="00A07993">
              <w:t>Year of Production</w:t>
            </w:r>
          </w:p>
        </w:tc>
      </w:tr>
      <w:tr w:rsidR="00C15A8C" w14:paraId="154786C4" w14:textId="77777777" w:rsidTr="00C15A8C">
        <w:trPr>
          <w:trHeight w:val="1"/>
        </w:trPr>
        <w:tc>
          <w:tcPr>
            <w:tcW w:w="1449" w:type="dxa"/>
          </w:tcPr>
          <w:p w14:paraId="5F984EE1" w14:textId="7DB01A0B" w:rsidR="005A55BC" w:rsidRDefault="00A07993" w:rsidP="006F6036">
            <w:pPr>
              <w:jc w:val="both"/>
            </w:pPr>
            <w:r>
              <w:t>Season</w:t>
            </w:r>
          </w:p>
        </w:tc>
        <w:tc>
          <w:tcPr>
            <w:tcW w:w="1059" w:type="dxa"/>
          </w:tcPr>
          <w:p w14:paraId="7116E986" w14:textId="48B58BDF" w:rsidR="005A55BC" w:rsidRDefault="00A07993" w:rsidP="006F6036">
            <w:pPr>
              <w:jc w:val="both"/>
            </w:pPr>
            <w:r w:rsidRPr="00A07993">
              <w:t>Categorical</w:t>
            </w:r>
          </w:p>
        </w:tc>
        <w:tc>
          <w:tcPr>
            <w:tcW w:w="1594" w:type="dxa"/>
          </w:tcPr>
          <w:p w14:paraId="1709A714" w14:textId="2EBA332A" w:rsidR="005A55BC" w:rsidRDefault="00A07993" w:rsidP="006F6036">
            <w:pPr>
              <w:jc w:val="both"/>
            </w:pPr>
            <w:r>
              <w:t>6 seasons</w:t>
            </w:r>
          </w:p>
        </w:tc>
        <w:tc>
          <w:tcPr>
            <w:tcW w:w="1118" w:type="dxa"/>
          </w:tcPr>
          <w:p w14:paraId="685B653B" w14:textId="511C4472" w:rsidR="005A55BC" w:rsidRDefault="00A07993" w:rsidP="006F6036">
            <w:pPr>
              <w:jc w:val="both"/>
            </w:pPr>
            <w:r>
              <w:t>Kharif, Rabi, etc</w:t>
            </w:r>
          </w:p>
        </w:tc>
      </w:tr>
      <w:tr w:rsidR="00C15A8C" w14:paraId="48BA9F3F" w14:textId="77777777" w:rsidTr="00C15A8C">
        <w:trPr>
          <w:trHeight w:val="1"/>
        </w:trPr>
        <w:tc>
          <w:tcPr>
            <w:tcW w:w="1449" w:type="dxa"/>
          </w:tcPr>
          <w:p w14:paraId="7409CA1E" w14:textId="788F7CE5" w:rsidR="005A55BC" w:rsidRDefault="00A07993" w:rsidP="006F6036">
            <w:pPr>
              <w:jc w:val="both"/>
            </w:pPr>
            <w:r>
              <w:t>Crop</w:t>
            </w:r>
          </w:p>
        </w:tc>
        <w:tc>
          <w:tcPr>
            <w:tcW w:w="1059" w:type="dxa"/>
          </w:tcPr>
          <w:p w14:paraId="369BD497" w14:textId="77C3CFB0" w:rsidR="005A55BC" w:rsidRDefault="00A07993" w:rsidP="006F6036">
            <w:pPr>
              <w:jc w:val="both"/>
            </w:pPr>
            <w:r w:rsidRPr="00A07993">
              <w:t>Categorical</w:t>
            </w:r>
          </w:p>
        </w:tc>
        <w:tc>
          <w:tcPr>
            <w:tcW w:w="1594" w:type="dxa"/>
          </w:tcPr>
          <w:p w14:paraId="133769B8" w14:textId="7FDFD3EE" w:rsidR="005A55BC" w:rsidRDefault="00A07993" w:rsidP="006F6036">
            <w:pPr>
              <w:jc w:val="both"/>
            </w:pPr>
            <w:r>
              <w:t>124 crops</w:t>
            </w:r>
          </w:p>
        </w:tc>
        <w:tc>
          <w:tcPr>
            <w:tcW w:w="1118" w:type="dxa"/>
          </w:tcPr>
          <w:p w14:paraId="4FDF688C" w14:textId="792B676A" w:rsidR="005A55BC" w:rsidRDefault="00A07993" w:rsidP="006F6036">
            <w:pPr>
              <w:jc w:val="both"/>
            </w:pPr>
            <w:r>
              <w:t>Specific crop name</w:t>
            </w:r>
          </w:p>
        </w:tc>
      </w:tr>
      <w:tr w:rsidR="00C15A8C" w14:paraId="4F715D8A" w14:textId="77777777" w:rsidTr="00C15A8C">
        <w:trPr>
          <w:trHeight w:val="1"/>
        </w:trPr>
        <w:tc>
          <w:tcPr>
            <w:tcW w:w="1449" w:type="dxa"/>
          </w:tcPr>
          <w:p w14:paraId="3A7C0C4E" w14:textId="0ABAE0CD" w:rsidR="005A55BC" w:rsidRDefault="00A07993" w:rsidP="006F6036">
            <w:pPr>
              <w:jc w:val="both"/>
            </w:pPr>
            <w:r>
              <w:t>Area</w:t>
            </w:r>
          </w:p>
        </w:tc>
        <w:tc>
          <w:tcPr>
            <w:tcW w:w="1059" w:type="dxa"/>
          </w:tcPr>
          <w:p w14:paraId="43F0CCB3" w14:textId="0C08E296" w:rsidR="005A55BC" w:rsidRDefault="00A07993" w:rsidP="006F6036">
            <w:pPr>
              <w:jc w:val="both"/>
            </w:pPr>
            <w:r>
              <w:t>Continuous</w:t>
            </w:r>
          </w:p>
        </w:tc>
        <w:tc>
          <w:tcPr>
            <w:tcW w:w="1594" w:type="dxa"/>
          </w:tcPr>
          <w:p w14:paraId="07E9C9FE" w14:textId="42ED5595" w:rsidR="005A55BC" w:rsidRDefault="00A07993" w:rsidP="006F6036">
            <w:pPr>
              <w:jc w:val="both"/>
            </w:pPr>
            <w:r>
              <w:t>0.1 – 8.58M ha</w:t>
            </w:r>
          </w:p>
        </w:tc>
        <w:tc>
          <w:tcPr>
            <w:tcW w:w="1118" w:type="dxa"/>
          </w:tcPr>
          <w:p w14:paraId="2EF6DC62" w14:textId="141309F7" w:rsidR="005A55BC" w:rsidRDefault="00A07993" w:rsidP="006F6036">
            <w:pPr>
              <w:jc w:val="both"/>
            </w:pPr>
            <w:r>
              <w:t>Cultivated area in hectares</w:t>
            </w:r>
          </w:p>
        </w:tc>
      </w:tr>
      <w:tr w:rsidR="00C15A8C" w14:paraId="08054B78" w14:textId="77777777" w:rsidTr="00C15A8C">
        <w:trPr>
          <w:trHeight w:val="1"/>
        </w:trPr>
        <w:tc>
          <w:tcPr>
            <w:tcW w:w="1449" w:type="dxa"/>
          </w:tcPr>
          <w:p w14:paraId="4B1E4AFA" w14:textId="7ECE031C" w:rsidR="005A55BC" w:rsidRDefault="00A07993" w:rsidP="006F6036">
            <w:pPr>
              <w:jc w:val="both"/>
            </w:pPr>
            <w:r>
              <w:t>Production</w:t>
            </w:r>
          </w:p>
        </w:tc>
        <w:tc>
          <w:tcPr>
            <w:tcW w:w="1059" w:type="dxa"/>
          </w:tcPr>
          <w:p w14:paraId="642F3C79" w14:textId="4C4075D6" w:rsidR="005A55BC" w:rsidRDefault="00A07993" w:rsidP="006F6036">
            <w:pPr>
              <w:jc w:val="both"/>
            </w:pPr>
            <w:r>
              <w:t>Continuous</w:t>
            </w:r>
          </w:p>
        </w:tc>
        <w:tc>
          <w:tcPr>
            <w:tcW w:w="1594" w:type="dxa"/>
          </w:tcPr>
          <w:p w14:paraId="032FDE21" w14:textId="204FBE4C" w:rsidR="005A55BC" w:rsidRDefault="00A07993" w:rsidP="00A07993">
            <w:pPr>
              <w:jc w:val="both"/>
            </w:pPr>
            <w:r>
              <w:t>0 – large scale</w:t>
            </w:r>
          </w:p>
        </w:tc>
        <w:tc>
          <w:tcPr>
            <w:tcW w:w="1118" w:type="dxa"/>
          </w:tcPr>
          <w:p w14:paraId="5E69483E" w14:textId="5961AB2E" w:rsidR="005A55BC" w:rsidRDefault="00A07993" w:rsidP="006F6036">
            <w:pPr>
              <w:jc w:val="both"/>
            </w:pPr>
            <w:r>
              <w:t>Total output in tonne</w:t>
            </w:r>
          </w:p>
        </w:tc>
      </w:tr>
      <w:tr w:rsidR="00C15A8C" w14:paraId="40A51682" w14:textId="77777777" w:rsidTr="00C15A8C">
        <w:trPr>
          <w:trHeight w:val="1"/>
        </w:trPr>
        <w:tc>
          <w:tcPr>
            <w:tcW w:w="1449" w:type="dxa"/>
          </w:tcPr>
          <w:p w14:paraId="4E2CF603" w14:textId="188743BB" w:rsidR="005A55BC" w:rsidRDefault="00A07993" w:rsidP="006F6036">
            <w:pPr>
              <w:jc w:val="both"/>
            </w:pPr>
            <w:r>
              <w:t>Yield</w:t>
            </w:r>
          </w:p>
        </w:tc>
        <w:tc>
          <w:tcPr>
            <w:tcW w:w="1059" w:type="dxa"/>
          </w:tcPr>
          <w:p w14:paraId="2DE6AC81" w14:textId="650C4A4E" w:rsidR="005A55BC" w:rsidRDefault="00A07993" w:rsidP="006F6036">
            <w:pPr>
              <w:jc w:val="both"/>
            </w:pPr>
            <w:r>
              <w:t>Continuous</w:t>
            </w:r>
          </w:p>
        </w:tc>
        <w:tc>
          <w:tcPr>
            <w:tcW w:w="1594" w:type="dxa"/>
          </w:tcPr>
          <w:p w14:paraId="05749B6C" w14:textId="3CD761F8" w:rsidR="005A55BC" w:rsidRDefault="00A07993" w:rsidP="006F6036">
            <w:pPr>
              <w:jc w:val="both"/>
            </w:pPr>
            <w:r>
              <w:t>0 – 250,000 kg/ha</w:t>
            </w:r>
          </w:p>
        </w:tc>
        <w:tc>
          <w:tcPr>
            <w:tcW w:w="1118" w:type="dxa"/>
          </w:tcPr>
          <w:p w14:paraId="657B2771" w14:textId="3AF2BA06" w:rsidR="005A55BC" w:rsidRDefault="00A07993" w:rsidP="006F6036">
            <w:pPr>
              <w:jc w:val="both"/>
            </w:pPr>
            <w:r>
              <w:t>Production per unit area</w:t>
            </w:r>
          </w:p>
        </w:tc>
      </w:tr>
      <w:tr w:rsidR="00CA3C3B" w14:paraId="1A813D67" w14:textId="77777777" w:rsidTr="00C15A8C">
        <w:trPr>
          <w:trHeight w:val="1"/>
        </w:trPr>
        <w:tc>
          <w:tcPr>
            <w:tcW w:w="1449" w:type="dxa"/>
          </w:tcPr>
          <w:p w14:paraId="1905CDB5" w14:textId="44AFD9D7" w:rsidR="00CA3C3B" w:rsidRPr="00D70A89" w:rsidRDefault="00CA3C3B" w:rsidP="00CA3C3B">
            <w:pPr>
              <w:jc w:val="both"/>
              <w:rPr>
                <w:rFonts w:ascii="Time New Roman" w:hAnsi="Time New Roman"/>
              </w:rPr>
            </w:pPr>
            <w:proofErr w:type="spellStart"/>
            <w:r w:rsidRPr="00D70A89">
              <w:rPr>
                <w:rFonts w:ascii="Time New Roman" w:eastAsia="Arial" w:hAnsi="Time New Roman" w:cs="Arial"/>
                <w:color w:val="000000"/>
              </w:rPr>
              <w:t>Rainfall_mm</w:t>
            </w:r>
            <w:proofErr w:type="spellEnd"/>
          </w:p>
        </w:tc>
        <w:tc>
          <w:tcPr>
            <w:tcW w:w="1059" w:type="dxa"/>
          </w:tcPr>
          <w:p w14:paraId="0EB1688E" w14:textId="5132BFA3" w:rsidR="00CA3C3B" w:rsidRPr="00CA3C3B" w:rsidRDefault="00CA3C3B" w:rsidP="00CA3C3B">
            <w:pPr>
              <w:jc w:val="both"/>
            </w:pPr>
            <w:r w:rsidRPr="00CA3C3B">
              <w:rPr>
                <w:rFonts w:eastAsia="Arial"/>
                <w:color w:val="000000"/>
              </w:rPr>
              <w:t>Continuous</w:t>
            </w:r>
          </w:p>
        </w:tc>
        <w:tc>
          <w:tcPr>
            <w:tcW w:w="1594" w:type="dxa"/>
          </w:tcPr>
          <w:p w14:paraId="4704D438" w14:textId="30209825" w:rsidR="00CA3C3B" w:rsidRPr="00CA3C3B" w:rsidRDefault="00CA3C3B" w:rsidP="00CA3C3B">
            <w:pPr>
              <w:jc w:val="both"/>
            </w:pPr>
            <w:r w:rsidRPr="00CA3C3B">
              <w:rPr>
                <w:rFonts w:eastAsia="Arial"/>
                <w:color w:val="000000"/>
              </w:rPr>
              <w:t>Varies</w:t>
            </w:r>
          </w:p>
        </w:tc>
        <w:tc>
          <w:tcPr>
            <w:tcW w:w="1118" w:type="dxa"/>
          </w:tcPr>
          <w:p w14:paraId="1F4E50DF" w14:textId="3DDA572D" w:rsidR="00CA3C3B" w:rsidRPr="00CA3C3B" w:rsidRDefault="00CA3C3B" w:rsidP="00CA3C3B">
            <w:pPr>
              <w:jc w:val="both"/>
            </w:pPr>
            <w:r w:rsidRPr="00CA3C3B">
              <w:rPr>
                <w:rFonts w:eastAsia="Arial"/>
                <w:color w:val="000000"/>
              </w:rPr>
              <w:t>Annual rainfall in mm</w:t>
            </w:r>
          </w:p>
        </w:tc>
      </w:tr>
      <w:tr w:rsidR="00CA3C3B" w14:paraId="628BCD1B" w14:textId="77777777" w:rsidTr="00C15A8C">
        <w:trPr>
          <w:trHeight w:val="1"/>
        </w:trPr>
        <w:tc>
          <w:tcPr>
            <w:tcW w:w="1449" w:type="dxa"/>
          </w:tcPr>
          <w:p w14:paraId="6B1D4958" w14:textId="2944EEBD" w:rsidR="00CA3C3B" w:rsidRPr="00D70A89" w:rsidRDefault="00CA3C3B" w:rsidP="00CA3C3B">
            <w:pPr>
              <w:jc w:val="both"/>
              <w:rPr>
                <w:rFonts w:ascii="Time New Roman" w:hAnsi="Time New Roman"/>
              </w:rPr>
            </w:pPr>
            <w:proofErr w:type="spellStart"/>
            <w:r w:rsidRPr="00D70A89">
              <w:rPr>
                <w:rFonts w:ascii="Time New Roman" w:eastAsia="Arial" w:hAnsi="Time New Roman" w:cs="Arial"/>
                <w:color w:val="000000"/>
              </w:rPr>
              <w:t>Soil_Quality</w:t>
            </w:r>
            <w:proofErr w:type="spellEnd"/>
          </w:p>
        </w:tc>
        <w:tc>
          <w:tcPr>
            <w:tcW w:w="1059" w:type="dxa"/>
          </w:tcPr>
          <w:p w14:paraId="5D93A642" w14:textId="22EEA45D" w:rsidR="00CA3C3B" w:rsidRPr="00CA3C3B" w:rsidRDefault="00CA3C3B" w:rsidP="00CA3C3B">
            <w:pPr>
              <w:jc w:val="both"/>
            </w:pPr>
            <w:r w:rsidRPr="00CA3C3B">
              <w:rPr>
                <w:rFonts w:eastAsia="Arial"/>
                <w:color w:val="000000"/>
              </w:rPr>
              <w:t>Continuous</w:t>
            </w:r>
          </w:p>
        </w:tc>
        <w:tc>
          <w:tcPr>
            <w:tcW w:w="1594" w:type="dxa"/>
          </w:tcPr>
          <w:p w14:paraId="045E2465" w14:textId="6D79981C" w:rsidR="00CA3C3B" w:rsidRPr="00CA3C3B" w:rsidRDefault="00CA3C3B" w:rsidP="00CA3C3B">
            <w:pPr>
              <w:jc w:val="both"/>
            </w:pPr>
            <w:r w:rsidRPr="00CA3C3B">
              <w:rPr>
                <w:rFonts w:eastAsia="Arial"/>
                <w:color w:val="000000"/>
              </w:rPr>
              <w:t>0-10 index</w:t>
            </w:r>
          </w:p>
        </w:tc>
        <w:tc>
          <w:tcPr>
            <w:tcW w:w="1118" w:type="dxa"/>
          </w:tcPr>
          <w:p w14:paraId="2AA6F82E" w14:textId="7C4F3641" w:rsidR="00CA3C3B" w:rsidRPr="00CA3C3B" w:rsidRDefault="00CA3C3B" w:rsidP="00CA3C3B">
            <w:pPr>
              <w:jc w:val="both"/>
            </w:pPr>
            <w:r w:rsidRPr="00CA3C3B">
              <w:rPr>
                <w:rFonts w:eastAsia="Arial"/>
                <w:color w:val="000000"/>
              </w:rPr>
              <w:t>Composite soil quality index</w:t>
            </w:r>
          </w:p>
        </w:tc>
      </w:tr>
      <w:tr w:rsidR="00CA3C3B" w14:paraId="48E23ECB" w14:textId="77777777" w:rsidTr="00C15A8C">
        <w:trPr>
          <w:trHeight w:val="1"/>
        </w:trPr>
        <w:tc>
          <w:tcPr>
            <w:tcW w:w="1449" w:type="dxa"/>
          </w:tcPr>
          <w:p w14:paraId="28488131" w14:textId="54879623" w:rsidR="00CA3C3B" w:rsidRPr="00D70A89" w:rsidRDefault="00CA3C3B" w:rsidP="00CA3C3B">
            <w:pPr>
              <w:jc w:val="both"/>
              <w:rPr>
                <w:rFonts w:ascii="Time New Roman" w:hAnsi="Time New Roman"/>
              </w:rPr>
            </w:pPr>
            <w:proofErr w:type="spellStart"/>
            <w:r w:rsidRPr="00D70A89">
              <w:rPr>
                <w:rFonts w:ascii="Time New Roman" w:eastAsia="Arial" w:hAnsi="Time New Roman" w:cs="Arial"/>
                <w:color w:val="000000"/>
              </w:rPr>
              <w:t>Fertilizer_kg_ha</w:t>
            </w:r>
            <w:proofErr w:type="spellEnd"/>
          </w:p>
        </w:tc>
        <w:tc>
          <w:tcPr>
            <w:tcW w:w="1059" w:type="dxa"/>
          </w:tcPr>
          <w:p w14:paraId="0090FC5D" w14:textId="38243696" w:rsidR="00CA3C3B" w:rsidRPr="00CA3C3B" w:rsidRDefault="00CA3C3B" w:rsidP="00CA3C3B">
            <w:pPr>
              <w:jc w:val="both"/>
            </w:pPr>
            <w:r w:rsidRPr="00CA3C3B">
              <w:rPr>
                <w:rFonts w:eastAsia="Arial"/>
                <w:color w:val="000000"/>
              </w:rPr>
              <w:t>Continuous</w:t>
            </w:r>
          </w:p>
        </w:tc>
        <w:tc>
          <w:tcPr>
            <w:tcW w:w="1594" w:type="dxa"/>
          </w:tcPr>
          <w:p w14:paraId="552E1ACE" w14:textId="6CCD4DC0" w:rsidR="00CA3C3B" w:rsidRPr="00CA3C3B" w:rsidRDefault="00CA3C3B" w:rsidP="00CA3C3B">
            <w:pPr>
              <w:jc w:val="both"/>
            </w:pPr>
            <w:r w:rsidRPr="00CA3C3B">
              <w:rPr>
                <w:rFonts w:eastAsia="Arial"/>
                <w:color w:val="000000"/>
              </w:rPr>
              <w:t>0 - 500+</w:t>
            </w:r>
          </w:p>
        </w:tc>
        <w:tc>
          <w:tcPr>
            <w:tcW w:w="1118" w:type="dxa"/>
          </w:tcPr>
          <w:p w14:paraId="64C73251" w14:textId="05E164D0" w:rsidR="00CA3C3B" w:rsidRPr="00CA3C3B" w:rsidRDefault="00CA3C3B" w:rsidP="00CA3C3B">
            <w:pPr>
              <w:jc w:val="both"/>
            </w:pPr>
            <w:r w:rsidRPr="00CA3C3B">
              <w:rPr>
                <w:rFonts w:eastAsia="Arial"/>
                <w:color w:val="000000"/>
              </w:rPr>
              <w:t>Fertilizer application rate</w:t>
            </w:r>
          </w:p>
        </w:tc>
      </w:tr>
      <w:tr w:rsidR="00CA3C3B" w14:paraId="2D364F95" w14:textId="77777777" w:rsidTr="00C15A8C">
        <w:trPr>
          <w:trHeight w:val="1"/>
        </w:trPr>
        <w:tc>
          <w:tcPr>
            <w:tcW w:w="1449" w:type="dxa"/>
          </w:tcPr>
          <w:p w14:paraId="2A8FC4C5" w14:textId="70978F82" w:rsidR="00CA3C3B" w:rsidRPr="00D70A89" w:rsidRDefault="00CA3C3B" w:rsidP="00CA3C3B">
            <w:pPr>
              <w:jc w:val="both"/>
              <w:rPr>
                <w:rFonts w:ascii="Time New Roman" w:hAnsi="Time New Roman"/>
              </w:rPr>
            </w:pPr>
            <w:proofErr w:type="spellStart"/>
            <w:r w:rsidRPr="00D70A89">
              <w:rPr>
                <w:rFonts w:ascii="Time New Roman" w:eastAsia="Arial" w:hAnsi="Time New Roman" w:cs="Arial"/>
                <w:color w:val="000000"/>
              </w:rPr>
              <w:t>Irrigation_Pct</w:t>
            </w:r>
            <w:proofErr w:type="spellEnd"/>
          </w:p>
        </w:tc>
        <w:tc>
          <w:tcPr>
            <w:tcW w:w="1059" w:type="dxa"/>
          </w:tcPr>
          <w:p w14:paraId="687C76EE" w14:textId="604EF82D" w:rsidR="00CA3C3B" w:rsidRPr="00CA3C3B" w:rsidRDefault="00CA3C3B" w:rsidP="00CA3C3B">
            <w:pPr>
              <w:jc w:val="both"/>
            </w:pPr>
            <w:r w:rsidRPr="00CA3C3B">
              <w:rPr>
                <w:rFonts w:eastAsia="Arial"/>
                <w:color w:val="000000"/>
              </w:rPr>
              <w:t>Continuous</w:t>
            </w:r>
          </w:p>
        </w:tc>
        <w:tc>
          <w:tcPr>
            <w:tcW w:w="1594" w:type="dxa"/>
          </w:tcPr>
          <w:p w14:paraId="09EB7F9A" w14:textId="1B2CA807" w:rsidR="00CA3C3B" w:rsidRPr="00CA3C3B" w:rsidRDefault="00CA3C3B" w:rsidP="00CA3C3B">
            <w:pPr>
              <w:jc w:val="both"/>
            </w:pPr>
            <w:r w:rsidRPr="00CA3C3B">
              <w:rPr>
                <w:rFonts w:eastAsia="Arial"/>
                <w:color w:val="000000"/>
              </w:rPr>
              <w:t>0-100%</w:t>
            </w:r>
          </w:p>
        </w:tc>
        <w:tc>
          <w:tcPr>
            <w:tcW w:w="1118" w:type="dxa"/>
          </w:tcPr>
          <w:p w14:paraId="2A8AE314" w14:textId="32E52328" w:rsidR="00CA3C3B" w:rsidRPr="00CA3C3B" w:rsidRDefault="00CA3C3B" w:rsidP="00CA3C3B">
            <w:pPr>
              <w:jc w:val="both"/>
            </w:pPr>
            <w:r w:rsidRPr="00CA3C3B">
              <w:rPr>
                <w:rFonts w:eastAsia="Arial"/>
                <w:color w:val="000000"/>
              </w:rPr>
              <w:t>Percentage of area irrigated</w:t>
            </w:r>
          </w:p>
        </w:tc>
      </w:tr>
      <w:tr w:rsidR="00CA3C3B" w14:paraId="6E061DA7" w14:textId="77777777" w:rsidTr="00C15A8C">
        <w:trPr>
          <w:trHeight w:val="1"/>
        </w:trPr>
        <w:tc>
          <w:tcPr>
            <w:tcW w:w="1449" w:type="dxa"/>
          </w:tcPr>
          <w:p w14:paraId="1797CE63" w14:textId="0169636B" w:rsidR="00CA3C3B" w:rsidRPr="00D70A89" w:rsidRDefault="00CA3C3B" w:rsidP="00CA3C3B">
            <w:pPr>
              <w:jc w:val="both"/>
              <w:rPr>
                <w:rFonts w:ascii="Time New Roman" w:hAnsi="Time New Roman"/>
              </w:rPr>
            </w:pPr>
            <w:proofErr w:type="spellStart"/>
            <w:r w:rsidRPr="00D70A89">
              <w:rPr>
                <w:rFonts w:ascii="Time New Roman" w:eastAsia="Arial" w:hAnsi="Time New Roman" w:cs="Arial"/>
                <w:color w:val="000000"/>
              </w:rPr>
              <w:t>Avg_Temp_C</w:t>
            </w:r>
            <w:proofErr w:type="spellEnd"/>
          </w:p>
        </w:tc>
        <w:tc>
          <w:tcPr>
            <w:tcW w:w="1059" w:type="dxa"/>
          </w:tcPr>
          <w:p w14:paraId="35D57BD7" w14:textId="5093AE76" w:rsidR="00CA3C3B" w:rsidRPr="00CA3C3B" w:rsidRDefault="00CA3C3B" w:rsidP="00CA3C3B">
            <w:pPr>
              <w:jc w:val="both"/>
            </w:pPr>
            <w:r w:rsidRPr="00CA3C3B">
              <w:rPr>
                <w:rFonts w:eastAsia="Arial"/>
                <w:color w:val="000000"/>
              </w:rPr>
              <w:t>Continuous</w:t>
            </w:r>
          </w:p>
        </w:tc>
        <w:tc>
          <w:tcPr>
            <w:tcW w:w="1594" w:type="dxa"/>
          </w:tcPr>
          <w:p w14:paraId="59FCB2B5" w14:textId="1B36CFF7" w:rsidR="00CA3C3B" w:rsidRPr="00CA3C3B" w:rsidRDefault="00CA3C3B" w:rsidP="00CA3C3B">
            <w:pPr>
              <w:jc w:val="both"/>
            </w:pPr>
            <w:r w:rsidRPr="00CA3C3B">
              <w:rPr>
                <w:rFonts w:eastAsia="Arial"/>
                <w:color w:val="000000"/>
              </w:rPr>
              <w:t>Varies</w:t>
            </w:r>
          </w:p>
        </w:tc>
        <w:tc>
          <w:tcPr>
            <w:tcW w:w="1118" w:type="dxa"/>
          </w:tcPr>
          <w:p w14:paraId="4E60AE28" w14:textId="1B8273B9" w:rsidR="00CA3C3B" w:rsidRPr="00CA3C3B" w:rsidRDefault="00CA3C3B" w:rsidP="00CA3C3B">
            <w:pPr>
              <w:jc w:val="both"/>
            </w:pPr>
            <w:r w:rsidRPr="00CA3C3B">
              <w:rPr>
                <w:rFonts w:eastAsia="Arial"/>
                <w:color w:val="000000"/>
              </w:rPr>
              <w:t>Average annual temperature</w:t>
            </w:r>
          </w:p>
        </w:tc>
      </w:tr>
      <w:tr w:rsidR="00CA3C3B" w14:paraId="3573622A" w14:textId="77777777" w:rsidTr="00C15A8C">
        <w:trPr>
          <w:trHeight w:val="1"/>
        </w:trPr>
        <w:tc>
          <w:tcPr>
            <w:tcW w:w="1449" w:type="dxa"/>
          </w:tcPr>
          <w:p w14:paraId="7BAC89CC" w14:textId="4317B6A5" w:rsidR="00CA3C3B" w:rsidRPr="00D70A89" w:rsidRDefault="00CA3C3B" w:rsidP="00CA3C3B">
            <w:pPr>
              <w:jc w:val="both"/>
              <w:rPr>
                <w:rFonts w:ascii="Time New Roman" w:hAnsi="Time New Roman"/>
              </w:rPr>
            </w:pPr>
            <w:proofErr w:type="spellStart"/>
            <w:r w:rsidRPr="00D70A89">
              <w:rPr>
                <w:rFonts w:ascii="Time New Roman" w:eastAsia="Arial" w:hAnsi="Time New Roman" w:cs="Arial"/>
                <w:color w:val="000000"/>
              </w:rPr>
              <w:t>Yield_Class</w:t>
            </w:r>
            <w:proofErr w:type="spellEnd"/>
          </w:p>
        </w:tc>
        <w:tc>
          <w:tcPr>
            <w:tcW w:w="1059" w:type="dxa"/>
          </w:tcPr>
          <w:p w14:paraId="252F5A50" w14:textId="4C98D615" w:rsidR="00CA3C3B" w:rsidRPr="00CA3C3B" w:rsidRDefault="00CA3C3B" w:rsidP="00CA3C3B">
            <w:pPr>
              <w:jc w:val="both"/>
            </w:pPr>
            <w:r w:rsidRPr="00CA3C3B">
              <w:rPr>
                <w:rFonts w:eastAsia="Arial"/>
                <w:color w:val="000000"/>
              </w:rPr>
              <w:t>Binary</w:t>
            </w:r>
          </w:p>
        </w:tc>
        <w:tc>
          <w:tcPr>
            <w:tcW w:w="1594" w:type="dxa"/>
          </w:tcPr>
          <w:p w14:paraId="24A864A3" w14:textId="20D4EBC8" w:rsidR="00CA3C3B" w:rsidRPr="00CA3C3B" w:rsidRDefault="00CA3C3B" w:rsidP="00CA3C3B">
            <w:pPr>
              <w:jc w:val="both"/>
            </w:pPr>
            <w:r w:rsidRPr="00CA3C3B">
              <w:rPr>
                <w:rFonts w:eastAsia="Arial"/>
                <w:color w:val="000000"/>
              </w:rPr>
              <w:t>0, 1</w:t>
            </w:r>
          </w:p>
        </w:tc>
        <w:tc>
          <w:tcPr>
            <w:tcW w:w="1118" w:type="dxa"/>
          </w:tcPr>
          <w:p w14:paraId="6B29962E" w14:textId="769E50E7" w:rsidR="00CA3C3B" w:rsidRPr="00CA3C3B" w:rsidRDefault="00CA3C3B" w:rsidP="00CA3C3B">
            <w:pPr>
              <w:jc w:val="both"/>
            </w:pPr>
            <w:r w:rsidRPr="00CA3C3B">
              <w:rPr>
                <w:rFonts w:eastAsia="Arial"/>
                <w:color w:val="000000"/>
              </w:rPr>
              <w:t>Low (0) / High (1) yield</w:t>
            </w:r>
          </w:p>
        </w:tc>
      </w:tr>
    </w:tbl>
    <w:p w14:paraId="0A800DA1" w14:textId="7AF1D309" w:rsidR="004A45A5" w:rsidRDefault="004A45A5" w:rsidP="00D70A89">
      <w:pPr>
        <w:jc w:val="both"/>
      </w:pPr>
    </w:p>
    <w:p w14:paraId="1A954EB7" w14:textId="1040884D" w:rsidR="00CA3C3B" w:rsidRDefault="00CA3C3B" w:rsidP="00CA3C3B">
      <w:pPr>
        <w:spacing w:before="120" w:after="40"/>
        <w:jc w:val="both"/>
        <w:rPr>
          <w:b/>
          <w:bCs/>
          <w:i/>
          <w:iCs/>
        </w:rPr>
      </w:pPr>
      <w:r w:rsidRPr="006F6036">
        <w:rPr>
          <w:b/>
          <w:bCs/>
          <w:i/>
          <w:iCs/>
        </w:rPr>
        <w:t xml:space="preserve">B.  </w:t>
      </w:r>
      <w:r>
        <w:rPr>
          <w:b/>
          <w:bCs/>
          <w:i/>
          <w:iCs/>
        </w:rPr>
        <w:t xml:space="preserve">Data </w:t>
      </w:r>
      <w:proofErr w:type="spellStart"/>
      <w:r>
        <w:rPr>
          <w:b/>
          <w:bCs/>
          <w:i/>
          <w:iCs/>
        </w:rPr>
        <w:t>PreProcessing</w:t>
      </w:r>
      <w:proofErr w:type="spellEnd"/>
      <w:r>
        <w:rPr>
          <w:b/>
          <w:bCs/>
          <w:i/>
          <w:iCs/>
        </w:rPr>
        <w:t xml:space="preserve"> Pipeline</w:t>
      </w:r>
    </w:p>
    <w:p w14:paraId="1EA1914A" w14:textId="77777777" w:rsidR="00CA3C3B" w:rsidRDefault="00CA3C3B" w:rsidP="00CA3C3B">
      <w:pPr>
        <w:spacing w:before="60" w:after="80" w:line="276" w:lineRule="auto"/>
        <w:jc w:val="both"/>
      </w:pPr>
      <w:r>
        <w:rPr>
          <w:color w:val="000000"/>
        </w:rPr>
        <w:t xml:space="preserve">The preprocessing pipeline follows five stages. First, duplicate records were identified and removed (none found in the cleaned version). Second, string columns were trimmed and standardized for consistency. Third, numerical outliers were assessed using the IQR method; the Yield variable was </w:t>
      </w:r>
      <w:proofErr w:type="spellStart"/>
      <w:r>
        <w:rPr>
          <w:color w:val="000000"/>
        </w:rPr>
        <w:t>Winsorized</w:t>
      </w:r>
      <w:proofErr w:type="spellEnd"/>
      <w:r>
        <w:rPr>
          <w:color w:val="000000"/>
        </w:rPr>
        <w:t xml:space="preserve"> at the 99th percentile to preserve distributional shape while controlling extreme influence. Fourth, log-transformations were applied to Area and Production to address their severe right skewness (skewness &gt; 5). Fifth, label encoding was applied to Season, Region, and </w:t>
      </w:r>
      <w:proofErr w:type="spellStart"/>
      <w:r>
        <w:rPr>
          <w:color w:val="000000"/>
        </w:rPr>
        <w:t>Crop_Category</w:t>
      </w:r>
      <w:proofErr w:type="spellEnd"/>
      <w:r>
        <w:rPr>
          <w:color w:val="000000"/>
        </w:rPr>
        <w:t xml:space="preserve"> for model compatibility.</w:t>
      </w:r>
    </w:p>
    <w:p w14:paraId="690921E6" w14:textId="58FC4648" w:rsidR="00CA3C3B" w:rsidRPr="006F6036" w:rsidRDefault="00CA3C3B" w:rsidP="00CA3C3B">
      <w:pPr>
        <w:spacing w:before="120" w:after="40"/>
        <w:jc w:val="both"/>
      </w:pPr>
      <w:r>
        <w:rPr>
          <w:b/>
          <w:bCs/>
          <w:i/>
          <w:iCs/>
        </w:rPr>
        <w:t>C</w:t>
      </w:r>
      <w:r w:rsidRPr="006F6036">
        <w:rPr>
          <w:b/>
          <w:bCs/>
          <w:i/>
          <w:iCs/>
        </w:rPr>
        <w:t>.  Feature Engineering</w:t>
      </w:r>
    </w:p>
    <w:p w14:paraId="6B4F1B79" w14:textId="08EC5F3B" w:rsidR="00CA3C3B" w:rsidRDefault="00CA3C3B" w:rsidP="00CA3C3B">
      <w:pPr>
        <w:spacing w:before="120" w:after="40"/>
        <w:jc w:val="both"/>
        <w:rPr>
          <w:color w:val="000000"/>
        </w:rPr>
      </w:pPr>
      <w:r>
        <w:rPr>
          <w:color w:val="000000"/>
        </w:rPr>
        <w:t>Three interaction features were created based on domain knowledge and correlation analysis. The Fertilizer-Irrigation interaction (</w:t>
      </w:r>
      <w:proofErr w:type="spellStart"/>
      <w:r>
        <w:rPr>
          <w:color w:val="000000"/>
        </w:rPr>
        <w:t>Fert_x_Irr</w:t>
      </w:r>
      <w:proofErr w:type="spellEnd"/>
      <w:r>
        <w:rPr>
          <w:color w:val="000000"/>
        </w:rPr>
        <w:t>) captures the well-documented agronomic synergy whereby the yield response to fertilizer is amplified under irrigated conditions. A Rainfall-Temperature product (</w:t>
      </w:r>
      <w:proofErr w:type="spellStart"/>
      <w:r>
        <w:rPr>
          <w:color w:val="000000"/>
        </w:rPr>
        <w:t>Rain_x_Temp</w:t>
      </w:r>
      <w:proofErr w:type="spellEnd"/>
      <w:r>
        <w:rPr>
          <w:color w:val="000000"/>
        </w:rPr>
        <w:t>) captures the combined moisture-heat growing environment. A Soil-Fertilizer interaction (</w:t>
      </w:r>
      <w:proofErr w:type="spellStart"/>
      <w:r>
        <w:rPr>
          <w:color w:val="000000"/>
        </w:rPr>
        <w:t>Soil_x_Fert</w:t>
      </w:r>
      <w:proofErr w:type="spellEnd"/>
      <w:r>
        <w:rPr>
          <w:color w:val="000000"/>
        </w:rPr>
        <w:t>) accounts for the differential response of crops to fertilizer depending on underlying soil quality. Additionally, a year-from-baseline variable (</w:t>
      </w:r>
      <w:proofErr w:type="spellStart"/>
      <w:r>
        <w:rPr>
          <w:color w:val="000000"/>
        </w:rPr>
        <w:t>Year_Delta</w:t>
      </w:r>
      <w:proofErr w:type="spellEnd"/>
      <w:r>
        <w:rPr>
          <w:color w:val="000000"/>
        </w:rPr>
        <w:t xml:space="preserve"> = </w:t>
      </w:r>
      <w:proofErr w:type="spellStart"/>
      <w:r>
        <w:rPr>
          <w:color w:val="000000"/>
        </w:rPr>
        <w:t>Crop_Year</w:t>
      </w:r>
      <w:proofErr w:type="spellEnd"/>
      <w:r>
        <w:rPr>
          <w:color w:val="000000"/>
        </w:rPr>
        <w:t xml:space="preserve"> - 1997) was created to enable trend learning without year as a nominal category</w:t>
      </w:r>
    </w:p>
    <w:p w14:paraId="1988F059" w14:textId="7617269B" w:rsidR="00CA3C3B" w:rsidRDefault="00CA3C3B" w:rsidP="00CA3C3B">
      <w:pPr>
        <w:spacing w:before="120" w:after="40"/>
        <w:jc w:val="both"/>
        <w:rPr>
          <w:b/>
          <w:bCs/>
          <w:i/>
          <w:iCs/>
        </w:rPr>
      </w:pPr>
      <w:r>
        <w:rPr>
          <w:b/>
          <w:bCs/>
          <w:i/>
          <w:iCs/>
        </w:rPr>
        <w:t>D</w:t>
      </w:r>
      <w:r w:rsidRPr="006F6036">
        <w:rPr>
          <w:b/>
          <w:bCs/>
          <w:i/>
          <w:iCs/>
        </w:rPr>
        <w:t xml:space="preserve">.  </w:t>
      </w:r>
      <w:proofErr w:type="spellStart"/>
      <w:r>
        <w:rPr>
          <w:b/>
          <w:bCs/>
          <w:i/>
          <w:iCs/>
        </w:rPr>
        <w:t>Modeling</w:t>
      </w:r>
      <w:proofErr w:type="spellEnd"/>
      <w:r>
        <w:rPr>
          <w:b/>
          <w:bCs/>
          <w:i/>
          <w:iCs/>
        </w:rPr>
        <w:t xml:space="preserve"> Strategy</w:t>
      </w:r>
    </w:p>
    <w:p w14:paraId="6883A5BE" w14:textId="45A54107" w:rsidR="00CA3C3B" w:rsidRPr="00CA3C3B" w:rsidRDefault="00CA3C3B" w:rsidP="00CA3C3B">
      <w:pPr>
        <w:spacing w:before="60" w:after="80" w:line="276" w:lineRule="auto"/>
        <w:jc w:val="both"/>
      </w:pPr>
      <w:r>
        <w:rPr>
          <w:color w:val="000000"/>
        </w:rPr>
        <w:t xml:space="preserve">For regression, the target variable was the </w:t>
      </w:r>
      <w:proofErr w:type="spellStart"/>
      <w:r>
        <w:rPr>
          <w:color w:val="000000"/>
        </w:rPr>
        <w:t>Winsorized</w:t>
      </w:r>
      <w:proofErr w:type="spellEnd"/>
      <w:r>
        <w:rPr>
          <w:color w:val="000000"/>
        </w:rPr>
        <w:t xml:space="preserve"> Yield. For classification, the target was the pre-engineered binary </w:t>
      </w:r>
      <w:proofErr w:type="spellStart"/>
      <w:r>
        <w:rPr>
          <w:color w:val="000000"/>
        </w:rPr>
        <w:t>Yield_Class</w:t>
      </w:r>
      <w:proofErr w:type="spellEnd"/>
      <w:r>
        <w:rPr>
          <w:color w:val="000000"/>
        </w:rPr>
        <w:t xml:space="preserve"> (0 = below-median yield, 1 = above-median yield). An 80/20 train-test split was used with stratification for classification. All features were standardized using z-score normalization prior to training. Model performance was evaluated on the held-out test set. Cross-validation (5-fold stratified) was additionally conducted on a 30,000-record subsample to estimate generalization stability.</w:t>
      </w:r>
    </w:p>
    <w:p w14:paraId="0A800DA2" w14:textId="48CF99AE" w:rsidR="004A45A5" w:rsidRPr="006F6036" w:rsidRDefault="00530DB2" w:rsidP="006F6036">
      <w:pPr>
        <w:spacing w:before="200" w:after="80"/>
        <w:jc w:val="both"/>
      </w:pPr>
      <w:r w:rsidRPr="006F6036">
        <w:rPr>
          <w:b/>
          <w:bCs/>
          <w:caps/>
        </w:rPr>
        <w:t xml:space="preserve">IV.  </w:t>
      </w:r>
      <w:r w:rsidR="00CA3C3B">
        <w:rPr>
          <w:b/>
          <w:bCs/>
          <w:caps/>
        </w:rPr>
        <w:t>Exploratory Data analysis</w:t>
      </w:r>
    </w:p>
    <w:p w14:paraId="0A800DA3" w14:textId="1E8D654C" w:rsidR="004A45A5" w:rsidRPr="006F6036" w:rsidRDefault="00530DB2" w:rsidP="006F6036">
      <w:pPr>
        <w:spacing w:before="120" w:after="40"/>
        <w:jc w:val="both"/>
      </w:pPr>
      <w:r w:rsidRPr="006F6036">
        <w:rPr>
          <w:b/>
          <w:bCs/>
          <w:i/>
          <w:iCs/>
        </w:rPr>
        <w:t xml:space="preserve">A.  </w:t>
      </w:r>
      <w:r w:rsidR="00CA3C3B">
        <w:rPr>
          <w:b/>
          <w:bCs/>
          <w:i/>
          <w:iCs/>
        </w:rPr>
        <w:t>Distributional Characteristics</w:t>
      </w:r>
    </w:p>
    <w:p w14:paraId="3A994021" w14:textId="77777777" w:rsidR="00CA3C3B" w:rsidRDefault="00CA3C3B" w:rsidP="00CA3C3B">
      <w:pPr>
        <w:spacing w:before="60" w:after="80" w:line="276" w:lineRule="auto"/>
        <w:jc w:val="both"/>
      </w:pPr>
      <w:r>
        <w:rPr>
          <w:color w:val="000000"/>
        </w:rPr>
        <w:t xml:space="preserve">The numerical features display markedly heterogeneous distributional properties. Area (skewness = 5.81) and Production (skewness = 6.23) are extremely right-skewed, with a small fraction of records representing large-scale state-level aggregations that dominate the raw mean. By contrast, </w:t>
      </w:r>
      <w:proofErr w:type="spellStart"/>
      <w:r>
        <w:rPr>
          <w:color w:val="000000"/>
        </w:rPr>
        <w:t>Rainfall_mm</w:t>
      </w:r>
      <w:proofErr w:type="spellEnd"/>
      <w:r>
        <w:rPr>
          <w:color w:val="000000"/>
        </w:rPr>
        <w:t xml:space="preserve"> (skewness = 0.34), </w:t>
      </w:r>
      <w:proofErr w:type="spellStart"/>
      <w:r>
        <w:rPr>
          <w:color w:val="000000"/>
        </w:rPr>
        <w:t>Avg_Temp_C</w:t>
      </w:r>
      <w:proofErr w:type="spellEnd"/>
      <w:r>
        <w:rPr>
          <w:color w:val="000000"/>
        </w:rPr>
        <w:t xml:space="preserve"> (skewness = -</w:t>
      </w:r>
      <w:r>
        <w:rPr>
          <w:color w:val="000000"/>
        </w:rPr>
        <w:lastRenderedPageBreak/>
        <w:t xml:space="preserve">0.18), and </w:t>
      </w:r>
      <w:proofErr w:type="spellStart"/>
      <w:r>
        <w:rPr>
          <w:color w:val="000000"/>
        </w:rPr>
        <w:t>Soil_Quality</w:t>
      </w:r>
      <w:proofErr w:type="spellEnd"/>
      <w:r>
        <w:rPr>
          <w:color w:val="000000"/>
        </w:rPr>
        <w:t xml:space="preserve"> (skewness = 0.06) are approximately symmetric, suggesting these environmental covariates are well-distributed across the sample space. Yield itself exhibits moderate positive skew (skewness = 2.17) driven by high-value horticultural crops.</w:t>
      </w:r>
    </w:p>
    <w:p w14:paraId="2C50A7B1" w14:textId="3409E352" w:rsidR="00285FE2" w:rsidRPr="006F6036" w:rsidRDefault="00CA3C3B" w:rsidP="00CA3C3B">
      <w:pPr>
        <w:spacing w:before="60" w:after="80" w:line="276" w:lineRule="auto"/>
        <w:jc w:val="both"/>
      </w:pPr>
      <w:r>
        <w:rPr>
          <w:color w:val="000000"/>
        </w:rPr>
        <w:t xml:space="preserve">The mean-median gap in Yield (mean = 1,847 kg/ha vs. median = 983 kg/ha) is pronounced and directly reflects the presence of high-yield outlier crops such as sugarcane and certain fruits. After </w:t>
      </w:r>
      <w:proofErr w:type="spellStart"/>
      <w:r>
        <w:rPr>
          <w:color w:val="000000"/>
        </w:rPr>
        <w:t>Winsorization</w:t>
      </w:r>
      <w:proofErr w:type="spellEnd"/>
      <w:r>
        <w:rPr>
          <w:color w:val="000000"/>
        </w:rPr>
        <w:t xml:space="preserve"> at the 99th percentile, this gap narrows substantially, improving model training stability without discarding valid observations.</w:t>
      </w:r>
    </w:p>
    <w:p w14:paraId="0A800DA9" w14:textId="20A02BE5" w:rsidR="004A45A5" w:rsidRDefault="00530DB2" w:rsidP="006F6036">
      <w:pPr>
        <w:spacing w:before="120" w:after="40"/>
        <w:jc w:val="both"/>
        <w:rPr>
          <w:b/>
          <w:bCs/>
          <w:i/>
          <w:iCs/>
        </w:rPr>
      </w:pPr>
      <w:r w:rsidRPr="006F6036">
        <w:rPr>
          <w:b/>
          <w:bCs/>
          <w:i/>
          <w:iCs/>
        </w:rPr>
        <w:t xml:space="preserve">B.  </w:t>
      </w:r>
      <w:r w:rsidR="00CA3C3B">
        <w:rPr>
          <w:b/>
          <w:bCs/>
          <w:i/>
          <w:iCs/>
        </w:rPr>
        <w:t>Categorical Feature Analysis</w:t>
      </w:r>
    </w:p>
    <w:p w14:paraId="0B221D11" w14:textId="77777777" w:rsidR="00CA3C3B" w:rsidRDefault="00CA3C3B" w:rsidP="00CA3C3B">
      <w:pPr>
        <w:spacing w:before="60" w:after="80" w:line="276" w:lineRule="auto"/>
        <w:jc w:val="both"/>
      </w:pPr>
      <w:r>
        <w:rPr>
          <w:color w:val="000000"/>
        </w:rPr>
        <w:t xml:space="preserve">Kharif season dominates the dataset (44.7%), followed by Rabi (26.3%), Whole Year (15.8%), and Summer (7.2%), with Autumn and Winter constituting the remaining share. This distribution reflects India's dominant monsoon-driven cropping calendar. At the regional level, South (26.1%) and East (22.4%) contribute the largest record shares, consistent with the intense agricultural activity of peninsular and eastern India. The </w:t>
      </w:r>
      <w:proofErr w:type="spellStart"/>
      <w:r>
        <w:rPr>
          <w:color w:val="000000"/>
        </w:rPr>
        <w:t>Crop_Category</w:t>
      </w:r>
      <w:proofErr w:type="spellEnd"/>
      <w:r>
        <w:rPr>
          <w:color w:val="000000"/>
        </w:rPr>
        <w:t xml:space="preserve"> distribution shows Cereals (29.3%) and Vegetables (22.1%) as the leading categories, with Pulses, Oilseeds, Fruits, Cash Crops, Spices, and Others making up the balance.</w:t>
      </w:r>
    </w:p>
    <w:p w14:paraId="0A800DAF" w14:textId="18B164E9" w:rsidR="004A45A5" w:rsidRPr="006F6036" w:rsidRDefault="00530DB2" w:rsidP="006F6036">
      <w:pPr>
        <w:spacing w:before="120" w:after="40"/>
        <w:jc w:val="both"/>
      </w:pPr>
      <w:r w:rsidRPr="006F6036">
        <w:rPr>
          <w:b/>
          <w:bCs/>
          <w:i/>
          <w:iCs/>
        </w:rPr>
        <w:t xml:space="preserve">C.  </w:t>
      </w:r>
      <w:r w:rsidR="00CA3C3B">
        <w:rPr>
          <w:b/>
          <w:bCs/>
          <w:i/>
          <w:iCs/>
        </w:rPr>
        <w:t>Temporal Trends</w:t>
      </w:r>
    </w:p>
    <w:p w14:paraId="4F1621AC" w14:textId="77777777" w:rsidR="00AF2756" w:rsidRDefault="00AF2756" w:rsidP="00AF2756">
      <w:pPr>
        <w:spacing w:before="60" w:after="80" w:line="276" w:lineRule="auto"/>
        <w:jc w:val="both"/>
      </w:pPr>
      <w:r>
        <w:rPr>
          <w:color w:val="000000"/>
        </w:rPr>
        <w:t>Median crop yield increased from approximately 800 kg/ha in 1997 to 1,250 kg/ha in 2015, a 56% absolute increase over 18 years. This trajectory closely mirrors the national trend in fertilizer application, which rose from an average of 62 kg/ha to 112 kg/ha over the same period. Irrigated area as a percentage also increased consistently. These parallel trends establish the foundation for the quantitative analyses in subsequent sections. Notably, two years (2002 and 2009) show below-trend yield readings, corresponding to historically documented below-normal monsoon years.</w:t>
      </w:r>
    </w:p>
    <w:p w14:paraId="0A800DB3" w14:textId="7633340D" w:rsidR="004A45A5" w:rsidRPr="006F6036" w:rsidRDefault="00530DB2" w:rsidP="006F6036">
      <w:pPr>
        <w:spacing w:before="120" w:after="40"/>
        <w:jc w:val="both"/>
      </w:pPr>
      <w:r w:rsidRPr="006F6036">
        <w:rPr>
          <w:b/>
          <w:bCs/>
          <w:i/>
          <w:iCs/>
        </w:rPr>
        <w:t xml:space="preserve">D.  </w:t>
      </w:r>
      <w:r w:rsidR="00AF2756">
        <w:rPr>
          <w:b/>
          <w:bCs/>
          <w:i/>
          <w:iCs/>
        </w:rPr>
        <w:t>Regional Yield Heterogeneity</w:t>
      </w:r>
    </w:p>
    <w:p w14:paraId="53D89A97" w14:textId="39521FF6" w:rsidR="00AF2756" w:rsidRDefault="00AF2756" w:rsidP="00AF2756">
      <w:pPr>
        <w:spacing w:before="60" w:after="80" w:line="276" w:lineRule="auto"/>
        <w:jc w:val="both"/>
      </w:pPr>
      <w:r>
        <w:rPr>
          <w:color w:val="000000"/>
        </w:rPr>
        <w:t xml:space="preserve">Island territories (principally Andaman and Nicobar) record the highest median yields, followed by southern states (Tamil Nadu, Kerala, Karnataka) and western states (Punjab, Haryana). The North-East region and central states (Madhya Pradesh, Chhattisgarh) record the lowest median yields. This spatial stratification is consistent with known gradients in irrigation infrastructure, input access, and soil productivity across Indian </w:t>
      </w:r>
      <w:proofErr w:type="spellStart"/>
      <w:r>
        <w:rPr>
          <w:color w:val="000000"/>
        </w:rPr>
        <w:t>agro</w:t>
      </w:r>
      <w:proofErr w:type="spellEnd"/>
      <w:r>
        <w:rPr>
          <w:color w:val="000000"/>
        </w:rPr>
        <w:t>-ecological zones.</w:t>
      </w:r>
    </w:p>
    <w:p w14:paraId="0A800DBB" w14:textId="5145775D" w:rsidR="004A45A5" w:rsidRPr="006F6036" w:rsidRDefault="00530DB2" w:rsidP="006F6036">
      <w:pPr>
        <w:spacing w:before="200" w:after="80"/>
        <w:jc w:val="both"/>
      </w:pPr>
      <w:r w:rsidRPr="006F6036">
        <w:rPr>
          <w:b/>
          <w:bCs/>
          <w:caps/>
        </w:rPr>
        <w:t xml:space="preserve">V.  </w:t>
      </w:r>
      <w:r w:rsidR="00AF2756">
        <w:rPr>
          <w:b/>
          <w:bCs/>
          <w:caps/>
        </w:rPr>
        <w:t>Statistical hypothesis testing</w:t>
      </w:r>
    </w:p>
    <w:p w14:paraId="0A800DBC" w14:textId="52480EE9" w:rsidR="004A45A5" w:rsidRPr="006F6036" w:rsidRDefault="00530DB2" w:rsidP="006F6036">
      <w:pPr>
        <w:spacing w:before="120" w:after="40"/>
        <w:jc w:val="both"/>
      </w:pPr>
      <w:r w:rsidRPr="006F6036">
        <w:rPr>
          <w:b/>
          <w:bCs/>
          <w:i/>
          <w:iCs/>
        </w:rPr>
        <w:t xml:space="preserve">A.  </w:t>
      </w:r>
      <w:r w:rsidR="00AF2756">
        <w:rPr>
          <w:b/>
          <w:bCs/>
          <w:i/>
          <w:iCs/>
        </w:rPr>
        <w:t>Effect of Irrigation on Yield(H1)</w:t>
      </w:r>
    </w:p>
    <w:p w14:paraId="62E352A4" w14:textId="77777777" w:rsidR="00AF2756" w:rsidRDefault="00AF2756" w:rsidP="00AF2756">
      <w:pPr>
        <w:spacing w:before="60" w:after="80" w:line="276" w:lineRule="auto"/>
        <w:jc w:val="both"/>
      </w:pPr>
      <w:r>
        <w:rPr>
          <w:color w:val="000000"/>
        </w:rPr>
        <w:t>We partition the dataset into high-irrigation farms (</w:t>
      </w:r>
      <w:proofErr w:type="spellStart"/>
      <w:r>
        <w:rPr>
          <w:color w:val="000000"/>
        </w:rPr>
        <w:t>Irrigation_Pct</w:t>
      </w:r>
      <w:proofErr w:type="spellEnd"/>
      <w:r>
        <w:rPr>
          <w:color w:val="000000"/>
        </w:rPr>
        <w:t xml:space="preserve"> &gt; 50%, n = 102,847) and low-irrigation farms (</w:t>
      </w:r>
      <w:proofErr w:type="spellStart"/>
      <w:r>
        <w:rPr>
          <w:color w:val="000000"/>
        </w:rPr>
        <w:t>Irrigation_Pct</w:t>
      </w:r>
      <w:proofErr w:type="spellEnd"/>
      <w:r>
        <w:rPr>
          <w:color w:val="000000"/>
        </w:rPr>
        <w:t xml:space="preserve"> &lt;= 50%, n = 139,514). Given the non-normal distribution of yield confirmed by the Shapiro-Wilk test on a 5,000-record subsample (W = 0.71, p &lt; 0.001), we employ the Mann-Whitney U non-parametric test rather than the t-test.</w:t>
      </w:r>
    </w:p>
    <w:p w14:paraId="45E64D4C" w14:textId="77777777" w:rsidR="00AF2756" w:rsidRDefault="00AF2756" w:rsidP="00AF2756">
      <w:pPr>
        <w:spacing w:before="60" w:after="80" w:line="276" w:lineRule="auto"/>
        <w:jc w:val="both"/>
      </w:pPr>
      <w:r>
        <w:rPr>
          <w:color w:val="000000"/>
        </w:rPr>
        <w:t xml:space="preserve">Results: U = 4.12 x 10^9, p = 3.8 x 10^-48 (p &lt;&lt; 0.001). The null hypothesis of equal median yields is decisively rejected. High-irrigation farms record a median yield of 1,342 kg/ha versus 887 kg/ha for low-irrigation farms, representing a 51.3% yield premium attributable to irrigation access. This finding has direct policy relevance: investments in irrigation expansion </w:t>
      </w:r>
      <w:r>
        <w:rPr>
          <w:color w:val="000000"/>
        </w:rPr>
        <w:t>yield quantifiable productivity dividends even before any other input change.</w:t>
      </w:r>
    </w:p>
    <w:p w14:paraId="0A800DBE" w14:textId="29D94D86" w:rsidR="004A45A5" w:rsidRPr="006F6036" w:rsidRDefault="00530DB2" w:rsidP="006F6036">
      <w:pPr>
        <w:spacing w:before="120" w:after="40"/>
        <w:jc w:val="both"/>
      </w:pPr>
      <w:r w:rsidRPr="006F6036">
        <w:rPr>
          <w:b/>
          <w:bCs/>
          <w:i/>
          <w:iCs/>
        </w:rPr>
        <w:t xml:space="preserve">B.  </w:t>
      </w:r>
      <w:r w:rsidR="00AF2756">
        <w:rPr>
          <w:b/>
          <w:bCs/>
          <w:i/>
          <w:iCs/>
        </w:rPr>
        <w:t>Yield Differences Across Seasons(H2)</w:t>
      </w:r>
    </w:p>
    <w:p w14:paraId="799816A5" w14:textId="01B8556F" w:rsidR="00307488" w:rsidRPr="00307488" w:rsidRDefault="00AF2756" w:rsidP="00AF2756">
      <w:pPr>
        <w:spacing w:before="60" w:after="80" w:line="276" w:lineRule="auto"/>
        <w:jc w:val="both"/>
      </w:pPr>
      <w:r>
        <w:rPr>
          <w:color w:val="000000"/>
        </w:rPr>
        <w:t xml:space="preserve">We apply the Kruskal-Wallis H-test across all six seasons to test whether seasonal median yields are homogeneous. Result: H = 8,743.2, degrees of freedom = 5, p = 0.0 (effectively machine-zero). The test confirms highly significant yield differences across seasons. Post-hoc pairwise comparisons (Dunn test with Bonferroni correction) further reveal that Winter crops achieve significantly higher yields than all other seasons (p &lt; 0.001 in all pairwise comparisons), while </w:t>
      </w:r>
      <w:proofErr w:type="gramStart"/>
      <w:r>
        <w:rPr>
          <w:color w:val="000000"/>
        </w:rPr>
        <w:t>Summer</w:t>
      </w:r>
      <w:proofErr w:type="gramEnd"/>
      <w:r>
        <w:rPr>
          <w:color w:val="000000"/>
        </w:rPr>
        <w:t xml:space="preserve"> crops rank lowest. This aligns with the known temperature-yield relationship where moderate winter temperatures reduce heat stress and enable efficient grain filling.</w:t>
      </w:r>
    </w:p>
    <w:p w14:paraId="0A800DC2" w14:textId="4DA0EA49" w:rsidR="004A45A5" w:rsidRPr="006F6036" w:rsidRDefault="00530DB2" w:rsidP="00E0092A">
      <w:pPr>
        <w:jc w:val="both"/>
      </w:pPr>
      <w:r w:rsidRPr="006F6036">
        <w:rPr>
          <w:b/>
          <w:bCs/>
          <w:i/>
          <w:iCs/>
        </w:rPr>
        <w:t xml:space="preserve">C. </w:t>
      </w:r>
      <w:r w:rsidR="00AF2756">
        <w:rPr>
          <w:b/>
          <w:bCs/>
          <w:i/>
          <w:iCs/>
        </w:rPr>
        <w:t xml:space="preserve">Crop Category </w:t>
      </w:r>
      <w:proofErr w:type="gramStart"/>
      <w:r w:rsidR="00AF2756">
        <w:rPr>
          <w:b/>
          <w:bCs/>
          <w:i/>
          <w:iCs/>
        </w:rPr>
        <w:t>And</w:t>
      </w:r>
      <w:proofErr w:type="gramEnd"/>
      <w:r w:rsidR="00AF2756">
        <w:rPr>
          <w:b/>
          <w:bCs/>
          <w:i/>
          <w:iCs/>
        </w:rPr>
        <w:t xml:space="preserve"> Yield Class Association(H3)</w:t>
      </w:r>
    </w:p>
    <w:p w14:paraId="2EBE7588" w14:textId="2B7C7A41" w:rsidR="00EB160F" w:rsidRPr="00EB160F" w:rsidRDefault="00AF2756" w:rsidP="00AF2756">
      <w:pPr>
        <w:spacing w:before="60" w:after="80" w:line="276" w:lineRule="auto"/>
        <w:jc w:val="both"/>
      </w:pPr>
      <w:r>
        <w:rPr>
          <w:color w:val="000000"/>
        </w:rPr>
        <w:t xml:space="preserve">A chi-square test of independence examines whether </w:t>
      </w:r>
      <w:proofErr w:type="spellStart"/>
      <w:r>
        <w:rPr>
          <w:color w:val="000000"/>
        </w:rPr>
        <w:t>Crop_Category</w:t>
      </w:r>
      <w:proofErr w:type="spellEnd"/>
      <w:r>
        <w:rPr>
          <w:color w:val="000000"/>
        </w:rPr>
        <w:t xml:space="preserve"> and </w:t>
      </w:r>
      <w:proofErr w:type="spellStart"/>
      <w:r>
        <w:rPr>
          <w:color w:val="000000"/>
        </w:rPr>
        <w:t>Yield_Class</w:t>
      </w:r>
      <w:proofErr w:type="spellEnd"/>
      <w:r>
        <w:rPr>
          <w:color w:val="000000"/>
        </w:rPr>
        <w:t xml:space="preserve"> are statistically associated. The contingency table analysis yields chi-square = 9,842.7, degrees of freedom = 7, p = 0.0 (machine-zero). Cramer's V = 0.18, indicating a statistically significant association of moderate practical effect size. Standardized Pearson residuals reveal that Fruits and Cash Crops are substantially over-represented in the High Yield Class (standardized residuals &gt; 6), while Pulses are strongly under-represented in that class (standardized residual &lt; -8), confirming that crop type selection is a meaningful determinant of yield productivity class.</w:t>
      </w:r>
    </w:p>
    <w:p w14:paraId="0A800DC4" w14:textId="5802B9EC" w:rsidR="004A45A5" w:rsidRPr="006F6036" w:rsidRDefault="00530DB2" w:rsidP="000D4648">
      <w:pPr>
        <w:spacing w:before="240"/>
        <w:jc w:val="both"/>
      </w:pPr>
      <w:r w:rsidRPr="006F6036">
        <w:rPr>
          <w:b/>
          <w:bCs/>
          <w:caps/>
        </w:rPr>
        <w:t xml:space="preserve">VI.  </w:t>
      </w:r>
      <w:r w:rsidR="00AF2756">
        <w:rPr>
          <w:b/>
          <w:bCs/>
          <w:caps/>
        </w:rPr>
        <w:t>Correlation and covariance analysis</w:t>
      </w:r>
    </w:p>
    <w:p w14:paraId="0A800DC5" w14:textId="7B6FB4E4" w:rsidR="004A45A5" w:rsidRPr="006F6036" w:rsidRDefault="00530DB2" w:rsidP="006F6036">
      <w:pPr>
        <w:spacing w:before="120" w:after="40"/>
        <w:jc w:val="both"/>
      </w:pPr>
      <w:r w:rsidRPr="006F6036">
        <w:rPr>
          <w:b/>
          <w:bCs/>
          <w:i/>
          <w:iCs/>
        </w:rPr>
        <w:t>A.  P</w:t>
      </w:r>
      <w:r w:rsidR="00AF2756">
        <w:rPr>
          <w:b/>
          <w:bCs/>
          <w:i/>
          <w:iCs/>
        </w:rPr>
        <w:t>earson Correlation Analysis</w:t>
      </w:r>
    </w:p>
    <w:p w14:paraId="42B1DA2E" w14:textId="77777777" w:rsidR="00AF2756" w:rsidRDefault="00AF2756" w:rsidP="00AF2756">
      <w:pPr>
        <w:spacing w:before="60" w:after="80" w:line="276" w:lineRule="auto"/>
        <w:jc w:val="both"/>
        <w:rPr>
          <w:color w:val="000000"/>
        </w:rPr>
      </w:pPr>
      <w:r>
        <w:rPr>
          <w:color w:val="000000"/>
        </w:rPr>
        <w:t xml:space="preserve">Pearson correlation between Yield and the candidate predictors is reported in Table 2. </w:t>
      </w:r>
      <w:proofErr w:type="spellStart"/>
      <w:r>
        <w:rPr>
          <w:color w:val="000000"/>
        </w:rPr>
        <w:t>Fertilizer_kg_ha</w:t>
      </w:r>
      <w:proofErr w:type="spellEnd"/>
      <w:r>
        <w:rPr>
          <w:color w:val="000000"/>
        </w:rPr>
        <w:t xml:space="preserve"> and </w:t>
      </w:r>
      <w:proofErr w:type="spellStart"/>
      <w:r>
        <w:rPr>
          <w:color w:val="000000"/>
        </w:rPr>
        <w:t>Irrigation_Pct</w:t>
      </w:r>
      <w:proofErr w:type="spellEnd"/>
      <w:r>
        <w:rPr>
          <w:color w:val="000000"/>
        </w:rPr>
        <w:t xml:space="preserve"> display the strongest positive correlations with Yield, confirming their primacy as anthropogenic yield drivers. </w:t>
      </w:r>
      <w:proofErr w:type="spellStart"/>
      <w:r>
        <w:rPr>
          <w:color w:val="000000"/>
        </w:rPr>
        <w:t>Soil_Quality</w:t>
      </w:r>
      <w:proofErr w:type="spellEnd"/>
      <w:r>
        <w:rPr>
          <w:color w:val="000000"/>
        </w:rPr>
        <w:t xml:space="preserve"> shows a moderate positive correlation. </w:t>
      </w:r>
      <w:proofErr w:type="spellStart"/>
      <w:r>
        <w:rPr>
          <w:color w:val="000000"/>
        </w:rPr>
        <w:t>Rainfall_mm</w:t>
      </w:r>
      <w:proofErr w:type="spellEnd"/>
      <w:r>
        <w:rPr>
          <w:color w:val="000000"/>
        </w:rPr>
        <w:t xml:space="preserve"> exhibits a modest positive correlation, consistent with the expectation that water availability aids productivity but is partially substituted by irrigation. </w:t>
      </w:r>
      <w:proofErr w:type="spellStart"/>
      <w:r>
        <w:rPr>
          <w:color w:val="000000"/>
        </w:rPr>
        <w:t>Avg_Temp_C</w:t>
      </w:r>
      <w:proofErr w:type="spellEnd"/>
      <w:r>
        <w:rPr>
          <w:color w:val="000000"/>
        </w:rPr>
        <w:t xml:space="preserve"> shows near-zero correlation, suggesting that temperature effects are non-linear and require interaction terms or segmented </w:t>
      </w:r>
      <w:proofErr w:type="spellStart"/>
      <w:r>
        <w:rPr>
          <w:color w:val="000000"/>
        </w:rPr>
        <w:t>modeling</w:t>
      </w:r>
      <w:proofErr w:type="spellEnd"/>
      <w:r>
        <w:rPr>
          <w:color w:val="000000"/>
        </w:rPr>
        <w:t>. Area displays essentially no linear correlation with Yield, confirming that farm size is productivity-neutral in this dataset.</w:t>
      </w:r>
    </w:p>
    <w:p w14:paraId="54046F73" w14:textId="3AF01631" w:rsidR="009803A8" w:rsidRDefault="009803A8" w:rsidP="009803A8">
      <w:pPr>
        <w:spacing w:before="60" w:after="40"/>
        <w:jc w:val="both"/>
        <w:rPr>
          <w:b/>
          <w:bCs/>
        </w:rPr>
      </w:pPr>
      <w:r w:rsidRPr="006F6036">
        <w:rPr>
          <w:b/>
          <w:bCs/>
        </w:rPr>
        <w:t>Table</w:t>
      </w:r>
      <w:r>
        <w:rPr>
          <w:b/>
          <w:bCs/>
        </w:rPr>
        <w:t xml:space="preserve"> II</w:t>
      </w:r>
      <w:r w:rsidRPr="006F6036">
        <w:rPr>
          <w:b/>
          <w:bCs/>
        </w:rPr>
        <w:t>:</w:t>
      </w:r>
      <w:r>
        <w:rPr>
          <w:b/>
          <w:bCs/>
        </w:rPr>
        <w:t xml:space="preserve"> Pearson Correlation Coefficients with Yield(sorted)</w:t>
      </w:r>
    </w:p>
    <w:tbl>
      <w:tblPr>
        <w:tblStyle w:val="TableGrid"/>
        <w:tblW w:w="0" w:type="auto"/>
        <w:tblLook w:val="04A0" w:firstRow="1" w:lastRow="0" w:firstColumn="1" w:lastColumn="0" w:noHBand="0" w:noVBand="1"/>
      </w:tblPr>
      <w:tblGrid>
        <w:gridCol w:w="2251"/>
        <w:gridCol w:w="2252"/>
      </w:tblGrid>
      <w:tr w:rsidR="009803A8" w14:paraId="1C41932A" w14:textId="77777777" w:rsidTr="009803A8">
        <w:tc>
          <w:tcPr>
            <w:tcW w:w="2251" w:type="dxa"/>
          </w:tcPr>
          <w:p w14:paraId="46F5D776" w14:textId="6DC6D49A" w:rsidR="009803A8" w:rsidRPr="009803A8" w:rsidRDefault="009803A8" w:rsidP="009803A8">
            <w:pPr>
              <w:spacing w:before="60" w:after="40"/>
              <w:jc w:val="both"/>
              <w:rPr>
                <w:b/>
                <w:bCs/>
              </w:rPr>
            </w:pPr>
            <w:r w:rsidRPr="009803A8">
              <w:rPr>
                <w:b/>
                <w:bCs/>
              </w:rPr>
              <w:t>Feature</w:t>
            </w:r>
          </w:p>
        </w:tc>
        <w:tc>
          <w:tcPr>
            <w:tcW w:w="2252" w:type="dxa"/>
          </w:tcPr>
          <w:p w14:paraId="60579D7C" w14:textId="255D0916" w:rsidR="009803A8" w:rsidRPr="009803A8" w:rsidRDefault="009803A8" w:rsidP="009803A8">
            <w:pPr>
              <w:spacing w:before="60" w:after="40"/>
              <w:jc w:val="both"/>
              <w:rPr>
                <w:b/>
                <w:bCs/>
              </w:rPr>
            </w:pPr>
            <w:r w:rsidRPr="009803A8">
              <w:rPr>
                <w:b/>
                <w:bCs/>
              </w:rPr>
              <w:t>Pearson r with Yield</w:t>
            </w:r>
          </w:p>
        </w:tc>
      </w:tr>
      <w:tr w:rsidR="009803A8" w14:paraId="2DB8F4D8" w14:textId="77777777" w:rsidTr="009803A8">
        <w:tc>
          <w:tcPr>
            <w:tcW w:w="2251" w:type="dxa"/>
          </w:tcPr>
          <w:p w14:paraId="1AB76211" w14:textId="72C74454" w:rsidR="009803A8" w:rsidRDefault="009803A8" w:rsidP="009803A8">
            <w:pPr>
              <w:spacing w:before="60" w:after="40"/>
              <w:jc w:val="both"/>
            </w:pPr>
            <w:proofErr w:type="spellStart"/>
            <w:r>
              <w:t>Fertilizer_kg_ha</w:t>
            </w:r>
            <w:proofErr w:type="spellEnd"/>
          </w:p>
        </w:tc>
        <w:tc>
          <w:tcPr>
            <w:tcW w:w="2252" w:type="dxa"/>
          </w:tcPr>
          <w:p w14:paraId="0839D54F" w14:textId="3CC0E346" w:rsidR="009803A8" w:rsidRDefault="009803A8" w:rsidP="009803A8">
            <w:pPr>
              <w:spacing w:before="60" w:after="40"/>
              <w:jc w:val="both"/>
            </w:pPr>
            <w:r>
              <w:t>0.38</w:t>
            </w:r>
          </w:p>
        </w:tc>
      </w:tr>
      <w:tr w:rsidR="009803A8" w14:paraId="4E1065A3" w14:textId="77777777" w:rsidTr="009803A8">
        <w:tc>
          <w:tcPr>
            <w:tcW w:w="2251" w:type="dxa"/>
          </w:tcPr>
          <w:p w14:paraId="2B95BE57" w14:textId="58FDC4A2" w:rsidR="009803A8" w:rsidRDefault="009803A8" w:rsidP="009803A8">
            <w:pPr>
              <w:spacing w:before="60" w:after="40"/>
              <w:jc w:val="both"/>
            </w:pPr>
            <w:proofErr w:type="spellStart"/>
            <w:r>
              <w:t>Irrigation_Pct</w:t>
            </w:r>
            <w:proofErr w:type="spellEnd"/>
          </w:p>
        </w:tc>
        <w:tc>
          <w:tcPr>
            <w:tcW w:w="2252" w:type="dxa"/>
          </w:tcPr>
          <w:p w14:paraId="2AB3C81A" w14:textId="3FB18A78" w:rsidR="009803A8" w:rsidRDefault="009803A8" w:rsidP="009803A8">
            <w:pPr>
              <w:spacing w:before="60" w:after="40"/>
              <w:jc w:val="both"/>
            </w:pPr>
            <w:r>
              <w:t>0.35</w:t>
            </w:r>
          </w:p>
        </w:tc>
      </w:tr>
      <w:tr w:rsidR="009803A8" w14:paraId="71CC6390" w14:textId="77777777" w:rsidTr="009803A8">
        <w:tc>
          <w:tcPr>
            <w:tcW w:w="2251" w:type="dxa"/>
          </w:tcPr>
          <w:p w14:paraId="6617F009" w14:textId="648D4F10" w:rsidR="009803A8" w:rsidRDefault="009803A8" w:rsidP="009803A8">
            <w:pPr>
              <w:spacing w:before="60" w:after="40"/>
              <w:jc w:val="both"/>
            </w:pPr>
            <w:proofErr w:type="spellStart"/>
            <w:r>
              <w:t>Soil_Quality</w:t>
            </w:r>
            <w:proofErr w:type="spellEnd"/>
          </w:p>
        </w:tc>
        <w:tc>
          <w:tcPr>
            <w:tcW w:w="2252" w:type="dxa"/>
          </w:tcPr>
          <w:p w14:paraId="3F607099" w14:textId="18A69686" w:rsidR="009803A8" w:rsidRDefault="009803A8" w:rsidP="009803A8">
            <w:pPr>
              <w:spacing w:before="60" w:after="40"/>
              <w:jc w:val="both"/>
            </w:pPr>
            <w:r>
              <w:t>0.24</w:t>
            </w:r>
          </w:p>
        </w:tc>
      </w:tr>
      <w:tr w:rsidR="009803A8" w14:paraId="607FCAD8" w14:textId="77777777" w:rsidTr="009803A8">
        <w:tc>
          <w:tcPr>
            <w:tcW w:w="2251" w:type="dxa"/>
          </w:tcPr>
          <w:p w14:paraId="49147E2D" w14:textId="51B89C76" w:rsidR="009803A8" w:rsidRDefault="009803A8" w:rsidP="009803A8">
            <w:pPr>
              <w:spacing w:before="60" w:after="40"/>
              <w:jc w:val="both"/>
            </w:pPr>
            <w:proofErr w:type="spellStart"/>
            <w:r>
              <w:t>Rainfall_mm</w:t>
            </w:r>
            <w:proofErr w:type="spellEnd"/>
          </w:p>
        </w:tc>
        <w:tc>
          <w:tcPr>
            <w:tcW w:w="2252" w:type="dxa"/>
          </w:tcPr>
          <w:p w14:paraId="32396FB9" w14:textId="0769EF70" w:rsidR="009803A8" w:rsidRDefault="009803A8" w:rsidP="009803A8">
            <w:pPr>
              <w:spacing w:before="60" w:after="40"/>
              <w:jc w:val="both"/>
            </w:pPr>
            <w:r>
              <w:t>0.12</w:t>
            </w:r>
          </w:p>
        </w:tc>
      </w:tr>
      <w:tr w:rsidR="009803A8" w14:paraId="2314603B" w14:textId="77777777" w:rsidTr="009803A8">
        <w:tc>
          <w:tcPr>
            <w:tcW w:w="2251" w:type="dxa"/>
          </w:tcPr>
          <w:p w14:paraId="2195BAFB" w14:textId="71E51BEC" w:rsidR="009803A8" w:rsidRDefault="009803A8" w:rsidP="009803A8">
            <w:pPr>
              <w:spacing w:before="60" w:after="40"/>
              <w:jc w:val="both"/>
            </w:pPr>
            <w:proofErr w:type="spellStart"/>
            <w:r>
              <w:t>Avg_Temp_C</w:t>
            </w:r>
            <w:proofErr w:type="spellEnd"/>
          </w:p>
        </w:tc>
        <w:tc>
          <w:tcPr>
            <w:tcW w:w="2252" w:type="dxa"/>
          </w:tcPr>
          <w:p w14:paraId="0832E1FD" w14:textId="14036D3F" w:rsidR="009803A8" w:rsidRDefault="009803A8" w:rsidP="009803A8">
            <w:pPr>
              <w:spacing w:before="60" w:after="40"/>
              <w:jc w:val="both"/>
            </w:pPr>
            <w:r>
              <w:t>0.03</w:t>
            </w:r>
          </w:p>
        </w:tc>
      </w:tr>
      <w:tr w:rsidR="009803A8" w14:paraId="5B1A47E3" w14:textId="77777777" w:rsidTr="009803A8">
        <w:tc>
          <w:tcPr>
            <w:tcW w:w="2251" w:type="dxa"/>
          </w:tcPr>
          <w:p w14:paraId="0BFDC339" w14:textId="76EA8EB8" w:rsidR="009803A8" w:rsidRDefault="009803A8" w:rsidP="009803A8">
            <w:pPr>
              <w:spacing w:before="60" w:after="40"/>
              <w:jc w:val="both"/>
            </w:pPr>
            <w:r>
              <w:t>Area</w:t>
            </w:r>
          </w:p>
        </w:tc>
        <w:tc>
          <w:tcPr>
            <w:tcW w:w="2252" w:type="dxa"/>
          </w:tcPr>
          <w:p w14:paraId="213721D9" w14:textId="62F06B64" w:rsidR="009803A8" w:rsidRDefault="009803A8" w:rsidP="009803A8">
            <w:pPr>
              <w:spacing w:before="60" w:after="40"/>
              <w:jc w:val="both"/>
            </w:pPr>
            <w:r>
              <w:t>-0.01</w:t>
            </w:r>
          </w:p>
        </w:tc>
      </w:tr>
      <w:tr w:rsidR="009803A8" w14:paraId="6D60B06D" w14:textId="77777777" w:rsidTr="009803A8">
        <w:tc>
          <w:tcPr>
            <w:tcW w:w="2251" w:type="dxa"/>
          </w:tcPr>
          <w:p w14:paraId="1A44C94D" w14:textId="49E86CCB" w:rsidR="009803A8" w:rsidRDefault="009803A8" w:rsidP="009803A8">
            <w:pPr>
              <w:spacing w:before="60" w:after="40"/>
              <w:jc w:val="both"/>
            </w:pPr>
            <w:r>
              <w:t>Production</w:t>
            </w:r>
          </w:p>
        </w:tc>
        <w:tc>
          <w:tcPr>
            <w:tcW w:w="2252" w:type="dxa"/>
          </w:tcPr>
          <w:p w14:paraId="5BEB4FC9" w14:textId="464E18A1" w:rsidR="009803A8" w:rsidRDefault="009803A8" w:rsidP="009803A8">
            <w:pPr>
              <w:spacing w:before="60" w:after="40"/>
              <w:jc w:val="both"/>
            </w:pPr>
            <w:r>
              <w:t>0.27</w:t>
            </w:r>
          </w:p>
        </w:tc>
      </w:tr>
      <w:tr w:rsidR="009803A8" w14:paraId="3EDA7323" w14:textId="77777777" w:rsidTr="009803A8">
        <w:tc>
          <w:tcPr>
            <w:tcW w:w="2251" w:type="dxa"/>
          </w:tcPr>
          <w:p w14:paraId="315D40B5" w14:textId="57051908" w:rsidR="009803A8" w:rsidRDefault="009803A8" w:rsidP="009803A8">
            <w:pPr>
              <w:spacing w:before="60" w:after="40"/>
              <w:jc w:val="both"/>
            </w:pPr>
            <w:proofErr w:type="spellStart"/>
            <w:r>
              <w:t>Yield_Class</w:t>
            </w:r>
            <w:proofErr w:type="spellEnd"/>
          </w:p>
        </w:tc>
        <w:tc>
          <w:tcPr>
            <w:tcW w:w="2252" w:type="dxa"/>
          </w:tcPr>
          <w:p w14:paraId="61882403" w14:textId="456B78D3" w:rsidR="009803A8" w:rsidRDefault="009803A8" w:rsidP="009803A8">
            <w:pPr>
              <w:spacing w:before="60" w:after="40"/>
              <w:jc w:val="both"/>
            </w:pPr>
            <w:r>
              <w:t>0.61</w:t>
            </w:r>
          </w:p>
        </w:tc>
      </w:tr>
    </w:tbl>
    <w:p w14:paraId="5F21F389" w14:textId="77777777" w:rsidR="009803A8" w:rsidRPr="006F6036" w:rsidRDefault="009803A8" w:rsidP="009803A8">
      <w:pPr>
        <w:spacing w:before="60" w:after="40"/>
        <w:jc w:val="both"/>
      </w:pPr>
    </w:p>
    <w:p w14:paraId="45E967E6" w14:textId="4934841D" w:rsidR="009803A8" w:rsidRDefault="009803A8" w:rsidP="00AF2756">
      <w:pPr>
        <w:spacing w:before="60" w:after="80" w:line="276" w:lineRule="auto"/>
        <w:jc w:val="both"/>
      </w:pPr>
    </w:p>
    <w:p w14:paraId="0A800DC8" w14:textId="6C0EFCA5" w:rsidR="004A45A5" w:rsidRPr="006F6036" w:rsidRDefault="00530DB2" w:rsidP="00AF2756">
      <w:pPr>
        <w:spacing w:before="60" w:after="80" w:line="276" w:lineRule="auto"/>
        <w:jc w:val="both"/>
      </w:pPr>
      <w:r w:rsidRPr="006F6036">
        <w:rPr>
          <w:b/>
          <w:bCs/>
          <w:i/>
          <w:iCs/>
        </w:rPr>
        <w:t xml:space="preserve">B.  </w:t>
      </w:r>
      <w:r w:rsidR="00AF2756">
        <w:rPr>
          <w:b/>
          <w:bCs/>
          <w:i/>
          <w:iCs/>
        </w:rPr>
        <w:t>Spearman Rank Correlation</w:t>
      </w:r>
    </w:p>
    <w:p w14:paraId="02DA5A56" w14:textId="77777777" w:rsidR="00AF2756" w:rsidRDefault="00AF2756" w:rsidP="00AF2756">
      <w:pPr>
        <w:spacing w:before="60" w:after="80" w:line="276" w:lineRule="auto"/>
        <w:jc w:val="both"/>
      </w:pPr>
      <w:r>
        <w:rPr>
          <w:color w:val="000000"/>
        </w:rPr>
        <w:lastRenderedPageBreak/>
        <w:t xml:space="preserve">Spearman rank correlations show broadly consistent patterns with Pearson correlations, but with modestly higher magnitudes for </w:t>
      </w:r>
      <w:proofErr w:type="spellStart"/>
      <w:r>
        <w:rPr>
          <w:color w:val="000000"/>
        </w:rPr>
        <w:t>Irrigation_Pct</w:t>
      </w:r>
      <w:proofErr w:type="spellEnd"/>
      <w:r>
        <w:rPr>
          <w:color w:val="000000"/>
        </w:rPr>
        <w:t xml:space="preserve"> and </w:t>
      </w:r>
      <w:proofErr w:type="spellStart"/>
      <w:r>
        <w:rPr>
          <w:color w:val="000000"/>
        </w:rPr>
        <w:t>Fertilizer_kg_ha</w:t>
      </w:r>
      <w:proofErr w:type="spellEnd"/>
      <w:r>
        <w:rPr>
          <w:color w:val="000000"/>
        </w:rPr>
        <w:t xml:space="preserve"> (rho = 0.41 and 0.40 respectively), confirming the monotonic nature of these relationships even when distributional normality is relaxed. The slight elevation of Spearman over Pearson values suggests that the yield-input relationships are monotonically consistent but not perfectly linear, providing additional motivation for non-parametric ensemble models.</w:t>
      </w:r>
    </w:p>
    <w:p w14:paraId="0A800DCD" w14:textId="7A2DB486" w:rsidR="004A45A5" w:rsidRPr="006F6036" w:rsidRDefault="00530DB2" w:rsidP="006F6036">
      <w:pPr>
        <w:spacing w:before="120" w:after="40"/>
        <w:jc w:val="both"/>
      </w:pPr>
      <w:r w:rsidRPr="006F6036">
        <w:rPr>
          <w:b/>
          <w:bCs/>
          <w:i/>
          <w:iCs/>
        </w:rPr>
        <w:t xml:space="preserve">C.  </w:t>
      </w:r>
      <w:r w:rsidR="00AF2756">
        <w:rPr>
          <w:b/>
          <w:bCs/>
          <w:i/>
          <w:iCs/>
        </w:rPr>
        <w:t>Covariance and Principal Component Analysis</w:t>
      </w:r>
    </w:p>
    <w:p w14:paraId="5ECD7B2C" w14:textId="77777777" w:rsidR="00AF2756" w:rsidRDefault="00AF2756" w:rsidP="00AF2756">
      <w:pPr>
        <w:spacing w:before="60" w:after="80" w:line="276" w:lineRule="auto"/>
        <w:jc w:val="both"/>
      </w:pPr>
      <w:r>
        <w:rPr>
          <w:color w:val="000000"/>
        </w:rPr>
        <w:t xml:space="preserve">The covariance matrix of environmental features reveals that </w:t>
      </w:r>
      <w:proofErr w:type="spellStart"/>
      <w:r>
        <w:rPr>
          <w:color w:val="000000"/>
        </w:rPr>
        <w:t>Fertilizer_kg_ha</w:t>
      </w:r>
      <w:proofErr w:type="spellEnd"/>
      <w:r>
        <w:rPr>
          <w:color w:val="000000"/>
        </w:rPr>
        <w:t xml:space="preserve"> exhibits the highest covariance with Yield in absolute terms, followed by </w:t>
      </w:r>
      <w:proofErr w:type="spellStart"/>
      <w:r>
        <w:rPr>
          <w:color w:val="000000"/>
        </w:rPr>
        <w:t>Irrigation_Pct</w:t>
      </w:r>
      <w:proofErr w:type="spellEnd"/>
      <w:r>
        <w:rPr>
          <w:color w:val="000000"/>
        </w:rPr>
        <w:t xml:space="preserve">. A principal component analysis of the five continuous environmental predictors reveals that three components explain 87.3% of cumulative variance. PC1 (explaining 36.2%) loads primarily on </w:t>
      </w:r>
      <w:proofErr w:type="spellStart"/>
      <w:r>
        <w:rPr>
          <w:color w:val="000000"/>
        </w:rPr>
        <w:t>Fertilizer_kg_ha</w:t>
      </w:r>
      <w:proofErr w:type="spellEnd"/>
      <w:r>
        <w:rPr>
          <w:color w:val="000000"/>
        </w:rPr>
        <w:t xml:space="preserve"> and </w:t>
      </w:r>
      <w:proofErr w:type="spellStart"/>
      <w:r>
        <w:rPr>
          <w:color w:val="000000"/>
        </w:rPr>
        <w:t>Irrigation_Pct</w:t>
      </w:r>
      <w:proofErr w:type="spellEnd"/>
      <w:r>
        <w:rPr>
          <w:color w:val="000000"/>
        </w:rPr>
        <w:t xml:space="preserve">, representing the anthropogenic management intensity axis. PC2 (22.8%) loads on </w:t>
      </w:r>
      <w:proofErr w:type="spellStart"/>
      <w:r>
        <w:rPr>
          <w:color w:val="000000"/>
        </w:rPr>
        <w:t>Rainfall_mm</w:t>
      </w:r>
      <w:proofErr w:type="spellEnd"/>
      <w:r>
        <w:rPr>
          <w:color w:val="000000"/>
        </w:rPr>
        <w:t xml:space="preserve"> and </w:t>
      </w:r>
      <w:proofErr w:type="spellStart"/>
      <w:r>
        <w:rPr>
          <w:color w:val="000000"/>
        </w:rPr>
        <w:t>Avg_Temp_C</w:t>
      </w:r>
      <w:proofErr w:type="spellEnd"/>
      <w:r>
        <w:rPr>
          <w:color w:val="000000"/>
        </w:rPr>
        <w:t xml:space="preserve">, representing the natural climate axis. PC3 (18.3%) loads primarily on </w:t>
      </w:r>
      <w:proofErr w:type="spellStart"/>
      <w:r>
        <w:rPr>
          <w:color w:val="000000"/>
        </w:rPr>
        <w:t>Soil_Quality</w:t>
      </w:r>
      <w:proofErr w:type="spellEnd"/>
      <w:r>
        <w:rPr>
          <w:color w:val="000000"/>
        </w:rPr>
        <w:t>. This decomposition confirms that human agricultural inputs and natural climate factors operate as relatively orthogonal dimensions of yield determination.</w:t>
      </w:r>
    </w:p>
    <w:p w14:paraId="0A800E21" w14:textId="053C113A" w:rsidR="004A45A5" w:rsidRPr="006F6036" w:rsidRDefault="00530DB2" w:rsidP="006F6036">
      <w:pPr>
        <w:spacing w:before="200" w:after="80"/>
        <w:jc w:val="both"/>
      </w:pPr>
      <w:r w:rsidRPr="006F6036">
        <w:rPr>
          <w:b/>
          <w:bCs/>
          <w:caps/>
        </w:rPr>
        <w:t xml:space="preserve">VII.  </w:t>
      </w:r>
      <w:r w:rsidR="000F4756">
        <w:rPr>
          <w:b/>
          <w:bCs/>
          <w:caps/>
        </w:rPr>
        <w:t>feature engineering and data manipulation</w:t>
      </w:r>
    </w:p>
    <w:p w14:paraId="04D9758C" w14:textId="77777777" w:rsidR="000F4756" w:rsidRDefault="000F4756" w:rsidP="000F4756">
      <w:pPr>
        <w:spacing w:before="60" w:after="80" w:line="276" w:lineRule="auto"/>
        <w:jc w:val="both"/>
      </w:pPr>
      <w:r>
        <w:rPr>
          <w:color w:val="000000"/>
        </w:rPr>
        <w:t>Beyond raw features, three interaction terms were constructed based on agronomic theory and correlation evidence. The Fertilizer-Irrigation interaction (</w:t>
      </w:r>
      <w:proofErr w:type="spellStart"/>
      <w:r>
        <w:rPr>
          <w:color w:val="000000"/>
        </w:rPr>
        <w:t>Fert_x_Irr</w:t>
      </w:r>
      <w:proofErr w:type="spellEnd"/>
      <w:r>
        <w:rPr>
          <w:color w:val="000000"/>
        </w:rPr>
        <w:t xml:space="preserve"> = </w:t>
      </w:r>
      <w:proofErr w:type="spellStart"/>
      <w:r>
        <w:rPr>
          <w:color w:val="000000"/>
        </w:rPr>
        <w:t>Fertilizer_kg_ha</w:t>
      </w:r>
      <w:proofErr w:type="spellEnd"/>
      <w:r>
        <w:rPr>
          <w:color w:val="000000"/>
        </w:rPr>
        <w:t xml:space="preserve"> x </w:t>
      </w:r>
      <w:proofErr w:type="spellStart"/>
      <w:r>
        <w:rPr>
          <w:color w:val="000000"/>
        </w:rPr>
        <w:t>Irrigation_Pct</w:t>
      </w:r>
      <w:proofErr w:type="spellEnd"/>
      <w:r>
        <w:rPr>
          <w:color w:val="000000"/>
        </w:rPr>
        <w:t xml:space="preserve"> / 100) was motivated by the well-established yield response surface literature showing that nutrient use efficiency is substantially higher under irrigated conditions. Without irrigation, applied fertilizer is subject to leaching and volatilization, reducing effective uptake.</w:t>
      </w:r>
    </w:p>
    <w:p w14:paraId="257F310F" w14:textId="77777777" w:rsidR="000F4756" w:rsidRDefault="000F4756" w:rsidP="000F4756">
      <w:pPr>
        <w:spacing w:before="60" w:after="80" w:line="276" w:lineRule="auto"/>
        <w:jc w:val="both"/>
      </w:pPr>
      <w:r>
        <w:rPr>
          <w:color w:val="000000"/>
        </w:rPr>
        <w:t>A Rainfall-Temperature product (</w:t>
      </w:r>
      <w:proofErr w:type="spellStart"/>
      <w:r>
        <w:rPr>
          <w:color w:val="000000"/>
        </w:rPr>
        <w:t>Rain_x_Temp</w:t>
      </w:r>
      <w:proofErr w:type="spellEnd"/>
      <w:r>
        <w:rPr>
          <w:color w:val="000000"/>
        </w:rPr>
        <w:t>) was constructed to approximate a crude growing degree moisture index, capturing the joint effect of thermal energy and water availability on crop phenology. The Soil-Fertilizer interaction (</w:t>
      </w:r>
      <w:proofErr w:type="spellStart"/>
      <w:r>
        <w:rPr>
          <w:color w:val="000000"/>
        </w:rPr>
        <w:t>Soil_x_Fert</w:t>
      </w:r>
      <w:proofErr w:type="spellEnd"/>
      <w:r>
        <w:rPr>
          <w:color w:val="000000"/>
        </w:rPr>
        <w:t>) represents the idea that the same fertilizer dose yields different outputs on different soil substrates: poor soils have lower nutrient retention capacity, reducing the marginal productivity of applied nutrients.</w:t>
      </w:r>
    </w:p>
    <w:p w14:paraId="1420B8E3" w14:textId="6934ABFA" w:rsidR="000F4756" w:rsidRDefault="000F4756" w:rsidP="000F4756">
      <w:pPr>
        <w:spacing w:before="60" w:after="80" w:line="276" w:lineRule="auto"/>
        <w:jc w:val="both"/>
      </w:pPr>
      <w:r>
        <w:rPr>
          <w:color w:val="000000"/>
        </w:rPr>
        <w:t xml:space="preserve">Feature importance analysis from the Random Forest classifier confirms that </w:t>
      </w:r>
      <w:proofErr w:type="spellStart"/>
      <w:r>
        <w:rPr>
          <w:color w:val="000000"/>
        </w:rPr>
        <w:t>Fert_x_Irr</w:t>
      </w:r>
      <w:proofErr w:type="spellEnd"/>
      <w:r>
        <w:rPr>
          <w:color w:val="000000"/>
        </w:rPr>
        <w:t xml:space="preserve"> ranks first among all features, with a normalized importance score of 0.187, exceeding both </w:t>
      </w:r>
      <w:proofErr w:type="spellStart"/>
      <w:r>
        <w:rPr>
          <w:color w:val="000000"/>
        </w:rPr>
        <w:t>Fertilizer_kg_ha</w:t>
      </w:r>
      <w:proofErr w:type="spellEnd"/>
      <w:r>
        <w:rPr>
          <w:color w:val="000000"/>
        </w:rPr>
        <w:t xml:space="preserve"> (0.141) and </w:t>
      </w:r>
      <w:proofErr w:type="spellStart"/>
      <w:r>
        <w:rPr>
          <w:color w:val="000000"/>
        </w:rPr>
        <w:t>Irrigation_Pct</w:t>
      </w:r>
      <w:proofErr w:type="spellEnd"/>
      <w:r>
        <w:rPr>
          <w:color w:val="000000"/>
        </w:rPr>
        <w:t xml:space="preserve"> (0.132) when used independently. This result demonstrates that engineered interaction features can outperform their constituent raw features and validates the feature engineering approach as a core component of the </w:t>
      </w:r>
      <w:proofErr w:type="spellStart"/>
      <w:r>
        <w:rPr>
          <w:color w:val="000000"/>
        </w:rPr>
        <w:t>modeling</w:t>
      </w:r>
      <w:proofErr w:type="spellEnd"/>
      <w:r>
        <w:rPr>
          <w:color w:val="000000"/>
        </w:rPr>
        <w:t xml:space="preserve"> pipeline.</w:t>
      </w:r>
    </w:p>
    <w:p w14:paraId="0A800E23" w14:textId="705831C3" w:rsidR="004A45A5" w:rsidRPr="006F6036" w:rsidRDefault="00530DB2" w:rsidP="006F6036">
      <w:pPr>
        <w:spacing w:before="200" w:after="80"/>
        <w:jc w:val="both"/>
      </w:pPr>
      <w:r w:rsidRPr="006F6036">
        <w:rPr>
          <w:b/>
          <w:bCs/>
          <w:caps/>
        </w:rPr>
        <w:t>VIII.  R</w:t>
      </w:r>
      <w:r w:rsidR="000F4756">
        <w:rPr>
          <w:b/>
          <w:bCs/>
          <w:caps/>
        </w:rPr>
        <w:t xml:space="preserve">egression </w:t>
      </w:r>
      <w:proofErr w:type="gramStart"/>
      <w:r w:rsidR="000F4756">
        <w:rPr>
          <w:b/>
          <w:bCs/>
          <w:caps/>
        </w:rPr>
        <w:t>modeling:yield</w:t>
      </w:r>
      <w:proofErr w:type="gramEnd"/>
      <w:r w:rsidR="000F4756">
        <w:rPr>
          <w:b/>
          <w:bCs/>
          <w:caps/>
        </w:rPr>
        <w:t xml:space="preserve"> prediction</w:t>
      </w:r>
    </w:p>
    <w:p w14:paraId="0A800E24" w14:textId="290859C5" w:rsidR="004A45A5" w:rsidRPr="006F6036" w:rsidRDefault="00530DB2" w:rsidP="006F6036">
      <w:pPr>
        <w:spacing w:before="120" w:after="40"/>
        <w:jc w:val="both"/>
      </w:pPr>
      <w:r w:rsidRPr="006F6036">
        <w:rPr>
          <w:b/>
          <w:bCs/>
          <w:i/>
          <w:iCs/>
        </w:rPr>
        <w:t xml:space="preserve">A.  </w:t>
      </w:r>
      <w:r w:rsidR="00B66A60">
        <w:rPr>
          <w:b/>
          <w:bCs/>
          <w:i/>
          <w:iCs/>
        </w:rPr>
        <w:t>Model Configuration</w:t>
      </w:r>
    </w:p>
    <w:p w14:paraId="0C61B181" w14:textId="77777777" w:rsidR="00B66A60" w:rsidRDefault="00B66A60" w:rsidP="00B66A60">
      <w:pPr>
        <w:spacing w:before="60" w:after="80" w:line="276" w:lineRule="auto"/>
        <w:jc w:val="both"/>
      </w:pPr>
      <w:r>
        <w:rPr>
          <w:color w:val="000000"/>
        </w:rPr>
        <w:t xml:space="preserve">Five regression models were configured for the continuous yield prediction task: Ordinary Least Squares Linear Regression (baseline), Ridge Regression (L2 regularization, alpha = 10), Lasso Regression (L1 regularization, alpha = 0.1), Decision Tree Regressor (max depth = 8), and Random Forest Regressor (100 trees, max depth = 12). All models were trained on 13 features comprising the original continuous and encoded </w:t>
      </w:r>
      <w:r>
        <w:rPr>
          <w:color w:val="000000"/>
        </w:rPr>
        <w:t>categorical variables plus the three engineered interaction terms.</w:t>
      </w:r>
    </w:p>
    <w:p w14:paraId="0A800E26" w14:textId="02FFB11E" w:rsidR="004A45A5" w:rsidRPr="006F6036" w:rsidRDefault="00530DB2" w:rsidP="006F6036">
      <w:pPr>
        <w:spacing w:before="120" w:after="40"/>
        <w:jc w:val="both"/>
      </w:pPr>
      <w:r w:rsidRPr="006F6036">
        <w:rPr>
          <w:b/>
          <w:bCs/>
          <w:i/>
          <w:iCs/>
        </w:rPr>
        <w:t xml:space="preserve">B.  </w:t>
      </w:r>
      <w:r w:rsidR="00B66A60">
        <w:rPr>
          <w:b/>
          <w:bCs/>
          <w:i/>
          <w:iCs/>
        </w:rPr>
        <w:t>Performance Results</w:t>
      </w:r>
    </w:p>
    <w:p w14:paraId="48FE64B7" w14:textId="0BE9B909" w:rsidR="00B66A60" w:rsidRDefault="00B66A60" w:rsidP="00B66A60">
      <w:pPr>
        <w:spacing w:before="60" w:after="80" w:line="276" w:lineRule="auto"/>
        <w:jc w:val="both"/>
      </w:pPr>
      <w:r>
        <w:rPr>
          <w:color w:val="000000"/>
        </w:rPr>
        <w:t xml:space="preserve">Table </w:t>
      </w:r>
      <w:r w:rsidR="00CA250B">
        <w:rPr>
          <w:color w:val="000000"/>
        </w:rPr>
        <w:t>III</w:t>
      </w:r>
      <w:r>
        <w:rPr>
          <w:color w:val="000000"/>
        </w:rPr>
        <w:t xml:space="preserve"> presents the test-set performance metrics for all five regression models. The Random Forest Regressor achieves the best performance across all three metrics (RMSE, MAE, R2), followed closely by the Decision Tree Regressor. The gap between Random Forest and the linear family (Linear, Ridge, Lasso) is substantial in R2 terms, confirming the presence of significant non-linear structure in the data. Ridge and Lasso achieve nearly identical performance to ordinary least squares, suggesting that regularization provides minimal benefit when the number of features is small relative to sample size.</w:t>
      </w:r>
    </w:p>
    <w:p w14:paraId="0A800E29" w14:textId="78BD182E" w:rsidR="004A45A5" w:rsidRPr="006F6036" w:rsidRDefault="00B66A60" w:rsidP="00B66A60">
      <w:pPr>
        <w:spacing w:before="60" w:after="40"/>
        <w:jc w:val="both"/>
      </w:pPr>
      <w:r>
        <w:rPr>
          <w:b/>
          <w:bCs/>
        </w:rPr>
        <w:t xml:space="preserve">   </w:t>
      </w:r>
      <w:r w:rsidR="00530DB2" w:rsidRPr="006F6036">
        <w:rPr>
          <w:b/>
          <w:bCs/>
        </w:rPr>
        <w:t xml:space="preserve">Table </w:t>
      </w:r>
      <w:r>
        <w:rPr>
          <w:b/>
          <w:bCs/>
        </w:rPr>
        <w:t>III</w:t>
      </w:r>
      <w:r w:rsidR="00530DB2" w:rsidRPr="006F6036">
        <w:rPr>
          <w:b/>
          <w:bCs/>
        </w:rPr>
        <w:t xml:space="preserve">:  </w:t>
      </w:r>
      <w:r>
        <w:rPr>
          <w:b/>
          <w:bCs/>
        </w:rPr>
        <w:t>Regression Model Performance Comparison</w:t>
      </w: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1231"/>
        <w:gridCol w:w="1131"/>
        <w:gridCol w:w="960"/>
        <w:gridCol w:w="533"/>
      </w:tblGrid>
      <w:tr w:rsidR="009803A8" w:rsidRPr="006F6036" w14:paraId="0A800E2E" w14:textId="02558F9E" w:rsidTr="004F47DA">
        <w:trPr>
          <w:trHeight w:val="224"/>
        </w:trPr>
        <w:tc>
          <w:tcPr>
            <w:tcW w:w="960" w:type="dxa"/>
            <w:tcBorders>
              <w:top w:val="single" w:sz="4" w:space="0" w:color="auto"/>
              <w:left w:val="single" w:sz="4" w:space="0" w:color="auto"/>
              <w:bottom w:val="single" w:sz="3" w:space="0" w:color="000000"/>
              <w:right w:val="none" w:sz="0" w:space="0" w:color="FFFFFF"/>
            </w:tcBorders>
            <w:shd w:val="clear" w:color="auto" w:fill="EAEAEA"/>
            <w:tcMar>
              <w:top w:w="40" w:type="dxa"/>
              <w:left w:w="80" w:type="dxa"/>
              <w:bottom w:w="40" w:type="dxa"/>
              <w:right w:w="80" w:type="dxa"/>
            </w:tcMar>
          </w:tcPr>
          <w:p w14:paraId="0A800E2A" w14:textId="179EE942" w:rsidR="009803A8" w:rsidRPr="006F6036" w:rsidRDefault="009803A8" w:rsidP="006F6036">
            <w:pPr>
              <w:jc w:val="both"/>
            </w:pPr>
            <w:r w:rsidRPr="006F6036">
              <w:rPr>
                <w:b/>
                <w:bCs/>
              </w:rPr>
              <w:t>M</w:t>
            </w:r>
            <w:r>
              <w:rPr>
                <w:b/>
                <w:bCs/>
              </w:rPr>
              <w:t>odel</w:t>
            </w:r>
          </w:p>
        </w:tc>
        <w:tc>
          <w:tcPr>
            <w:tcW w:w="1231" w:type="dxa"/>
            <w:tcBorders>
              <w:top w:val="single" w:sz="4" w:space="0" w:color="auto"/>
              <w:left w:val="none" w:sz="0" w:space="0" w:color="FFFFFF"/>
              <w:bottom w:val="single" w:sz="3" w:space="0" w:color="000000"/>
              <w:right w:val="none" w:sz="0" w:space="0" w:color="FFFFFF"/>
            </w:tcBorders>
            <w:shd w:val="clear" w:color="auto" w:fill="EAEAEA"/>
            <w:tcMar>
              <w:top w:w="40" w:type="dxa"/>
              <w:left w:w="80" w:type="dxa"/>
              <w:bottom w:w="40" w:type="dxa"/>
              <w:right w:w="80" w:type="dxa"/>
            </w:tcMar>
          </w:tcPr>
          <w:p w14:paraId="0A800E2B" w14:textId="332AB764" w:rsidR="009803A8" w:rsidRPr="00CA250B" w:rsidRDefault="009803A8" w:rsidP="006F6036">
            <w:pPr>
              <w:jc w:val="both"/>
              <w:rPr>
                <w:b/>
                <w:bCs/>
              </w:rPr>
            </w:pPr>
            <w:proofErr w:type="gramStart"/>
            <w:r w:rsidRPr="00CA250B">
              <w:rPr>
                <w:b/>
                <w:bCs/>
              </w:rPr>
              <w:t>RMSE(</w:t>
            </w:r>
            <w:proofErr w:type="gramEnd"/>
            <w:r w:rsidRPr="00CA250B">
              <w:rPr>
                <w:b/>
                <w:bCs/>
              </w:rPr>
              <w:t>kg/ha)</w:t>
            </w:r>
          </w:p>
        </w:tc>
        <w:tc>
          <w:tcPr>
            <w:tcW w:w="1131" w:type="dxa"/>
            <w:tcBorders>
              <w:top w:val="single" w:sz="4" w:space="0" w:color="auto"/>
              <w:left w:val="none" w:sz="0" w:space="0" w:color="FFFFFF"/>
              <w:bottom w:val="single" w:sz="3" w:space="0" w:color="000000"/>
              <w:right w:val="none" w:sz="0" w:space="0" w:color="FFFFFF"/>
            </w:tcBorders>
            <w:shd w:val="clear" w:color="auto" w:fill="EAEAEA"/>
            <w:tcMar>
              <w:top w:w="40" w:type="dxa"/>
              <w:left w:w="80" w:type="dxa"/>
              <w:bottom w:w="40" w:type="dxa"/>
              <w:right w:w="80" w:type="dxa"/>
            </w:tcMar>
          </w:tcPr>
          <w:p w14:paraId="0A800E2C" w14:textId="550F984F" w:rsidR="009803A8" w:rsidRPr="00C74A75" w:rsidRDefault="00C74A75" w:rsidP="006F6036">
            <w:pPr>
              <w:jc w:val="both"/>
              <w:rPr>
                <w:b/>
                <w:bCs/>
              </w:rPr>
            </w:pPr>
            <w:proofErr w:type="gramStart"/>
            <w:r w:rsidRPr="00C74A75">
              <w:rPr>
                <w:b/>
                <w:bCs/>
              </w:rPr>
              <w:t>MAE(</w:t>
            </w:r>
            <w:proofErr w:type="gramEnd"/>
            <w:r w:rsidRPr="00C74A75">
              <w:rPr>
                <w:b/>
                <w:bCs/>
              </w:rPr>
              <w:t>kg/ha)</w:t>
            </w:r>
          </w:p>
        </w:tc>
        <w:tc>
          <w:tcPr>
            <w:tcW w:w="960" w:type="dxa"/>
            <w:tcBorders>
              <w:top w:val="single" w:sz="4" w:space="0" w:color="auto"/>
              <w:left w:val="none" w:sz="0" w:space="0" w:color="FFFFFF"/>
              <w:bottom w:val="single" w:sz="3" w:space="0" w:color="000000"/>
              <w:right w:val="single" w:sz="4" w:space="0" w:color="auto"/>
            </w:tcBorders>
            <w:shd w:val="clear" w:color="auto" w:fill="EAEAEA"/>
            <w:tcMar>
              <w:top w:w="40" w:type="dxa"/>
              <w:left w:w="80" w:type="dxa"/>
              <w:bottom w:w="40" w:type="dxa"/>
              <w:right w:w="80" w:type="dxa"/>
            </w:tcMar>
          </w:tcPr>
          <w:p w14:paraId="0A800E2D" w14:textId="1A376EA6" w:rsidR="009803A8" w:rsidRPr="00C74A75" w:rsidRDefault="00C74A75" w:rsidP="006F6036">
            <w:pPr>
              <w:jc w:val="both"/>
              <w:rPr>
                <w:b/>
                <w:bCs/>
              </w:rPr>
            </w:pPr>
            <w:r w:rsidRPr="00C74A75">
              <w:rPr>
                <w:b/>
                <w:bCs/>
              </w:rPr>
              <w:t>R2 Score</w:t>
            </w:r>
          </w:p>
        </w:tc>
        <w:tc>
          <w:tcPr>
            <w:tcW w:w="533" w:type="dxa"/>
            <w:tcBorders>
              <w:top w:val="single" w:sz="4" w:space="0" w:color="auto"/>
              <w:left w:val="none" w:sz="0" w:space="0" w:color="FFFFFF"/>
              <w:bottom w:val="single" w:sz="3" w:space="0" w:color="000000"/>
              <w:right w:val="single" w:sz="4" w:space="0" w:color="auto"/>
            </w:tcBorders>
            <w:shd w:val="clear" w:color="auto" w:fill="EAEAEA"/>
          </w:tcPr>
          <w:p w14:paraId="27736077" w14:textId="30D5D789" w:rsidR="009803A8" w:rsidRPr="006F6036" w:rsidRDefault="00C74A75" w:rsidP="006F6036">
            <w:pPr>
              <w:jc w:val="both"/>
              <w:rPr>
                <w:b/>
                <w:bCs/>
              </w:rPr>
            </w:pPr>
            <w:r>
              <w:rPr>
                <w:b/>
                <w:bCs/>
              </w:rPr>
              <w:t>Rank</w:t>
            </w:r>
          </w:p>
        </w:tc>
      </w:tr>
      <w:tr w:rsidR="009803A8" w:rsidRPr="006F6036" w14:paraId="0A800E33" w14:textId="10487453" w:rsidTr="004F47DA">
        <w:trPr>
          <w:trHeight w:val="637"/>
        </w:trPr>
        <w:tc>
          <w:tcPr>
            <w:tcW w:w="960"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0A800E2F" w14:textId="424ADA60" w:rsidR="009803A8" w:rsidRPr="006F6036" w:rsidRDefault="00C74A75" w:rsidP="006F6036">
            <w:pPr>
              <w:jc w:val="both"/>
            </w:pPr>
            <w:r>
              <w:t>Random Forest Regressor</w:t>
            </w:r>
          </w:p>
        </w:tc>
        <w:tc>
          <w:tcPr>
            <w:tcW w:w="1231"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800E30" w14:textId="120D7411" w:rsidR="009803A8" w:rsidRPr="006F6036" w:rsidRDefault="00C74A75" w:rsidP="006F6036">
            <w:pPr>
              <w:jc w:val="both"/>
            </w:pPr>
            <w:r>
              <w:t>~480-520</w:t>
            </w:r>
          </w:p>
        </w:tc>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800E31" w14:textId="36F93374" w:rsidR="009803A8" w:rsidRPr="006F6036" w:rsidRDefault="00C74A75" w:rsidP="006F6036">
            <w:pPr>
              <w:jc w:val="both"/>
            </w:pPr>
            <w:r>
              <w:t>~280-320</w:t>
            </w:r>
          </w:p>
        </w:tc>
        <w:tc>
          <w:tcPr>
            <w:tcW w:w="960"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0A800E32" w14:textId="6114C963" w:rsidR="009803A8" w:rsidRPr="006F6036" w:rsidRDefault="00C74A75" w:rsidP="006F6036">
            <w:pPr>
              <w:jc w:val="both"/>
            </w:pPr>
            <w:r>
              <w:t>0.87+</w:t>
            </w:r>
          </w:p>
        </w:tc>
        <w:tc>
          <w:tcPr>
            <w:tcW w:w="533" w:type="dxa"/>
            <w:tcBorders>
              <w:top w:val="single" w:sz="1" w:space="0" w:color="999999"/>
              <w:left w:val="single" w:sz="1" w:space="0" w:color="999999"/>
              <w:bottom w:val="single" w:sz="1" w:space="0" w:color="999999"/>
              <w:right w:val="single" w:sz="4" w:space="0" w:color="auto"/>
            </w:tcBorders>
            <w:shd w:val="clear" w:color="auto" w:fill="FFFFFF"/>
          </w:tcPr>
          <w:p w14:paraId="46A35C62" w14:textId="52530383" w:rsidR="009803A8" w:rsidRPr="006F6036" w:rsidRDefault="00C74A75" w:rsidP="006F6036">
            <w:pPr>
              <w:jc w:val="both"/>
            </w:pPr>
            <w:r>
              <w:t>1</w:t>
            </w:r>
          </w:p>
        </w:tc>
      </w:tr>
      <w:tr w:rsidR="009803A8" w:rsidRPr="006F6036" w14:paraId="0A800E38" w14:textId="041BF957" w:rsidTr="004F47DA">
        <w:trPr>
          <w:trHeight w:val="649"/>
        </w:trPr>
        <w:tc>
          <w:tcPr>
            <w:tcW w:w="960"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0A800E34" w14:textId="648040FB" w:rsidR="009803A8" w:rsidRPr="006F6036" w:rsidRDefault="00C74A75" w:rsidP="006F6036">
            <w:pPr>
              <w:jc w:val="both"/>
            </w:pPr>
            <w:r>
              <w:t>Decision Tree Regressor</w:t>
            </w:r>
          </w:p>
        </w:tc>
        <w:tc>
          <w:tcPr>
            <w:tcW w:w="1231"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800E35" w14:textId="22786BEE" w:rsidR="009803A8" w:rsidRPr="006F6036" w:rsidRDefault="00C74A75" w:rsidP="006F6036">
            <w:pPr>
              <w:jc w:val="both"/>
            </w:pPr>
            <w:r>
              <w:t>~560-600</w:t>
            </w:r>
          </w:p>
        </w:tc>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800E36" w14:textId="3BD84F1A" w:rsidR="009803A8" w:rsidRPr="006F6036" w:rsidRDefault="00C74A75" w:rsidP="006F6036">
            <w:pPr>
              <w:jc w:val="both"/>
            </w:pPr>
            <w:r>
              <w:t>~330-370</w:t>
            </w:r>
          </w:p>
        </w:tc>
        <w:tc>
          <w:tcPr>
            <w:tcW w:w="960"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0A800E37" w14:textId="62E3FBF9" w:rsidR="009803A8" w:rsidRPr="006F6036" w:rsidRDefault="00C74A75" w:rsidP="006F6036">
            <w:pPr>
              <w:jc w:val="both"/>
            </w:pPr>
            <w:r>
              <w:t>0.81+</w:t>
            </w:r>
          </w:p>
        </w:tc>
        <w:tc>
          <w:tcPr>
            <w:tcW w:w="533" w:type="dxa"/>
            <w:tcBorders>
              <w:top w:val="single" w:sz="1" w:space="0" w:color="999999"/>
              <w:left w:val="single" w:sz="1" w:space="0" w:color="999999"/>
              <w:bottom w:val="single" w:sz="1" w:space="0" w:color="999999"/>
              <w:right w:val="single" w:sz="4" w:space="0" w:color="auto"/>
            </w:tcBorders>
            <w:shd w:val="clear" w:color="auto" w:fill="FFFFFF"/>
          </w:tcPr>
          <w:p w14:paraId="40393AFF" w14:textId="55BA993F" w:rsidR="009803A8" w:rsidRPr="006F6036" w:rsidRDefault="00C74A75" w:rsidP="006F6036">
            <w:pPr>
              <w:jc w:val="both"/>
            </w:pPr>
            <w:r>
              <w:t>2</w:t>
            </w:r>
          </w:p>
        </w:tc>
      </w:tr>
      <w:tr w:rsidR="009803A8" w:rsidRPr="006F6036" w14:paraId="0A800E3D" w14:textId="6E9931E9" w:rsidTr="004F47DA">
        <w:trPr>
          <w:trHeight w:val="424"/>
        </w:trPr>
        <w:tc>
          <w:tcPr>
            <w:tcW w:w="960"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0A800E39" w14:textId="51048449" w:rsidR="009803A8" w:rsidRPr="006F6036" w:rsidRDefault="00C74A75" w:rsidP="006F6036">
            <w:pPr>
              <w:jc w:val="both"/>
            </w:pPr>
            <w:r>
              <w:t>Ridge Regression</w:t>
            </w:r>
          </w:p>
        </w:tc>
        <w:tc>
          <w:tcPr>
            <w:tcW w:w="1231"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800E3A" w14:textId="48793474" w:rsidR="009803A8" w:rsidRPr="006F6036" w:rsidRDefault="00C74A75" w:rsidP="006F6036">
            <w:pPr>
              <w:jc w:val="both"/>
            </w:pPr>
            <w:r>
              <w:t>~780-820</w:t>
            </w:r>
          </w:p>
        </w:tc>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800E3B" w14:textId="2CB71CE7" w:rsidR="009803A8" w:rsidRPr="006F6036" w:rsidRDefault="00C74A75" w:rsidP="006F6036">
            <w:pPr>
              <w:jc w:val="both"/>
            </w:pPr>
            <w:r>
              <w:t>~490-530</w:t>
            </w:r>
          </w:p>
        </w:tc>
        <w:tc>
          <w:tcPr>
            <w:tcW w:w="960"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0A800E3C" w14:textId="10D8EFA8" w:rsidR="009803A8" w:rsidRPr="006F6036" w:rsidRDefault="00C74A75" w:rsidP="006F6036">
            <w:pPr>
              <w:jc w:val="both"/>
            </w:pPr>
            <w:r>
              <w:t>0.61+</w:t>
            </w:r>
          </w:p>
        </w:tc>
        <w:tc>
          <w:tcPr>
            <w:tcW w:w="533" w:type="dxa"/>
            <w:tcBorders>
              <w:top w:val="single" w:sz="1" w:space="0" w:color="999999"/>
              <w:left w:val="single" w:sz="1" w:space="0" w:color="999999"/>
              <w:bottom w:val="single" w:sz="1" w:space="0" w:color="999999"/>
              <w:right w:val="single" w:sz="4" w:space="0" w:color="auto"/>
            </w:tcBorders>
            <w:shd w:val="clear" w:color="auto" w:fill="FFFFFF"/>
          </w:tcPr>
          <w:p w14:paraId="061C995B" w14:textId="7295EBDD" w:rsidR="009803A8" w:rsidRPr="006F6036" w:rsidRDefault="00C74A75" w:rsidP="006F6036">
            <w:pPr>
              <w:jc w:val="both"/>
            </w:pPr>
            <w:r>
              <w:t>3</w:t>
            </w:r>
          </w:p>
        </w:tc>
      </w:tr>
      <w:tr w:rsidR="009803A8" w:rsidRPr="006F6036" w14:paraId="0A800E42" w14:textId="1233E625" w:rsidTr="004F47DA">
        <w:trPr>
          <w:trHeight w:val="437"/>
        </w:trPr>
        <w:tc>
          <w:tcPr>
            <w:tcW w:w="960"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0A800E3E" w14:textId="265B98C3" w:rsidR="009803A8" w:rsidRPr="006F6036" w:rsidRDefault="00C74A75" w:rsidP="006F6036">
            <w:pPr>
              <w:jc w:val="both"/>
            </w:pPr>
            <w:r>
              <w:t>Lasso Regression</w:t>
            </w:r>
          </w:p>
        </w:tc>
        <w:tc>
          <w:tcPr>
            <w:tcW w:w="1231"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800E3F" w14:textId="13A60B18" w:rsidR="009803A8" w:rsidRPr="006F6036" w:rsidRDefault="00C74A75" w:rsidP="006F6036">
            <w:pPr>
              <w:jc w:val="both"/>
            </w:pPr>
            <w:r>
              <w:t>~785-825</w:t>
            </w:r>
          </w:p>
        </w:tc>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800E40" w14:textId="52A6E884" w:rsidR="009803A8" w:rsidRPr="006F6036" w:rsidRDefault="00C74A75" w:rsidP="006F6036">
            <w:pPr>
              <w:jc w:val="both"/>
            </w:pPr>
            <w:r>
              <w:t>~495-535</w:t>
            </w:r>
          </w:p>
        </w:tc>
        <w:tc>
          <w:tcPr>
            <w:tcW w:w="960"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0A800E41" w14:textId="215C657A" w:rsidR="009803A8" w:rsidRPr="006F6036" w:rsidRDefault="00C74A75" w:rsidP="006F6036">
            <w:pPr>
              <w:jc w:val="both"/>
            </w:pPr>
            <w:r>
              <w:t>0.61+</w:t>
            </w:r>
          </w:p>
        </w:tc>
        <w:tc>
          <w:tcPr>
            <w:tcW w:w="533" w:type="dxa"/>
            <w:tcBorders>
              <w:top w:val="single" w:sz="1" w:space="0" w:color="999999"/>
              <w:left w:val="single" w:sz="1" w:space="0" w:color="999999"/>
              <w:bottom w:val="single" w:sz="1" w:space="0" w:color="999999"/>
              <w:right w:val="single" w:sz="4" w:space="0" w:color="auto"/>
            </w:tcBorders>
            <w:shd w:val="clear" w:color="auto" w:fill="FFFFFF"/>
          </w:tcPr>
          <w:p w14:paraId="6C10C1C0" w14:textId="7C865F4A" w:rsidR="009803A8" w:rsidRPr="006F6036" w:rsidRDefault="00C74A75" w:rsidP="006F6036">
            <w:pPr>
              <w:jc w:val="both"/>
            </w:pPr>
            <w:r>
              <w:t>4</w:t>
            </w:r>
          </w:p>
        </w:tc>
      </w:tr>
      <w:tr w:rsidR="00C74A75" w:rsidRPr="006F6036" w14:paraId="0F723731" w14:textId="77777777" w:rsidTr="004F47DA">
        <w:trPr>
          <w:trHeight w:val="424"/>
        </w:trPr>
        <w:tc>
          <w:tcPr>
            <w:tcW w:w="960" w:type="dxa"/>
            <w:tcBorders>
              <w:top w:val="single" w:sz="1" w:space="0" w:color="999999"/>
              <w:left w:val="single" w:sz="4" w:space="0" w:color="auto"/>
              <w:bottom w:val="single" w:sz="4" w:space="0" w:color="auto"/>
              <w:right w:val="single" w:sz="1" w:space="0" w:color="999999"/>
            </w:tcBorders>
            <w:shd w:val="clear" w:color="auto" w:fill="FFFFFF"/>
            <w:tcMar>
              <w:top w:w="40" w:type="dxa"/>
              <w:left w:w="80" w:type="dxa"/>
              <w:bottom w:w="40" w:type="dxa"/>
              <w:right w:w="80" w:type="dxa"/>
            </w:tcMar>
          </w:tcPr>
          <w:p w14:paraId="2DD51273" w14:textId="772FD019" w:rsidR="00C74A75" w:rsidRPr="006F6036" w:rsidRDefault="00C74A75" w:rsidP="006F6036">
            <w:pPr>
              <w:jc w:val="both"/>
            </w:pPr>
            <w:r>
              <w:t>Linear Regression</w:t>
            </w:r>
          </w:p>
        </w:tc>
        <w:tc>
          <w:tcPr>
            <w:tcW w:w="1231" w:type="dxa"/>
            <w:tcBorders>
              <w:top w:val="single" w:sz="1" w:space="0" w:color="999999"/>
              <w:left w:val="single" w:sz="1" w:space="0" w:color="999999"/>
              <w:bottom w:val="single" w:sz="4" w:space="0" w:color="auto"/>
              <w:right w:val="single" w:sz="1" w:space="0" w:color="999999"/>
            </w:tcBorders>
            <w:shd w:val="clear" w:color="auto" w:fill="FFFFFF"/>
            <w:tcMar>
              <w:top w:w="40" w:type="dxa"/>
              <w:left w:w="80" w:type="dxa"/>
              <w:bottom w:w="40" w:type="dxa"/>
              <w:right w:w="80" w:type="dxa"/>
            </w:tcMar>
          </w:tcPr>
          <w:p w14:paraId="62318072" w14:textId="48C85C4E" w:rsidR="00C74A75" w:rsidRPr="006F6036" w:rsidRDefault="00C74A75" w:rsidP="006F6036">
            <w:pPr>
              <w:jc w:val="both"/>
            </w:pPr>
            <w:r>
              <w:t>~790-830</w:t>
            </w:r>
          </w:p>
        </w:tc>
        <w:tc>
          <w:tcPr>
            <w:tcW w:w="1131" w:type="dxa"/>
            <w:tcBorders>
              <w:top w:val="single" w:sz="1" w:space="0" w:color="999999"/>
              <w:left w:val="single" w:sz="1" w:space="0" w:color="999999"/>
              <w:bottom w:val="single" w:sz="4" w:space="0" w:color="auto"/>
              <w:right w:val="single" w:sz="1" w:space="0" w:color="999999"/>
            </w:tcBorders>
            <w:shd w:val="clear" w:color="auto" w:fill="FFFFFF"/>
            <w:tcMar>
              <w:top w:w="40" w:type="dxa"/>
              <w:left w:w="80" w:type="dxa"/>
              <w:bottom w:w="40" w:type="dxa"/>
              <w:right w:w="80" w:type="dxa"/>
            </w:tcMar>
          </w:tcPr>
          <w:p w14:paraId="201977DF" w14:textId="5651240A" w:rsidR="00C74A75" w:rsidRPr="006F6036" w:rsidRDefault="00C74A75" w:rsidP="006F6036">
            <w:pPr>
              <w:jc w:val="both"/>
            </w:pPr>
            <w:r>
              <w:t>~500-540</w:t>
            </w:r>
          </w:p>
        </w:tc>
        <w:tc>
          <w:tcPr>
            <w:tcW w:w="960" w:type="dxa"/>
            <w:tcBorders>
              <w:top w:val="single" w:sz="1" w:space="0" w:color="999999"/>
              <w:left w:val="single" w:sz="1" w:space="0" w:color="999999"/>
              <w:bottom w:val="single" w:sz="4" w:space="0" w:color="auto"/>
              <w:right w:val="single" w:sz="4" w:space="0" w:color="auto"/>
            </w:tcBorders>
            <w:shd w:val="clear" w:color="auto" w:fill="FFFFFF"/>
            <w:tcMar>
              <w:top w:w="40" w:type="dxa"/>
              <w:left w:w="80" w:type="dxa"/>
              <w:bottom w:w="40" w:type="dxa"/>
              <w:right w:w="80" w:type="dxa"/>
            </w:tcMar>
          </w:tcPr>
          <w:p w14:paraId="0C18736B" w14:textId="41E01A16" w:rsidR="00C74A75" w:rsidRPr="006F6036" w:rsidRDefault="00C74A75" w:rsidP="006F6036">
            <w:pPr>
              <w:jc w:val="both"/>
            </w:pPr>
            <w:r>
              <w:t>0.60+</w:t>
            </w:r>
          </w:p>
        </w:tc>
        <w:tc>
          <w:tcPr>
            <w:tcW w:w="533" w:type="dxa"/>
            <w:tcBorders>
              <w:top w:val="single" w:sz="1" w:space="0" w:color="999999"/>
              <w:left w:val="single" w:sz="1" w:space="0" w:color="999999"/>
              <w:bottom w:val="single" w:sz="4" w:space="0" w:color="auto"/>
              <w:right w:val="single" w:sz="4" w:space="0" w:color="auto"/>
            </w:tcBorders>
            <w:shd w:val="clear" w:color="auto" w:fill="FFFFFF"/>
          </w:tcPr>
          <w:p w14:paraId="21107556" w14:textId="2BBC0933" w:rsidR="00C74A75" w:rsidRDefault="00C74A75" w:rsidP="006F6036">
            <w:pPr>
              <w:jc w:val="both"/>
            </w:pPr>
            <w:r>
              <w:t>5</w:t>
            </w:r>
          </w:p>
        </w:tc>
      </w:tr>
    </w:tbl>
    <w:p w14:paraId="6F135D12" w14:textId="554C98A8" w:rsidR="00CA250B" w:rsidRDefault="00CA250B" w:rsidP="00CA250B">
      <w:pPr>
        <w:spacing w:before="120" w:after="40"/>
        <w:jc w:val="both"/>
        <w:rPr>
          <w:b/>
          <w:bCs/>
          <w:i/>
          <w:iCs/>
        </w:rPr>
      </w:pPr>
      <w:r>
        <w:rPr>
          <w:b/>
          <w:bCs/>
          <w:i/>
          <w:iCs/>
        </w:rPr>
        <w:t>C</w:t>
      </w:r>
      <w:r w:rsidRPr="006F6036">
        <w:rPr>
          <w:b/>
          <w:bCs/>
          <w:i/>
          <w:iCs/>
        </w:rPr>
        <w:t xml:space="preserve">. </w:t>
      </w:r>
      <w:r>
        <w:rPr>
          <w:b/>
          <w:bCs/>
          <w:i/>
          <w:iCs/>
        </w:rPr>
        <w:t xml:space="preserve"> Residual Analysis</w:t>
      </w:r>
    </w:p>
    <w:p w14:paraId="55F048F1" w14:textId="77777777" w:rsidR="00CA250B" w:rsidRDefault="00CA250B" w:rsidP="00CA250B">
      <w:pPr>
        <w:spacing w:before="60" w:after="80" w:line="276" w:lineRule="auto"/>
        <w:jc w:val="both"/>
      </w:pPr>
      <w:r>
        <w:rPr>
          <w:color w:val="000000"/>
        </w:rPr>
        <w:t>Inspection of Random Forest residuals reveals a broadly homoscedastic pattern, though mild heteroscedasticity is observed at the upper tail of the predicted yield distribution. This suggests that the model underestimates extreme high-yield observations - a common limitation of forest-based methods that predict toward the mean. For production deployment, a separate model trained specifically on the high-yield tail (Yield &gt; 90th percentile) would likely improve performance in this regime.</w:t>
      </w:r>
    </w:p>
    <w:p w14:paraId="0A800E44" w14:textId="396795F2" w:rsidR="004A45A5" w:rsidRPr="006F6036" w:rsidRDefault="00530DB2" w:rsidP="00CA250B">
      <w:pPr>
        <w:spacing w:before="60" w:after="80" w:line="276" w:lineRule="auto"/>
        <w:jc w:val="both"/>
      </w:pPr>
      <w:r w:rsidRPr="006F6036">
        <w:rPr>
          <w:b/>
          <w:bCs/>
          <w:caps/>
        </w:rPr>
        <w:t xml:space="preserve">IX.  </w:t>
      </w:r>
      <w:r w:rsidR="00B66A60">
        <w:rPr>
          <w:b/>
          <w:bCs/>
          <w:caps/>
        </w:rPr>
        <w:t xml:space="preserve">classification </w:t>
      </w:r>
      <w:proofErr w:type="gramStart"/>
      <w:r w:rsidR="00B66A60">
        <w:rPr>
          <w:b/>
          <w:bCs/>
          <w:caps/>
        </w:rPr>
        <w:t>modeling:yield</w:t>
      </w:r>
      <w:proofErr w:type="gramEnd"/>
      <w:r w:rsidR="00B66A60">
        <w:rPr>
          <w:b/>
          <w:bCs/>
          <w:caps/>
        </w:rPr>
        <w:t xml:space="preserve"> class prediction</w:t>
      </w:r>
    </w:p>
    <w:p w14:paraId="0A800E45" w14:textId="10DD36D3" w:rsidR="004A45A5" w:rsidRPr="006F6036" w:rsidRDefault="00530DB2" w:rsidP="006F6036">
      <w:pPr>
        <w:spacing w:before="120" w:after="40"/>
        <w:jc w:val="both"/>
      </w:pPr>
      <w:r w:rsidRPr="006F6036">
        <w:rPr>
          <w:b/>
          <w:bCs/>
          <w:i/>
          <w:iCs/>
        </w:rPr>
        <w:t xml:space="preserve">A.  </w:t>
      </w:r>
      <w:r w:rsidR="00B66A60">
        <w:rPr>
          <w:b/>
          <w:bCs/>
          <w:i/>
          <w:iCs/>
        </w:rPr>
        <w:t>Model Configuration</w:t>
      </w:r>
    </w:p>
    <w:p w14:paraId="0E9A8DCD" w14:textId="77777777" w:rsidR="00CA250B" w:rsidRDefault="00CA250B" w:rsidP="00CA250B">
      <w:pPr>
        <w:spacing w:before="60" w:after="80" w:line="276" w:lineRule="auto"/>
        <w:jc w:val="both"/>
      </w:pPr>
      <w:r>
        <w:rPr>
          <w:color w:val="000000"/>
        </w:rPr>
        <w:t xml:space="preserve">Six classification models were evaluated for the binary </w:t>
      </w:r>
      <w:proofErr w:type="spellStart"/>
      <w:r>
        <w:rPr>
          <w:color w:val="000000"/>
        </w:rPr>
        <w:t>Yield_Class</w:t>
      </w:r>
      <w:proofErr w:type="spellEnd"/>
      <w:r>
        <w:rPr>
          <w:color w:val="000000"/>
        </w:rPr>
        <w:t xml:space="preserve"> prediction task: Logistic Regression, Decision Tree Classifier (max depth = 8), Random Forest Classifier (100 trees, max depth = 12), Gradient Boosting Classifier (100 estimators, learning rate = 0.1, max depth = 5), K-Nearest </w:t>
      </w:r>
      <w:proofErr w:type="spellStart"/>
      <w:r>
        <w:rPr>
          <w:color w:val="000000"/>
        </w:rPr>
        <w:t>Neighbors</w:t>
      </w:r>
      <w:proofErr w:type="spellEnd"/>
      <w:r>
        <w:rPr>
          <w:color w:val="000000"/>
        </w:rPr>
        <w:t xml:space="preserve"> (k = 7), and Support Vector Machine with RBF kernel (C = 1.0). All models used probability calibration to enable ROC curve comparison.</w:t>
      </w:r>
    </w:p>
    <w:p w14:paraId="0A800E47" w14:textId="56A257AC" w:rsidR="004A45A5" w:rsidRPr="006F6036" w:rsidRDefault="00530DB2" w:rsidP="006F6036">
      <w:pPr>
        <w:spacing w:before="120" w:after="40"/>
        <w:jc w:val="both"/>
      </w:pPr>
      <w:r w:rsidRPr="006F6036">
        <w:rPr>
          <w:b/>
          <w:bCs/>
          <w:i/>
          <w:iCs/>
        </w:rPr>
        <w:t xml:space="preserve">B.  </w:t>
      </w:r>
      <w:r w:rsidR="00B66A60">
        <w:rPr>
          <w:b/>
          <w:bCs/>
          <w:i/>
          <w:iCs/>
        </w:rPr>
        <w:t>Performance Results</w:t>
      </w:r>
    </w:p>
    <w:p w14:paraId="54DF27E9" w14:textId="6DE3407B" w:rsidR="003C1CAF" w:rsidRDefault="00CA250B" w:rsidP="00CA250B">
      <w:pPr>
        <w:spacing w:before="60" w:after="80" w:line="276" w:lineRule="auto"/>
        <w:jc w:val="both"/>
        <w:rPr>
          <w:color w:val="000000"/>
        </w:rPr>
      </w:pPr>
      <w:r>
        <w:rPr>
          <w:color w:val="000000"/>
        </w:rPr>
        <w:t xml:space="preserve">Table IV presents classification performance. Gradient Boosting achieves the highest AUC-ROC (0.921) and F1-Score (0.876), followed by Random Forest (AUC = 0.913, F1 = 0.868). Logistic Regression achieves a respectable AUC of 0.81 despite its simplicity, reflecting the strong linear signal contributed by </w:t>
      </w:r>
      <w:proofErr w:type="spellStart"/>
      <w:r>
        <w:rPr>
          <w:color w:val="000000"/>
        </w:rPr>
        <w:t>Fertilizer_kg_ha</w:t>
      </w:r>
      <w:proofErr w:type="spellEnd"/>
      <w:r>
        <w:rPr>
          <w:color w:val="000000"/>
        </w:rPr>
        <w:t xml:space="preserve"> and </w:t>
      </w:r>
      <w:proofErr w:type="spellStart"/>
      <w:r>
        <w:rPr>
          <w:color w:val="000000"/>
        </w:rPr>
        <w:t>Irrigation_Pct</w:t>
      </w:r>
      <w:proofErr w:type="spellEnd"/>
      <w:r>
        <w:rPr>
          <w:color w:val="000000"/>
        </w:rPr>
        <w:t xml:space="preserve">. The SVM performs comparably to Logistic Regression, while KNN lags </w:t>
      </w:r>
      <w:r>
        <w:rPr>
          <w:color w:val="000000"/>
        </w:rPr>
        <w:lastRenderedPageBreak/>
        <w:t>behind the ensemble methods due to its sensitivity to the curse of dimensionality in high-dimensional feature space.</w:t>
      </w:r>
    </w:p>
    <w:p w14:paraId="529926A0" w14:textId="4AD39456" w:rsidR="00C74A75" w:rsidRPr="006F6036" w:rsidRDefault="00C74A75" w:rsidP="00C74A75">
      <w:pPr>
        <w:spacing w:before="60" w:after="40"/>
        <w:jc w:val="both"/>
      </w:pPr>
      <w:r>
        <w:rPr>
          <w:b/>
          <w:bCs/>
        </w:rPr>
        <w:t xml:space="preserve">   </w:t>
      </w:r>
      <w:r w:rsidRPr="006F6036">
        <w:rPr>
          <w:b/>
          <w:bCs/>
        </w:rPr>
        <w:t xml:space="preserve">Table </w:t>
      </w:r>
      <w:r>
        <w:rPr>
          <w:b/>
          <w:bCs/>
        </w:rPr>
        <w:t>I</w:t>
      </w:r>
      <w:r w:rsidR="009351DE">
        <w:rPr>
          <w:b/>
          <w:bCs/>
        </w:rPr>
        <w:t>V</w:t>
      </w:r>
      <w:r w:rsidRPr="006F6036">
        <w:rPr>
          <w:b/>
          <w:bCs/>
        </w:rPr>
        <w:t xml:space="preserve">:  </w:t>
      </w:r>
      <w:r w:rsidR="009351DE">
        <w:rPr>
          <w:b/>
          <w:bCs/>
        </w:rPr>
        <w:t>Classification</w:t>
      </w:r>
      <w:r>
        <w:rPr>
          <w:b/>
          <w:bCs/>
        </w:rPr>
        <w:t xml:space="preserve"> Model Performance Comparison</w:t>
      </w:r>
    </w:p>
    <w:tbl>
      <w:tblPr>
        <w:tblW w:w="4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78"/>
        <w:gridCol w:w="949"/>
        <w:gridCol w:w="676"/>
        <w:gridCol w:w="677"/>
        <w:gridCol w:w="584"/>
        <w:gridCol w:w="770"/>
      </w:tblGrid>
      <w:tr w:rsidR="00C805C4" w:rsidRPr="006F6036" w14:paraId="0FEC0A27" w14:textId="3712061C" w:rsidTr="00C805C4">
        <w:trPr>
          <w:trHeight w:val="301"/>
        </w:trPr>
        <w:tc>
          <w:tcPr>
            <w:tcW w:w="1078" w:type="dxa"/>
            <w:tcBorders>
              <w:top w:val="single" w:sz="4" w:space="0" w:color="auto"/>
              <w:left w:val="single" w:sz="4" w:space="0" w:color="auto"/>
              <w:bottom w:val="single" w:sz="3" w:space="0" w:color="000000"/>
              <w:right w:val="none" w:sz="0" w:space="0" w:color="FFFFFF"/>
            </w:tcBorders>
            <w:shd w:val="clear" w:color="auto" w:fill="EAEAEA"/>
            <w:tcMar>
              <w:top w:w="40" w:type="dxa"/>
              <w:left w:w="80" w:type="dxa"/>
              <w:bottom w:w="40" w:type="dxa"/>
              <w:right w:w="80" w:type="dxa"/>
            </w:tcMar>
          </w:tcPr>
          <w:p w14:paraId="586BB0CC" w14:textId="77777777" w:rsidR="00C805C4" w:rsidRPr="006F6036" w:rsidRDefault="00C805C4" w:rsidP="007652CB">
            <w:pPr>
              <w:jc w:val="both"/>
            </w:pPr>
            <w:r w:rsidRPr="006F6036">
              <w:rPr>
                <w:b/>
                <w:bCs/>
              </w:rPr>
              <w:t>M</w:t>
            </w:r>
            <w:r>
              <w:rPr>
                <w:b/>
                <w:bCs/>
              </w:rPr>
              <w:t>odel</w:t>
            </w:r>
          </w:p>
        </w:tc>
        <w:tc>
          <w:tcPr>
            <w:tcW w:w="949" w:type="dxa"/>
            <w:tcBorders>
              <w:top w:val="single" w:sz="4" w:space="0" w:color="auto"/>
              <w:left w:val="none" w:sz="0" w:space="0" w:color="FFFFFF"/>
              <w:bottom w:val="single" w:sz="3" w:space="0" w:color="000000"/>
              <w:right w:val="none" w:sz="0" w:space="0" w:color="FFFFFF"/>
            </w:tcBorders>
            <w:shd w:val="clear" w:color="auto" w:fill="EAEAEA"/>
            <w:tcMar>
              <w:top w:w="40" w:type="dxa"/>
              <w:left w:w="80" w:type="dxa"/>
              <w:bottom w:w="40" w:type="dxa"/>
              <w:right w:w="80" w:type="dxa"/>
            </w:tcMar>
          </w:tcPr>
          <w:p w14:paraId="366A78CC" w14:textId="5B348911" w:rsidR="00C805C4" w:rsidRPr="00CA250B" w:rsidRDefault="00C805C4" w:rsidP="007652CB">
            <w:pPr>
              <w:jc w:val="both"/>
              <w:rPr>
                <w:b/>
                <w:bCs/>
              </w:rPr>
            </w:pPr>
            <w:r>
              <w:rPr>
                <w:b/>
                <w:bCs/>
              </w:rPr>
              <w:t>Accuracy</w:t>
            </w:r>
          </w:p>
        </w:tc>
        <w:tc>
          <w:tcPr>
            <w:tcW w:w="676" w:type="dxa"/>
            <w:tcBorders>
              <w:top w:val="single" w:sz="4" w:space="0" w:color="auto"/>
              <w:left w:val="none" w:sz="0" w:space="0" w:color="FFFFFF"/>
              <w:bottom w:val="single" w:sz="3" w:space="0" w:color="000000"/>
              <w:right w:val="none" w:sz="0" w:space="0" w:color="FFFFFF"/>
            </w:tcBorders>
            <w:shd w:val="clear" w:color="auto" w:fill="EAEAEA"/>
            <w:tcMar>
              <w:top w:w="40" w:type="dxa"/>
              <w:left w:w="80" w:type="dxa"/>
              <w:bottom w:w="40" w:type="dxa"/>
              <w:right w:w="80" w:type="dxa"/>
            </w:tcMar>
          </w:tcPr>
          <w:p w14:paraId="2DA8F929" w14:textId="4AF4EBB8" w:rsidR="00C805C4" w:rsidRPr="00C74A75" w:rsidRDefault="00C805C4" w:rsidP="007652CB">
            <w:pPr>
              <w:jc w:val="both"/>
              <w:rPr>
                <w:b/>
                <w:bCs/>
              </w:rPr>
            </w:pPr>
            <w:r>
              <w:rPr>
                <w:b/>
                <w:bCs/>
              </w:rPr>
              <w:t>F1-Score</w:t>
            </w:r>
          </w:p>
        </w:tc>
        <w:tc>
          <w:tcPr>
            <w:tcW w:w="677" w:type="dxa"/>
            <w:tcBorders>
              <w:top w:val="single" w:sz="4" w:space="0" w:color="auto"/>
              <w:left w:val="none" w:sz="0" w:space="0" w:color="FFFFFF"/>
              <w:bottom w:val="single" w:sz="3" w:space="0" w:color="000000"/>
              <w:right w:val="single" w:sz="4" w:space="0" w:color="auto"/>
            </w:tcBorders>
            <w:shd w:val="clear" w:color="auto" w:fill="EAEAEA"/>
            <w:tcMar>
              <w:top w:w="40" w:type="dxa"/>
              <w:left w:w="80" w:type="dxa"/>
              <w:bottom w:w="40" w:type="dxa"/>
              <w:right w:w="80" w:type="dxa"/>
            </w:tcMar>
          </w:tcPr>
          <w:p w14:paraId="466B6592" w14:textId="608357C9" w:rsidR="00C805C4" w:rsidRPr="00C74A75" w:rsidRDefault="00C805C4" w:rsidP="007652CB">
            <w:pPr>
              <w:jc w:val="both"/>
              <w:rPr>
                <w:b/>
                <w:bCs/>
              </w:rPr>
            </w:pPr>
            <w:r>
              <w:rPr>
                <w:b/>
                <w:bCs/>
              </w:rPr>
              <w:t>AUC-ROC</w:t>
            </w:r>
          </w:p>
        </w:tc>
        <w:tc>
          <w:tcPr>
            <w:tcW w:w="584" w:type="dxa"/>
            <w:tcBorders>
              <w:top w:val="single" w:sz="4" w:space="0" w:color="auto"/>
              <w:left w:val="none" w:sz="0" w:space="0" w:color="FFFFFF"/>
              <w:bottom w:val="single" w:sz="3" w:space="0" w:color="000000"/>
              <w:right w:val="single" w:sz="4" w:space="0" w:color="auto"/>
            </w:tcBorders>
            <w:shd w:val="clear" w:color="auto" w:fill="EAEAEA"/>
          </w:tcPr>
          <w:p w14:paraId="331ABDBD" w14:textId="5C64B550" w:rsidR="00C805C4" w:rsidRDefault="00C805C4" w:rsidP="007652CB">
            <w:pPr>
              <w:jc w:val="both"/>
              <w:rPr>
                <w:b/>
                <w:bCs/>
              </w:rPr>
            </w:pPr>
            <w:r>
              <w:rPr>
                <w:b/>
                <w:bCs/>
              </w:rPr>
              <w:t>CV-</w:t>
            </w:r>
            <w:proofErr w:type="gramStart"/>
            <w:r>
              <w:rPr>
                <w:b/>
                <w:bCs/>
              </w:rPr>
              <w:t>AUC(</w:t>
            </w:r>
            <w:proofErr w:type="gramEnd"/>
            <w:r>
              <w:rPr>
                <w:b/>
                <w:bCs/>
              </w:rPr>
              <w:t>mean)</w:t>
            </w:r>
          </w:p>
        </w:tc>
        <w:tc>
          <w:tcPr>
            <w:tcW w:w="770" w:type="dxa"/>
            <w:tcBorders>
              <w:top w:val="single" w:sz="4" w:space="0" w:color="auto"/>
              <w:left w:val="none" w:sz="0" w:space="0" w:color="FFFFFF"/>
              <w:bottom w:val="single" w:sz="3" w:space="0" w:color="000000"/>
              <w:right w:val="single" w:sz="4" w:space="0" w:color="auto"/>
            </w:tcBorders>
            <w:shd w:val="clear" w:color="auto" w:fill="EAEAEA"/>
          </w:tcPr>
          <w:p w14:paraId="49812628" w14:textId="4DABD94B" w:rsidR="00C805C4" w:rsidRDefault="00C805C4" w:rsidP="007652CB">
            <w:pPr>
              <w:jc w:val="both"/>
              <w:rPr>
                <w:b/>
                <w:bCs/>
              </w:rPr>
            </w:pPr>
            <w:r>
              <w:rPr>
                <w:b/>
                <w:bCs/>
              </w:rPr>
              <w:t>Rank</w:t>
            </w:r>
          </w:p>
        </w:tc>
      </w:tr>
      <w:tr w:rsidR="00C805C4" w:rsidRPr="006F6036" w14:paraId="6BA42659" w14:textId="7AA19908" w:rsidTr="00C805C4">
        <w:trPr>
          <w:trHeight w:val="343"/>
        </w:trPr>
        <w:tc>
          <w:tcPr>
            <w:tcW w:w="1078"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6D4E27F2" w14:textId="127F5BA4" w:rsidR="00C805C4" w:rsidRPr="006F6036" w:rsidRDefault="00C805C4" w:rsidP="007652CB">
            <w:pPr>
              <w:jc w:val="both"/>
            </w:pPr>
            <w:r>
              <w:t>Gradient Boosting</w:t>
            </w:r>
          </w:p>
        </w:tc>
        <w:tc>
          <w:tcPr>
            <w:tcW w:w="94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A5F6E71" w14:textId="64877E9A" w:rsidR="00C805C4" w:rsidRPr="006F6036" w:rsidRDefault="00C805C4" w:rsidP="007652CB">
            <w:pPr>
              <w:jc w:val="both"/>
            </w:pPr>
            <w:r>
              <w:t>0.881</w:t>
            </w:r>
          </w:p>
        </w:tc>
        <w:tc>
          <w:tcPr>
            <w:tcW w:w="676"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A1CC4E2" w14:textId="3D16A0AC" w:rsidR="00C805C4" w:rsidRPr="006F6036" w:rsidRDefault="009351DE" w:rsidP="007652CB">
            <w:pPr>
              <w:jc w:val="both"/>
            </w:pPr>
            <w:r>
              <w:t>0.876</w:t>
            </w:r>
          </w:p>
        </w:tc>
        <w:tc>
          <w:tcPr>
            <w:tcW w:w="677"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6CB9F827" w14:textId="7524ED8D" w:rsidR="00C805C4" w:rsidRPr="006F6036" w:rsidRDefault="00C805C4" w:rsidP="007652CB">
            <w:pPr>
              <w:jc w:val="both"/>
            </w:pPr>
            <w:r>
              <w:t>0.</w:t>
            </w:r>
            <w:r w:rsidR="009351DE">
              <w:t>921</w:t>
            </w:r>
          </w:p>
        </w:tc>
        <w:tc>
          <w:tcPr>
            <w:tcW w:w="584" w:type="dxa"/>
            <w:tcBorders>
              <w:top w:val="single" w:sz="1" w:space="0" w:color="999999"/>
              <w:left w:val="single" w:sz="1" w:space="0" w:color="999999"/>
              <w:bottom w:val="single" w:sz="1" w:space="0" w:color="999999"/>
              <w:right w:val="single" w:sz="4" w:space="0" w:color="auto"/>
            </w:tcBorders>
            <w:shd w:val="clear" w:color="auto" w:fill="FFFFFF"/>
          </w:tcPr>
          <w:p w14:paraId="76F637BA" w14:textId="139AD97C" w:rsidR="00C805C4" w:rsidRDefault="00C805C4" w:rsidP="007652CB">
            <w:pPr>
              <w:jc w:val="both"/>
            </w:pPr>
            <w:r>
              <w:t>0.916</w:t>
            </w:r>
          </w:p>
        </w:tc>
        <w:tc>
          <w:tcPr>
            <w:tcW w:w="770" w:type="dxa"/>
            <w:tcBorders>
              <w:top w:val="single" w:sz="1" w:space="0" w:color="999999"/>
              <w:left w:val="single" w:sz="1" w:space="0" w:color="999999"/>
              <w:bottom w:val="single" w:sz="1" w:space="0" w:color="999999"/>
              <w:right w:val="single" w:sz="4" w:space="0" w:color="auto"/>
            </w:tcBorders>
            <w:shd w:val="clear" w:color="auto" w:fill="FFFFFF"/>
          </w:tcPr>
          <w:p w14:paraId="2478B335" w14:textId="18211673" w:rsidR="00C805C4" w:rsidRDefault="00C805C4" w:rsidP="007652CB">
            <w:pPr>
              <w:jc w:val="both"/>
            </w:pPr>
            <w:r>
              <w:t>1</w:t>
            </w:r>
          </w:p>
        </w:tc>
      </w:tr>
      <w:tr w:rsidR="00C805C4" w:rsidRPr="006F6036" w14:paraId="620F9031" w14:textId="457FAFED" w:rsidTr="00C805C4">
        <w:trPr>
          <w:trHeight w:val="275"/>
        </w:trPr>
        <w:tc>
          <w:tcPr>
            <w:tcW w:w="1078"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1360103B" w14:textId="4A81A83C" w:rsidR="00C805C4" w:rsidRPr="006F6036" w:rsidRDefault="00C805C4" w:rsidP="007652CB">
            <w:pPr>
              <w:jc w:val="both"/>
            </w:pPr>
            <w:r>
              <w:t>Random Forest</w:t>
            </w:r>
          </w:p>
        </w:tc>
        <w:tc>
          <w:tcPr>
            <w:tcW w:w="94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75B707D" w14:textId="00EAF8C3" w:rsidR="00C805C4" w:rsidRPr="006F6036" w:rsidRDefault="00C805C4" w:rsidP="007652CB">
            <w:pPr>
              <w:jc w:val="both"/>
            </w:pPr>
            <w:r>
              <w:t>0.871</w:t>
            </w:r>
          </w:p>
        </w:tc>
        <w:tc>
          <w:tcPr>
            <w:tcW w:w="676"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9F74912" w14:textId="38FD2C97" w:rsidR="00C805C4" w:rsidRPr="006F6036" w:rsidRDefault="009351DE" w:rsidP="007652CB">
            <w:pPr>
              <w:jc w:val="both"/>
            </w:pPr>
            <w:r>
              <w:t>0.868</w:t>
            </w:r>
          </w:p>
        </w:tc>
        <w:tc>
          <w:tcPr>
            <w:tcW w:w="677"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5EBB1353" w14:textId="077F0AE3" w:rsidR="00C805C4" w:rsidRPr="006F6036" w:rsidRDefault="00C805C4" w:rsidP="007652CB">
            <w:pPr>
              <w:jc w:val="both"/>
            </w:pPr>
            <w:r>
              <w:t>0.</w:t>
            </w:r>
            <w:r w:rsidR="009351DE">
              <w:t>913</w:t>
            </w:r>
          </w:p>
        </w:tc>
        <w:tc>
          <w:tcPr>
            <w:tcW w:w="584" w:type="dxa"/>
            <w:tcBorders>
              <w:top w:val="single" w:sz="1" w:space="0" w:color="999999"/>
              <w:left w:val="single" w:sz="1" w:space="0" w:color="999999"/>
              <w:bottom w:val="single" w:sz="1" w:space="0" w:color="999999"/>
              <w:right w:val="single" w:sz="4" w:space="0" w:color="auto"/>
            </w:tcBorders>
            <w:shd w:val="clear" w:color="auto" w:fill="FFFFFF"/>
          </w:tcPr>
          <w:p w14:paraId="41E1460D" w14:textId="6C1D6F83" w:rsidR="00C805C4" w:rsidRDefault="00C805C4" w:rsidP="007652CB">
            <w:pPr>
              <w:jc w:val="both"/>
            </w:pPr>
            <w:r>
              <w:t>0.909</w:t>
            </w:r>
          </w:p>
        </w:tc>
        <w:tc>
          <w:tcPr>
            <w:tcW w:w="770" w:type="dxa"/>
            <w:tcBorders>
              <w:top w:val="single" w:sz="1" w:space="0" w:color="999999"/>
              <w:left w:val="single" w:sz="1" w:space="0" w:color="999999"/>
              <w:bottom w:val="single" w:sz="1" w:space="0" w:color="999999"/>
              <w:right w:val="single" w:sz="4" w:space="0" w:color="auto"/>
            </w:tcBorders>
            <w:shd w:val="clear" w:color="auto" w:fill="FFFFFF"/>
          </w:tcPr>
          <w:p w14:paraId="4E8CEF5D" w14:textId="4855A17D" w:rsidR="00C805C4" w:rsidRDefault="00C805C4" w:rsidP="007652CB">
            <w:pPr>
              <w:jc w:val="both"/>
            </w:pPr>
            <w:r>
              <w:t>2</w:t>
            </w:r>
          </w:p>
        </w:tc>
      </w:tr>
      <w:tr w:rsidR="00C805C4" w:rsidRPr="006F6036" w14:paraId="1B82E12D" w14:textId="0FC79B94" w:rsidTr="00C805C4">
        <w:trPr>
          <w:trHeight w:val="330"/>
        </w:trPr>
        <w:tc>
          <w:tcPr>
            <w:tcW w:w="1078"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0A1B7FC5" w14:textId="162557CE" w:rsidR="00C805C4" w:rsidRPr="006F6036" w:rsidRDefault="00C805C4" w:rsidP="007652CB">
            <w:pPr>
              <w:jc w:val="both"/>
            </w:pPr>
            <w:r>
              <w:t>Decision Tree</w:t>
            </w:r>
          </w:p>
        </w:tc>
        <w:tc>
          <w:tcPr>
            <w:tcW w:w="94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C01657B" w14:textId="631A659E" w:rsidR="00C805C4" w:rsidRPr="006F6036" w:rsidRDefault="00C805C4" w:rsidP="007652CB">
            <w:pPr>
              <w:jc w:val="both"/>
            </w:pPr>
            <w:r>
              <w:t>0.823</w:t>
            </w:r>
          </w:p>
        </w:tc>
        <w:tc>
          <w:tcPr>
            <w:tcW w:w="676"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C9F1360" w14:textId="4594BBAC" w:rsidR="00C805C4" w:rsidRPr="006F6036" w:rsidRDefault="009351DE" w:rsidP="007652CB">
            <w:pPr>
              <w:jc w:val="both"/>
            </w:pPr>
            <w:r>
              <w:t>0.819</w:t>
            </w:r>
          </w:p>
        </w:tc>
        <w:tc>
          <w:tcPr>
            <w:tcW w:w="677"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3DB70EBC" w14:textId="4116878A" w:rsidR="00C805C4" w:rsidRPr="006F6036" w:rsidRDefault="00C805C4" w:rsidP="007652CB">
            <w:pPr>
              <w:jc w:val="both"/>
            </w:pPr>
            <w:r>
              <w:t>0.857</w:t>
            </w:r>
          </w:p>
        </w:tc>
        <w:tc>
          <w:tcPr>
            <w:tcW w:w="584" w:type="dxa"/>
            <w:tcBorders>
              <w:top w:val="single" w:sz="1" w:space="0" w:color="999999"/>
              <w:left w:val="single" w:sz="1" w:space="0" w:color="999999"/>
              <w:bottom w:val="single" w:sz="1" w:space="0" w:color="999999"/>
              <w:right w:val="single" w:sz="4" w:space="0" w:color="auto"/>
            </w:tcBorders>
            <w:shd w:val="clear" w:color="auto" w:fill="FFFFFF"/>
          </w:tcPr>
          <w:p w14:paraId="680A8474" w14:textId="3E7E07FB" w:rsidR="00C805C4" w:rsidRDefault="00C805C4" w:rsidP="007652CB">
            <w:pPr>
              <w:jc w:val="both"/>
            </w:pPr>
            <w:r>
              <w:t>0.851</w:t>
            </w:r>
          </w:p>
        </w:tc>
        <w:tc>
          <w:tcPr>
            <w:tcW w:w="770" w:type="dxa"/>
            <w:tcBorders>
              <w:top w:val="single" w:sz="1" w:space="0" w:color="999999"/>
              <w:left w:val="single" w:sz="1" w:space="0" w:color="999999"/>
              <w:bottom w:val="single" w:sz="1" w:space="0" w:color="999999"/>
              <w:right w:val="single" w:sz="4" w:space="0" w:color="auto"/>
            </w:tcBorders>
            <w:shd w:val="clear" w:color="auto" w:fill="FFFFFF"/>
          </w:tcPr>
          <w:p w14:paraId="77A8399B" w14:textId="7CC5B8F6" w:rsidR="00C805C4" w:rsidRDefault="00C805C4" w:rsidP="007652CB">
            <w:pPr>
              <w:jc w:val="both"/>
            </w:pPr>
            <w:r>
              <w:t>3</w:t>
            </w:r>
          </w:p>
        </w:tc>
      </w:tr>
      <w:tr w:rsidR="00C805C4" w:rsidRPr="006F6036" w14:paraId="0EEB1EE8" w14:textId="0BB6DC08" w:rsidTr="00C805C4">
        <w:trPr>
          <w:trHeight w:val="275"/>
        </w:trPr>
        <w:tc>
          <w:tcPr>
            <w:tcW w:w="1078"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07052D67" w14:textId="33128070" w:rsidR="00C805C4" w:rsidRPr="006F6036" w:rsidRDefault="00C805C4" w:rsidP="007652CB">
            <w:pPr>
              <w:jc w:val="both"/>
            </w:pPr>
            <w:r>
              <w:t>SVM(RBF)</w:t>
            </w:r>
          </w:p>
        </w:tc>
        <w:tc>
          <w:tcPr>
            <w:tcW w:w="94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CAB88C7" w14:textId="2D7182CD" w:rsidR="00C805C4" w:rsidRPr="006F6036" w:rsidRDefault="00C805C4" w:rsidP="007652CB">
            <w:pPr>
              <w:jc w:val="both"/>
            </w:pPr>
            <w:r>
              <w:t>0.799</w:t>
            </w:r>
          </w:p>
        </w:tc>
        <w:tc>
          <w:tcPr>
            <w:tcW w:w="676"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BAB3B9F" w14:textId="0188C519" w:rsidR="00C805C4" w:rsidRPr="006F6036" w:rsidRDefault="009351DE" w:rsidP="007652CB">
            <w:pPr>
              <w:jc w:val="both"/>
            </w:pPr>
            <w:r>
              <w:t>0.795</w:t>
            </w:r>
          </w:p>
        </w:tc>
        <w:tc>
          <w:tcPr>
            <w:tcW w:w="677"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431B0A05" w14:textId="426F35C2" w:rsidR="00C805C4" w:rsidRPr="006F6036" w:rsidRDefault="00C805C4" w:rsidP="007652CB">
            <w:pPr>
              <w:jc w:val="both"/>
            </w:pPr>
            <w:r>
              <w:t>0.826</w:t>
            </w:r>
          </w:p>
        </w:tc>
        <w:tc>
          <w:tcPr>
            <w:tcW w:w="584" w:type="dxa"/>
            <w:tcBorders>
              <w:top w:val="single" w:sz="1" w:space="0" w:color="999999"/>
              <w:left w:val="single" w:sz="1" w:space="0" w:color="999999"/>
              <w:bottom w:val="single" w:sz="1" w:space="0" w:color="999999"/>
              <w:right w:val="single" w:sz="4" w:space="0" w:color="auto"/>
            </w:tcBorders>
            <w:shd w:val="clear" w:color="auto" w:fill="FFFFFF"/>
          </w:tcPr>
          <w:p w14:paraId="66120EE6" w14:textId="7071472A" w:rsidR="00C805C4" w:rsidRDefault="00C805C4" w:rsidP="007652CB">
            <w:pPr>
              <w:jc w:val="both"/>
            </w:pPr>
            <w:r>
              <w:t>0.822</w:t>
            </w:r>
          </w:p>
        </w:tc>
        <w:tc>
          <w:tcPr>
            <w:tcW w:w="770" w:type="dxa"/>
            <w:tcBorders>
              <w:top w:val="single" w:sz="1" w:space="0" w:color="999999"/>
              <w:left w:val="single" w:sz="1" w:space="0" w:color="999999"/>
              <w:bottom w:val="single" w:sz="1" w:space="0" w:color="999999"/>
              <w:right w:val="single" w:sz="4" w:space="0" w:color="auto"/>
            </w:tcBorders>
            <w:shd w:val="clear" w:color="auto" w:fill="FFFFFF"/>
          </w:tcPr>
          <w:p w14:paraId="0123E7F7" w14:textId="429F8532" w:rsidR="00C805C4" w:rsidRDefault="00C805C4" w:rsidP="007652CB">
            <w:pPr>
              <w:jc w:val="both"/>
            </w:pPr>
            <w:r>
              <w:t>4</w:t>
            </w:r>
          </w:p>
        </w:tc>
      </w:tr>
      <w:tr w:rsidR="00C805C4" w:rsidRPr="006F6036" w14:paraId="482B5652" w14:textId="5986A607" w:rsidTr="00C805C4">
        <w:trPr>
          <w:trHeight w:val="293"/>
        </w:trPr>
        <w:tc>
          <w:tcPr>
            <w:tcW w:w="1078" w:type="dxa"/>
            <w:tcBorders>
              <w:top w:val="single" w:sz="1" w:space="0" w:color="999999"/>
              <w:left w:val="single" w:sz="4" w:space="0" w:color="auto"/>
              <w:bottom w:val="single" w:sz="1" w:space="0" w:color="999999"/>
              <w:right w:val="single" w:sz="1" w:space="0" w:color="999999"/>
            </w:tcBorders>
            <w:shd w:val="clear" w:color="auto" w:fill="FFFFFF"/>
            <w:tcMar>
              <w:top w:w="40" w:type="dxa"/>
              <w:left w:w="80" w:type="dxa"/>
              <w:bottom w:w="40" w:type="dxa"/>
              <w:right w:w="80" w:type="dxa"/>
            </w:tcMar>
          </w:tcPr>
          <w:p w14:paraId="6D0D6865" w14:textId="64CCF145" w:rsidR="00C805C4" w:rsidRPr="006F6036" w:rsidRDefault="00C805C4" w:rsidP="007652CB">
            <w:pPr>
              <w:jc w:val="both"/>
            </w:pPr>
            <w:r>
              <w:t>Logistic Regression</w:t>
            </w:r>
          </w:p>
        </w:tc>
        <w:tc>
          <w:tcPr>
            <w:tcW w:w="94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66ADAC9" w14:textId="11A35849" w:rsidR="00C805C4" w:rsidRPr="006F6036" w:rsidRDefault="00C805C4" w:rsidP="007652CB">
            <w:pPr>
              <w:jc w:val="both"/>
            </w:pPr>
            <w:r>
              <w:t>0.789</w:t>
            </w:r>
          </w:p>
        </w:tc>
        <w:tc>
          <w:tcPr>
            <w:tcW w:w="676"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C5820AB" w14:textId="646A32B5" w:rsidR="00C805C4" w:rsidRPr="006F6036" w:rsidRDefault="009351DE" w:rsidP="007652CB">
            <w:pPr>
              <w:jc w:val="both"/>
            </w:pPr>
            <w:r>
              <w:t>0.783</w:t>
            </w:r>
          </w:p>
        </w:tc>
        <w:tc>
          <w:tcPr>
            <w:tcW w:w="677" w:type="dxa"/>
            <w:tcBorders>
              <w:top w:val="single" w:sz="1" w:space="0" w:color="999999"/>
              <w:left w:val="single" w:sz="1" w:space="0" w:color="999999"/>
              <w:bottom w:val="single" w:sz="1" w:space="0" w:color="999999"/>
              <w:right w:val="single" w:sz="4" w:space="0" w:color="auto"/>
            </w:tcBorders>
            <w:shd w:val="clear" w:color="auto" w:fill="FFFFFF"/>
            <w:tcMar>
              <w:top w:w="40" w:type="dxa"/>
              <w:left w:w="80" w:type="dxa"/>
              <w:bottom w:w="40" w:type="dxa"/>
              <w:right w:w="80" w:type="dxa"/>
            </w:tcMar>
          </w:tcPr>
          <w:p w14:paraId="1BEA1D2F" w14:textId="71ACA1C2" w:rsidR="00C805C4" w:rsidRPr="006F6036" w:rsidRDefault="00C805C4" w:rsidP="007652CB">
            <w:pPr>
              <w:jc w:val="both"/>
            </w:pPr>
            <w:r>
              <w:t>0.812</w:t>
            </w:r>
          </w:p>
        </w:tc>
        <w:tc>
          <w:tcPr>
            <w:tcW w:w="584" w:type="dxa"/>
            <w:tcBorders>
              <w:top w:val="single" w:sz="1" w:space="0" w:color="999999"/>
              <w:left w:val="single" w:sz="1" w:space="0" w:color="999999"/>
              <w:bottom w:val="single" w:sz="1" w:space="0" w:color="999999"/>
              <w:right w:val="single" w:sz="4" w:space="0" w:color="auto"/>
            </w:tcBorders>
            <w:shd w:val="clear" w:color="auto" w:fill="FFFFFF"/>
          </w:tcPr>
          <w:p w14:paraId="6FA6B364" w14:textId="66D0EC4E" w:rsidR="00C805C4" w:rsidRDefault="00C805C4" w:rsidP="007652CB">
            <w:pPr>
              <w:jc w:val="both"/>
            </w:pPr>
            <w:r>
              <w:t>0.808</w:t>
            </w:r>
          </w:p>
        </w:tc>
        <w:tc>
          <w:tcPr>
            <w:tcW w:w="770" w:type="dxa"/>
            <w:tcBorders>
              <w:top w:val="single" w:sz="1" w:space="0" w:color="999999"/>
              <w:left w:val="single" w:sz="1" w:space="0" w:color="999999"/>
              <w:bottom w:val="single" w:sz="1" w:space="0" w:color="999999"/>
              <w:right w:val="single" w:sz="4" w:space="0" w:color="auto"/>
            </w:tcBorders>
            <w:shd w:val="clear" w:color="auto" w:fill="FFFFFF"/>
          </w:tcPr>
          <w:p w14:paraId="1D9C3655" w14:textId="540799AE" w:rsidR="00C805C4" w:rsidRDefault="00C805C4" w:rsidP="007652CB">
            <w:pPr>
              <w:jc w:val="both"/>
            </w:pPr>
            <w:r>
              <w:t>5</w:t>
            </w:r>
          </w:p>
        </w:tc>
      </w:tr>
      <w:tr w:rsidR="00C805C4" w:rsidRPr="006F6036" w14:paraId="35BFDC4D" w14:textId="0CDD2D61" w:rsidTr="00C805C4">
        <w:trPr>
          <w:trHeight w:val="238"/>
        </w:trPr>
        <w:tc>
          <w:tcPr>
            <w:tcW w:w="1078" w:type="dxa"/>
            <w:tcBorders>
              <w:top w:val="single" w:sz="1" w:space="0" w:color="999999"/>
              <w:left w:val="single" w:sz="4" w:space="0" w:color="auto"/>
              <w:bottom w:val="single" w:sz="4" w:space="0" w:color="auto"/>
              <w:right w:val="single" w:sz="1" w:space="0" w:color="999999"/>
            </w:tcBorders>
            <w:shd w:val="clear" w:color="auto" w:fill="FFFFFF"/>
            <w:tcMar>
              <w:top w:w="40" w:type="dxa"/>
              <w:left w:w="80" w:type="dxa"/>
              <w:bottom w:w="40" w:type="dxa"/>
              <w:right w:w="80" w:type="dxa"/>
            </w:tcMar>
          </w:tcPr>
          <w:p w14:paraId="5DE11CF5" w14:textId="5B3F3507" w:rsidR="00C805C4" w:rsidRDefault="00C805C4" w:rsidP="007652CB">
            <w:pPr>
              <w:jc w:val="both"/>
            </w:pPr>
            <w:r>
              <w:t xml:space="preserve">K-Nearest </w:t>
            </w:r>
            <w:proofErr w:type="spellStart"/>
            <w:r>
              <w:t>Neighbors</w:t>
            </w:r>
            <w:proofErr w:type="spellEnd"/>
          </w:p>
        </w:tc>
        <w:tc>
          <w:tcPr>
            <w:tcW w:w="949" w:type="dxa"/>
            <w:tcBorders>
              <w:top w:val="single" w:sz="1" w:space="0" w:color="999999"/>
              <w:left w:val="single" w:sz="1" w:space="0" w:color="999999"/>
              <w:bottom w:val="single" w:sz="4" w:space="0" w:color="auto"/>
              <w:right w:val="single" w:sz="1" w:space="0" w:color="999999"/>
            </w:tcBorders>
            <w:shd w:val="clear" w:color="auto" w:fill="FFFFFF"/>
            <w:tcMar>
              <w:top w:w="40" w:type="dxa"/>
              <w:left w:w="80" w:type="dxa"/>
              <w:bottom w:w="40" w:type="dxa"/>
              <w:right w:w="80" w:type="dxa"/>
            </w:tcMar>
          </w:tcPr>
          <w:p w14:paraId="2020DA38" w14:textId="468A0B48" w:rsidR="00C805C4" w:rsidRDefault="00C805C4" w:rsidP="007652CB">
            <w:pPr>
              <w:jc w:val="both"/>
            </w:pPr>
            <w:r>
              <w:t>0.741</w:t>
            </w:r>
          </w:p>
        </w:tc>
        <w:tc>
          <w:tcPr>
            <w:tcW w:w="676" w:type="dxa"/>
            <w:tcBorders>
              <w:top w:val="single" w:sz="1" w:space="0" w:color="999999"/>
              <w:left w:val="single" w:sz="1" w:space="0" w:color="999999"/>
              <w:bottom w:val="single" w:sz="4" w:space="0" w:color="auto"/>
              <w:right w:val="single" w:sz="1" w:space="0" w:color="999999"/>
            </w:tcBorders>
            <w:shd w:val="clear" w:color="auto" w:fill="FFFFFF"/>
            <w:tcMar>
              <w:top w:w="40" w:type="dxa"/>
              <w:left w:w="80" w:type="dxa"/>
              <w:bottom w:w="40" w:type="dxa"/>
              <w:right w:w="80" w:type="dxa"/>
            </w:tcMar>
          </w:tcPr>
          <w:p w14:paraId="27604972" w14:textId="62419077" w:rsidR="00C805C4" w:rsidRDefault="00C805C4" w:rsidP="007652CB">
            <w:pPr>
              <w:jc w:val="both"/>
            </w:pPr>
            <w:r>
              <w:t>0.736</w:t>
            </w:r>
          </w:p>
        </w:tc>
        <w:tc>
          <w:tcPr>
            <w:tcW w:w="677" w:type="dxa"/>
            <w:tcBorders>
              <w:top w:val="single" w:sz="1" w:space="0" w:color="999999"/>
              <w:left w:val="single" w:sz="1" w:space="0" w:color="999999"/>
              <w:bottom w:val="single" w:sz="4" w:space="0" w:color="auto"/>
              <w:right w:val="single" w:sz="4" w:space="0" w:color="auto"/>
            </w:tcBorders>
            <w:shd w:val="clear" w:color="auto" w:fill="FFFFFF"/>
            <w:tcMar>
              <w:top w:w="40" w:type="dxa"/>
              <w:left w:w="80" w:type="dxa"/>
              <w:bottom w:w="40" w:type="dxa"/>
              <w:right w:w="80" w:type="dxa"/>
            </w:tcMar>
          </w:tcPr>
          <w:p w14:paraId="33EE6F9C" w14:textId="3379523A" w:rsidR="00C805C4" w:rsidRDefault="00C805C4" w:rsidP="007652CB">
            <w:pPr>
              <w:jc w:val="both"/>
            </w:pPr>
            <w:r>
              <w:t>0.763</w:t>
            </w:r>
          </w:p>
        </w:tc>
        <w:tc>
          <w:tcPr>
            <w:tcW w:w="584" w:type="dxa"/>
            <w:tcBorders>
              <w:top w:val="single" w:sz="1" w:space="0" w:color="999999"/>
              <w:left w:val="single" w:sz="1" w:space="0" w:color="999999"/>
              <w:bottom w:val="single" w:sz="4" w:space="0" w:color="auto"/>
              <w:right w:val="single" w:sz="4" w:space="0" w:color="auto"/>
            </w:tcBorders>
            <w:shd w:val="clear" w:color="auto" w:fill="FFFFFF"/>
          </w:tcPr>
          <w:p w14:paraId="5D3C7B4D" w14:textId="331D338C" w:rsidR="00C805C4" w:rsidRDefault="00C805C4" w:rsidP="007652CB">
            <w:pPr>
              <w:jc w:val="both"/>
            </w:pPr>
            <w:r>
              <w:t>0.759</w:t>
            </w:r>
          </w:p>
        </w:tc>
        <w:tc>
          <w:tcPr>
            <w:tcW w:w="770" w:type="dxa"/>
            <w:tcBorders>
              <w:top w:val="single" w:sz="1" w:space="0" w:color="999999"/>
              <w:left w:val="single" w:sz="1" w:space="0" w:color="999999"/>
              <w:bottom w:val="single" w:sz="4" w:space="0" w:color="auto"/>
              <w:right w:val="single" w:sz="4" w:space="0" w:color="auto"/>
            </w:tcBorders>
            <w:shd w:val="clear" w:color="auto" w:fill="FFFFFF"/>
          </w:tcPr>
          <w:p w14:paraId="1C229531" w14:textId="6B205FC9" w:rsidR="00C805C4" w:rsidRDefault="00C805C4" w:rsidP="007652CB">
            <w:pPr>
              <w:jc w:val="both"/>
            </w:pPr>
            <w:r>
              <w:t>6</w:t>
            </w:r>
          </w:p>
        </w:tc>
      </w:tr>
    </w:tbl>
    <w:p w14:paraId="7A1ADDDF" w14:textId="77777777" w:rsidR="00C74A75" w:rsidRDefault="00C74A75" w:rsidP="00CA250B">
      <w:pPr>
        <w:spacing w:before="60" w:after="80" w:line="276" w:lineRule="auto"/>
        <w:jc w:val="both"/>
      </w:pPr>
    </w:p>
    <w:p w14:paraId="0A800E49" w14:textId="797F9691" w:rsidR="004A45A5" w:rsidRDefault="00530DB2" w:rsidP="006F6036">
      <w:pPr>
        <w:spacing w:before="120" w:after="40"/>
        <w:jc w:val="both"/>
        <w:rPr>
          <w:b/>
          <w:bCs/>
          <w:i/>
          <w:iCs/>
        </w:rPr>
      </w:pPr>
      <w:r w:rsidRPr="006F6036">
        <w:rPr>
          <w:b/>
          <w:bCs/>
          <w:i/>
          <w:iCs/>
        </w:rPr>
        <w:t xml:space="preserve">C.  </w:t>
      </w:r>
      <w:r w:rsidR="00B66A60">
        <w:rPr>
          <w:b/>
          <w:bCs/>
          <w:i/>
          <w:iCs/>
        </w:rPr>
        <w:t>Cross-Validation Stability</w:t>
      </w:r>
    </w:p>
    <w:p w14:paraId="7A7347E5" w14:textId="6E978396" w:rsidR="00CA250B" w:rsidRPr="006F6036" w:rsidRDefault="00CA250B" w:rsidP="006F6036">
      <w:pPr>
        <w:spacing w:before="120" w:after="40"/>
        <w:jc w:val="both"/>
      </w:pPr>
      <w:r w:rsidRPr="00CA250B">
        <w:t>Five-fold stratified cross-validation on a 30,000-record stratified subsample confirms the stability of the rankings. Gradient Boosting shows the smallest standard deviation in AUC across folds (SD = 0.008), indicating robust generalization. KNN exhibits the highest variance (SD = 0.019), reflecting its sensitivity to local data density. The small gap between test-set AUC and cross-validation AUC across all models (&lt; 0.007) confirms that overfitting is minimal and that the 80/20 split-based estimates are reliable.</w:t>
      </w:r>
    </w:p>
    <w:p w14:paraId="581BB0EF" w14:textId="6AEBF5B8" w:rsidR="00B66A60" w:rsidRPr="006F6036" w:rsidRDefault="00B66A60" w:rsidP="00B66A60">
      <w:pPr>
        <w:spacing w:before="120" w:after="40"/>
        <w:jc w:val="both"/>
      </w:pPr>
      <w:r>
        <w:rPr>
          <w:b/>
          <w:bCs/>
          <w:i/>
          <w:iCs/>
        </w:rPr>
        <w:t>D</w:t>
      </w:r>
      <w:r w:rsidRPr="006F6036">
        <w:rPr>
          <w:b/>
          <w:bCs/>
          <w:i/>
          <w:iCs/>
        </w:rPr>
        <w:t xml:space="preserve">. </w:t>
      </w:r>
      <w:r>
        <w:rPr>
          <w:b/>
          <w:bCs/>
          <w:i/>
          <w:iCs/>
        </w:rPr>
        <w:t xml:space="preserve"> Feature Importance</w:t>
      </w:r>
    </w:p>
    <w:p w14:paraId="49FE63EE" w14:textId="77777777" w:rsidR="00CA250B" w:rsidRPr="00CA250B" w:rsidRDefault="00CA250B" w:rsidP="00CA250B">
      <w:pPr>
        <w:jc w:val="both"/>
      </w:pPr>
      <w:r w:rsidRPr="00CA250B">
        <w:t xml:space="preserve">Random Forest feature importance analysis identifies </w:t>
      </w:r>
      <w:proofErr w:type="spellStart"/>
      <w:r w:rsidRPr="00CA250B">
        <w:t>Fert_x_Irr</w:t>
      </w:r>
      <w:proofErr w:type="spellEnd"/>
      <w:r w:rsidRPr="00CA250B">
        <w:t xml:space="preserve"> (0.187), </w:t>
      </w:r>
      <w:proofErr w:type="spellStart"/>
      <w:r w:rsidRPr="00CA250B">
        <w:t>Fertilizer_kg_ha</w:t>
      </w:r>
      <w:proofErr w:type="spellEnd"/>
      <w:r w:rsidRPr="00CA250B">
        <w:t xml:space="preserve"> (0.141), </w:t>
      </w:r>
      <w:proofErr w:type="spellStart"/>
      <w:r w:rsidRPr="00CA250B">
        <w:t>Irrigation_Pct</w:t>
      </w:r>
      <w:proofErr w:type="spellEnd"/>
      <w:r w:rsidRPr="00CA250B">
        <w:t xml:space="preserve"> (0.132), </w:t>
      </w:r>
      <w:proofErr w:type="spellStart"/>
      <w:r w:rsidRPr="00CA250B">
        <w:t>Soil_Quality</w:t>
      </w:r>
      <w:proofErr w:type="spellEnd"/>
      <w:r w:rsidRPr="00CA250B">
        <w:t xml:space="preserve"> (0.098), </w:t>
      </w:r>
      <w:proofErr w:type="spellStart"/>
      <w:r w:rsidRPr="00CA250B">
        <w:t>Crop_Category_enc</w:t>
      </w:r>
      <w:proofErr w:type="spellEnd"/>
      <w:r w:rsidRPr="00CA250B">
        <w:t xml:space="preserve"> (0.091), and </w:t>
      </w:r>
      <w:proofErr w:type="spellStart"/>
      <w:r w:rsidRPr="00CA250B">
        <w:t>Rainfall_mm</w:t>
      </w:r>
      <w:proofErr w:type="spellEnd"/>
      <w:r w:rsidRPr="00CA250B">
        <w:t xml:space="preserve"> (0.082) as the six most important features. </w:t>
      </w:r>
      <w:proofErr w:type="spellStart"/>
      <w:r w:rsidRPr="00CA250B">
        <w:t>Year_Delta</w:t>
      </w:r>
      <w:proofErr w:type="spellEnd"/>
      <w:r w:rsidRPr="00CA250B">
        <w:t xml:space="preserve"> (0.064) captures a significant temporal productivity trend. Temperature (0.031) and log-transformed Area (0.019) contribute the least, consistent with the correlation analysis. The dominance of the engineered interaction term is a key empirical finding of this study.</w:t>
      </w:r>
    </w:p>
    <w:p w14:paraId="1BD4E9A2" w14:textId="77777777" w:rsidR="00B66A60" w:rsidRPr="006F6036" w:rsidRDefault="00B66A60" w:rsidP="00B63210">
      <w:pPr>
        <w:jc w:val="both"/>
      </w:pPr>
    </w:p>
    <w:p w14:paraId="0A800E4B" w14:textId="57CBA31D" w:rsidR="004A45A5" w:rsidRDefault="00530DB2" w:rsidP="006F6036">
      <w:pPr>
        <w:spacing w:before="200" w:after="80"/>
        <w:jc w:val="both"/>
        <w:rPr>
          <w:b/>
          <w:bCs/>
          <w:caps/>
        </w:rPr>
      </w:pPr>
      <w:r w:rsidRPr="006F6036">
        <w:rPr>
          <w:b/>
          <w:bCs/>
          <w:caps/>
        </w:rPr>
        <w:t xml:space="preserve">X.  </w:t>
      </w:r>
      <w:r w:rsidR="000F4756">
        <w:rPr>
          <w:b/>
          <w:bCs/>
          <w:caps/>
        </w:rPr>
        <w:t>discussion</w:t>
      </w:r>
    </w:p>
    <w:p w14:paraId="61BB3124" w14:textId="7721D046" w:rsidR="000F4756" w:rsidRDefault="000F4756" w:rsidP="000F4756">
      <w:pPr>
        <w:spacing w:before="120" w:after="40"/>
        <w:jc w:val="both"/>
      </w:pPr>
      <w:r>
        <w:rPr>
          <w:b/>
          <w:bCs/>
          <w:i/>
          <w:iCs/>
        </w:rPr>
        <w:t>A</w:t>
      </w:r>
      <w:r w:rsidRPr="006F6036">
        <w:rPr>
          <w:b/>
          <w:bCs/>
          <w:i/>
          <w:iCs/>
        </w:rPr>
        <w:t xml:space="preserve">.  </w:t>
      </w:r>
      <w:r>
        <w:rPr>
          <w:b/>
          <w:bCs/>
          <w:i/>
          <w:iCs/>
        </w:rPr>
        <w:t>Interpretation of Model Results</w:t>
      </w:r>
    </w:p>
    <w:p w14:paraId="4F97C5CF" w14:textId="77777777" w:rsidR="000F4756" w:rsidRDefault="000F4756" w:rsidP="000F4756">
      <w:pPr>
        <w:spacing w:before="60" w:after="80" w:line="276" w:lineRule="auto"/>
        <w:jc w:val="both"/>
      </w:pPr>
      <w:r>
        <w:rPr>
          <w:color w:val="000000"/>
        </w:rPr>
        <w:t>The performance advantage of ensemble methods over linear models in this study confirms a well-established pattern in agricultural machine learning literature: agricultural yield systems are inherently non-linear. The interactions between soil, water, nutrient, and climate inputs create yield response surfaces with complex curvatures, thresholds, and regional heterogeneity that linear models cannot capture. The strong performance of Gradient Boosting specifically reflects its sequential error-correction mechanism, which is well-suited to the heterogeneous, moderately noisy structure of administrative agricultural data.</w:t>
      </w:r>
    </w:p>
    <w:p w14:paraId="0C8C79C8" w14:textId="77777777" w:rsidR="000F4756" w:rsidRDefault="000F4756" w:rsidP="000F4756">
      <w:pPr>
        <w:spacing w:before="60" w:after="80" w:line="276" w:lineRule="auto"/>
        <w:jc w:val="both"/>
      </w:pPr>
      <w:r>
        <w:rPr>
          <w:color w:val="000000"/>
        </w:rPr>
        <w:t xml:space="preserve">The first-ranked importance of the engineered </w:t>
      </w:r>
      <w:proofErr w:type="spellStart"/>
      <w:r>
        <w:rPr>
          <w:color w:val="000000"/>
        </w:rPr>
        <w:t>Fert_x_Irr</w:t>
      </w:r>
      <w:proofErr w:type="spellEnd"/>
      <w:r>
        <w:rPr>
          <w:color w:val="000000"/>
        </w:rPr>
        <w:t xml:space="preserve"> feature is agronomically intuitive: fertilizer efficacy is fundamentally constrained by water availability. In rain-fed systems, a large fraction of applied nitrogen is lost to volatilization, denitrification, or leaching before crop uptake. Under irrigation, this loss pathway is suppressed, and the crop </w:t>
      </w:r>
      <w:r>
        <w:rPr>
          <w:color w:val="000000"/>
        </w:rPr>
        <w:t>can reallocate metabolic resources toward yield-forming processes. The feature importance result quantitatively confirms this agronomic insight and suggests that analytical frameworks treating fertilizer and irrigation as additive rather than multiplicative inputs will systematically underestimate yield potential.</w:t>
      </w:r>
    </w:p>
    <w:p w14:paraId="7369D3EC" w14:textId="1627A4BA" w:rsidR="00B66A60" w:rsidRDefault="00B66A60" w:rsidP="00B66A60">
      <w:pPr>
        <w:spacing w:before="120" w:after="40"/>
        <w:jc w:val="both"/>
        <w:rPr>
          <w:b/>
          <w:bCs/>
          <w:i/>
          <w:iCs/>
        </w:rPr>
      </w:pPr>
      <w:r>
        <w:rPr>
          <w:b/>
          <w:bCs/>
          <w:i/>
          <w:iCs/>
        </w:rPr>
        <w:t>B</w:t>
      </w:r>
      <w:r w:rsidRPr="006F6036">
        <w:rPr>
          <w:b/>
          <w:bCs/>
          <w:i/>
          <w:iCs/>
        </w:rPr>
        <w:t xml:space="preserve">.  </w:t>
      </w:r>
      <w:r>
        <w:rPr>
          <w:b/>
          <w:bCs/>
          <w:i/>
          <w:iCs/>
        </w:rPr>
        <w:t>Regional Policy Implications</w:t>
      </w:r>
    </w:p>
    <w:p w14:paraId="42FD61AA" w14:textId="77777777" w:rsidR="00B66A60" w:rsidRDefault="00B66A60" w:rsidP="00B66A60">
      <w:pPr>
        <w:spacing w:before="60" w:after="80" w:line="276" w:lineRule="auto"/>
        <w:jc w:val="both"/>
      </w:pPr>
      <w:r>
        <w:rPr>
          <w:color w:val="000000"/>
        </w:rPr>
        <w:t>The finding that median yield in high-irrigation districts exceeds that in low-irrigation districts by 51% has strong policy implications. Given that many Central and Eastern Indian districts with high agricultural poverty rates also have low irrigation coverage (&lt; 30%), targeted irrigation expansion in these specific districts offers a high expected-value return on public investment. The model can be deployed at the district level to generate counterfactual yield estimates under hypothetical irrigation expansion scenarios, directly supporting investment prioritization analyses.</w:t>
      </w:r>
    </w:p>
    <w:p w14:paraId="4A681BF6" w14:textId="08DAFBBF" w:rsidR="00B66A60" w:rsidRPr="00B66A60" w:rsidRDefault="00B66A60" w:rsidP="00B66A60">
      <w:pPr>
        <w:spacing w:before="60" w:after="80" w:line="276" w:lineRule="auto"/>
        <w:jc w:val="both"/>
      </w:pPr>
      <w:r>
        <w:rPr>
          <w:color w:val="000000"/>
        </w:rPr>
        <w:t>The seasonal yield hierarchy revealed by the Kruskal-</w:t>
      </w:r>
      <w:proofErr w:type="gramStart"/>
      <w:r>
        <w:rPr>
          <w:color w:val="000000"/>
        </w:rPr>
        <w:t>Wallis</w:t>
      </w:r>
      <w:proofErr w:type="gramEnd"/>
      <w:r>
        <w:rPr>
          <w:color w:val="000000"/>
        </w:rPr>
        <w:t xml:space="preserve"> test (Winter &gt; Rabi &gt; Whole Year &gt; Kharif &gt; Autumn &gt; Summer) suggests that where </w:t>
      </w:r>
      <w:proofErr w:type="spellStart"/>
      <w:r>
        <w:rPr>
          <w:color w:val="000000"/>
        </w:rPr>
        <w:t>agro</w:t>
      </w:r>
      <w:proofErr w:type="spellEnd"/>
      <w:r>
        <w:rPr>
          <w:color w:val="000000"/>
        </w:rPr>
        <w:t>-climatic conditions permit expansion of winter cropping area, measurable productivity gains are achievable without new input costs. State-level cropping calendars that currently lock large areas into sub-optimal summer cultivation could be revisited in light of these findings.</w:t>
      </w:r>
    </w:p>
    <w:p w14:paraId="03369005" w14:textId="44E28998" w:rsidR="00B66A60" w:rsidRDefault="00B66A60" w:rsidP="00B66A60">
      <w:pPr>
        <w:spacing w:before="120" w:after="40"/>
        <w:jc w:val="both"/>
        <w:rPr>
          <w:b/>
          <w:bCs/>
          <w:i/>
          <w:iCs/>
        </w:rPr>
      </w:pPr>
      <w:r>
        <w:rPr>
          <w:b/>
          <w:bCs/>
          <w:i/>
          <w:iCs/>
        </w:rPr>
        <w:t>C</w:t>
      </w:r>
      <w:r w:rsidRPr="006F6036">
        <w:rPr>
          <w:b/>
          <w:bCs/>
          <w:i/>
          <w:iCs/>
        </w:rPr>
        <w:t xml:space="preserve">.  </w:t>
      </w:r>
      <w:r>
        <w:rPr>
          <w:b/>
          <w:bCs/>
          <w:i/>
          <w:iCs/>
        </w:rPr>
        <w:t>Limitations</w:t>
      </w:r>
    </w:p>
    <w:p w14:paraId="7FCE8AA0" w14:textId="4E295863" w:rsidR="00B66A60" w:rsidRPr="006F6036" w:rsidRDefault="00B66A60" w:rsidP="00B66A60">
      <w:pPr>
        <w:spacing w:before="60" w:after="80" w:line="276" w:lineRule="auto"/>
        <w:jc w:val="both"/>
      </w:pPr>
      <w:r>
        <w:rPr>
          <w:color w:val="000000"/>
        </w:rPr>
        <w:t xml:space="preserve">This study is subject to several limitations that constrain the scope of causal inference. First, the dataset is cross-sectional in nature at the crop-district-year level, but lacks unique district identifiers, preventing panel-data approaches that would allow controlling for time-invariant district fixed effects. Second, the enriched climatic and soil variables are likely aggregated from secondary sources at coarser spatial resolution than the crop production statistics, introducing spatial mismatch error. Third, the binary </w:t>
      </w:r>
      <w:proofErr w:type="spellStart"/>
      <w:r>
        <w:rPr>
          <w:color w:val="000000"/>
        </w:rPr>
        <w:t>Yield_Class</w:t>
      </w:r>
      <w:proofErr w:type="spellEnd"/>
      <w:r>
        <w:rPr>
          <w:color w:val="000000"/>
        </w:rPr>
        <w:t xml:space="preserve"> target variable, while operationally useful, discards continuous yield information that a pure regression approach preserves. Fourth, the absence of market price data prevents yield-to-income translation, limiting economic welfare interpretation.</w:t>
      </w:r>
    </w:p>
    <w:p w14:paraId="0450E2F6" w14:textId="77777777" w:rsidR="009331FE" w:rsidRDefault="009331FE" w:rsidP="009331FE">
      <w:pPr>
        <w:jc w:val="both"/>
      </w:pPr>
    </w:p>
    <w:p w14:paraId="0A800E4E" w14:textId="627264D4" w:rsidR="004A45A5" w:rsidRPr="006F6036" w:rsidRDefault="00530DB2" w:rsidP="000F4756">
      <w:pPr>
        <w:ind w:left="720"/>
        <w:jc w:val="both"/>
      </w:pPr>
      <w:r w:rsidRPr="006F6036">
        <w:rPr>
          <w:b/>
          <w:bCs/>
          <w:caps/>
        </w:rPr>
        <w:t xml:space="preserve">XI.  </w:t>
      </w:r>
      <w:r w:rsidR="000F4756">
        <w:rPr>
          <w:b/>
          <w:bCs/>
          <w:caps/>
        </w:rPr>
        <w:t>conclusions and future work</w:t>
      </w:r>
    </w:p>
    <w:p w14:paraId="7AC57051" w14:textId="0E2279BC" w:rsidR="000F4756" w:rsidRPr="006F6036" w:rsidRDefault="000F4756" w:rsidP="000F4756">
      <w:pPr>
        <w:spacing w:before="120" w:after="40"/>
        <w:jc w:val="both"/>
      </w:pPr>
      <w:r>
        <w:rPr>
          <w:b/>
          <w:bCs/>
          <w:i/>
          <w:iCs/>
        </w:rPr>
        <w:t>A</w:t>
      </w:r>
      <w:r w:rsidRPr="006F6036">
        <w:rPr>
          <w:b/>
          <w:bCs/>
          <w:i/>
          <w:iCs/>
        </w:rPr>
        <w:t xml:space="preserve">.  </w:t>
      </w:r>
      <w:r>
        <w:rPr>
          <w:b/>
          <w:bCs/>
          <w:i/>
          <w:iCs/>
        </w:rPr>
        <w:t>Summary of Contributions</w:t>
      </w:r>
    </w:p>
    <w:p w14:paraId="602BD1AE" w14:textId="77777777" w:rsidR="00A32F5F" w:rsidRDefault="00A32F5F" w:rsidP="00A32F5F">
      <w:pPr>
        <w:spacing w:before="40" w:after="40"/>
      </w:pPr>
      <w:r>
        <w:t>This paper presents a data science study on crop yield prediction using a large dataset of 242,361 records. The main contributions are:</w:t>
      </w:r>
    </w:p>
    <w:p w14:paraId="33CB451E" w14:textId="393CF32C" w:rsidR="00A32F5F" w:rsidRDefault="00A32F5F" w:rsidP="00A32F5F">
      <w:pPr>
        <w:spacing w:before="40" w:after="40"/>
      </w:pPr>
      <w:r>
        <w:t>1. We did an analysis of the data and found out how Indian agricultural productivity changed over 18 years. We saw that the median yield increased by 56% from 1997 to 2015. This was mainly because of an increase in fertilizer use.</w:t>
      </w:r>
    </w:p>
    <w:p w14:paraId="6E7C9917" w14:textId="77777777" w:rsidR="00A32F5F" w:rsidRDefault="00A32F5F" w:rsidP="00A32F5F">
      <w:pPr>
        <w:spacing w:before="40" w:after="40"/>
      </w:pPr>
    </w:p>
    <w:p w14:paraId="382D8A92" w14:textId="1A847474" w:rsidR="00A32F5F" w:rsidRDefault="00A32F5F" w:rsidP="00A32F5F">
      <w:pPr>
        <w:spacing w:before="40" w:after="40"/>
      </w:pPr>
      <w:r>
        <w:t xml:space="preserve">2. We tested three ideas about agriculture and proved them to be true. </w:t>
      </w:r>
      <w:proofErr w:type="gramStart"/>
      <w:r>
        <w:t>First</w:t>
      </w:r>
      <w:proofErr w:type="gramEnd"/>
      <w:r>
        <w:t xml:space="preserve"> we found that irrigation really helps increase crop yield. It goes up by 51.3%. Second the time of year affects crop yield. Third the type of crop is linked to how it grows.</w:t>
      </w:r>
    </w:p>
    <w:p w14:paraId="5E450875" w14:textId="77777777" w:rsidR="00A32F5F" w:rsidRDefault="00A32F5F" w:rsidP="00A32F5F">
      <w:pPr>
        <w:spacing w:before="40" w:after="40"/>
      </w:pPr>
    </w:p>
    <w:p w14:paraId="4CB8702E" w14:textId="4F2444A4" w:rsidR="00A32F5F" w:rsidRDefault="00A32F5F" w:rsidP="00A32F5F">
      <w:pPr>
        <w:spacing w:before="40" w:after="40"/>
      </w:pPr>
      <w:r>
        <w:t>3. We tested machine learning models and found that Gradient Boosting and Random Forest work best for this type of data. Gradient Boosting was good at classifying crop yields with an accuracy of 0.921. Random Forest was good at predicting crop yields with an accuracy of 0.87 or more.</w:t>
      </w:r>
    </w:p>
    <w:p w14:paraId="2B7138F8" w14:textId="77777777" w:rsidR="00A32F5F" w:rsidRDefault="00A32F5F" w:rsidP="00A32F5F">
      <w:pPr>
        <w:spacing w:before="40" w:after="40"/>
      </w:pPr>
    </w:p>
    <w:p w14:paraId="038C6F92" w14:textId="5AB4772A" w:rsidR="000F4756" w:rsidRDefault="00A32F5F" w:rsidP="00A32F5F">
      <w:pPr>
        <w:spacing w:before="40" w:after="40"/>
      </w:pPr>
      <w:r>
        <w:t>4. We also found that a special term that combines fertilizer and irrigation data is the useful piece of information for predicting crop yields. This is more helpful, than using either fertilizer or irrigation data.</w:t>
      </w:r>
    </w:p>
    <w:p w14:paraId="0F77F399" w14:textId="104B977D" w:rsidR="000F4756" w:rsidRDefault="000F4756" w:rsidP="000F4756">
      <w:pPr>
        <w:spacing w:before="120" w:after="40"/>
        <w:jc w:val="both"/>
        <w:rPr>
          <w:b/>
          <w:bCs/>
          <w:i/>
          <w:iCs/>
        </w:rPr>
      </w:pPr>
      <w:r>
        <w:rPr>
          <w:b/>
          <w:bCs/>
          <w:i/>
          <w:iCs/>
        </w:rPr>
        <w:t>B</w:t>
      </w:r>
      <w:r w:rsidRPr="000F4756">
        <w:rPr>
          <w:b/>
          <w:bCs/>
          <w:i/>
          <w:iCs/>
        </w:rPr>
        <w:t xml:space="preserve">.  </w:t>
      </w:r>
      <w:r>
        <w:rPr>
          <w:b/>
          <w:bCs/>
          <w:i/>
          <w:iCs/>
        </w:rPr>
        <w:t>Future Research Directions</w:t>
      </w:r>
    </w:p>
    <w:p w14:paraId="7372BD71" w14:textId="2B1D9D42" w:rsidR="00A32F5F" w:rsidRPr="00A32F5F" w:rsidRDefault="00A32F5F" w:rsidP="00A32F5F">
      <w:pPr>
        <w:spacing w:before="60" w:after="80" w:line="276" w:lineRule="auto"/>
        <w:jc w:val="both"/>
        <w:rPr>
          <w:color w:val="000000"/>
        </w:rPr>
      </w:pPr>
      <w:r w:rsidRPr="00A32F5F">
        <w:rPr>
          <w:color w:val="000000"/>
        </w:rPr>
        <w:t>This research can be taken further in some important ways. We should look at using satellite data, like NDVI and land surface temperature for each district. This will give us an understanding of the area beyond what we can get from administrative records.</w:t>
      </w:r>
    </w:p>
    <w:p w14:paraId="3FCB7881" w14:textId="2A26AED7" w:rsidR="00A32F5F" w:rsidRPr="00A32F5F" w:rsidRDefault="00A32F5F" w:rsidP="00A32F5F">
      <w:pPr>
        <w:spacing w:before="60" w:after="80" w:line="276" w:lineRule="auto"/>
        <w:jc w:val="both"/>
        <w:rPr>
          <w:color w:val="000000"/>
        </w:rPr>
      </w:pPr>
      <w:r w:rsidRPr="00A32F5F">
        <w:rPr>
          <w:color w:val="000000"/>
        </w:rPr>
        <w:t>We can also use computer models, like LSTM and Transformer architectures to look at how crop yields change over time for each district and crop. This will help us see patterns that we cannot see when we just look at a point in time.</w:t>
      </w:r>
    </w:p>
    <w:p w14:paraId="12F759B6" w14:textId="290E3AFC" w:rsidR="00A32F5F" w:rsidRPr="00A32F5F" w:rsidRDefault="00A32F5F" w:rsidP="00A32F5F">
      <w:pPr>
        <w:spacing w:before="60" w:after="80" w:line="276" w:lineRule="auto"/>
        <w:jc w:val="both"/>
        <w:rPr>
          <w:color w:val="000000"/>
        </w:rPr>
      </w:pPr>
      <w:r w:rsidRPr="00A32F5F">
        <w:rPr>
          <w:color w:val="000000"/>
        </w:rPr>
        <w:t xml:space="preserve">It would be really useful to connect what we learn about crop yields to things like farm income and food prices and how these affect </w:t>
      </w:r>
      <w:proofErr w:type="spellStart"/>
      <w:proofErr w:type="gramStart"/>
      <w:r w:rsidRPr="00A32F5F">
        <w:rPr>
          <w:color w:val="000000"/>
        </w:rPr>
        <w:t>peoples</w:t>
      </w:r>
      <w:proofErr w:type="spellEnd"/>
      <w:proofErr w:type="gramEnd"/>
      <w:r w:rsidRPr="00A32F5F">
        <w:rPr>
          <w:color w:val="000000"/>
        </w:rPr>
        <w:t xml:space="preserve"> well-being. This way we can see how what we learn can actually help people.</w:t>
      </w:r>
    </w:p>
    <w:p w14:paraId="52910BF9" w14:textId="21F996F6" w:rsidR="00A32F5F" w:rsidRPr="00A32F5F" w:rsidRDefault="00A32F5F" w:rsidP="00A32F5F">
      <w:pPr>
        <w:spacing w:before="60" w:after="80" w:line="276" w:lineRule="auto"/>
        <w:jc w:val="both"/>
        <w:rPr>
          <w:color w:val="000000"/>
        </w:rPr>
      </w:pPr>
      <w:proofErr w:type="gramStart"/>
      <w:r w:rsidRPr="00A32F5F">
        <w:rPr>
          <w:color w:val="000000"/>
        </w:rPr>
        <w:t>Lastly</w:t>
      </w:r>
      <w:proofErr w:type="gramEnd"/>
      <w:r w:rsidRPr="00A32F5F">
        <w:rPr>
          <w:color w:val="000000"/>
        </w:rPr>
        <w:t xml:space="preserve"> we should think about what will happen in the future with climate change and how this will affect farming. If we can predict what will </w:t>
      </w:r>
      <w:proofErr w:type="gramStart"/>
      <w:r w:rsidRPr="00A32F5F">
        <w:rPr>
          <w:color w:val="000000"/>
        </w:rPr>
        <w:t>happen</w:t>
      </w:r>
      <w:proofErr w:type="gramEnd"/>
      <w:r w:rsidRPr="00A32F5F">
        <w:rPr>
          <w:color w:val="000000"/>
        </w:rPr>
        <w:t xml:space="preserve"> we can plan ahead. Make sure we are ready for the changes that are coming to agriculture.</w:t>
      </w:r>
    </w:p>
    <w:p w14:paraId="0C771B52" w14:textId="7F2124CB" w:rsidR="00A32F5F" w:rsidRPr="00A32F5F" w:rsidRDefault="00A32F5F" w:rsidP="00A32F5F">
      <w:pPr>
        <w:spacing w:before="60" w:after="80" w:line="276" w:lineRule="auto"/>
        <w:jc w:val="both"/>
        <w:rPr>
          <w:color w:val="000000"/>
        </w:rPr>
      </w:pPr>
      <w:r w:rsidRPr="00A32F5F">
        <w:rPr>
          <w:color w:val="000000"/>
        </w:rPr>
        <w:t>* Using satellite data for each district will be very helpful</w:t>
      </w:r>
    </w:p>
    <w:p w14:paraId="054BE877" w14:textId="358D8040" w:rsidR="00A32F5F" w:rsidRPr="00A32F5F" w:rsidRDefault="00A32F5F" w:rsidP="00A32F5F">
      <w:pPr>
        <w:spacing w:before="60" w:after="80" w:line="276" w:lineRule="auto"/>
        <w:jc w:val="both"/>
        <w:rPr>
          <w:color w:val="000000"/>
        </w:rPr>
      </w:pPr>
      <w:r w:rsidRPr="00A32F5F">
        <w:rPr>
          <w:color w:val="000000"/>
        </w:rPr>
        <w:t>* Computer models can help us see patterns in crop yields, over time</w:t>
      </w:r>
    </w:p>
    <w:p w14:paraId="4A6CE91D" w14:textId="107DDE83" w:rsidR="00A32F5F" w:rsidRPr="00A32F5F" w:rsidRDefault="00A32F5F" w:rsidP="00A32F5F">
      <w:pPr>
        <w:spacing w:before="60" w:after="80" w:line="276" w:lineRule="auto"/>
        <w:jc w:val="both"/>
        <w:rPr>
          <w:color w:val="000000"/>
        </w:rPr>
      </w:pPr>
      <w:r w:rsidRPr="00A32F5F">
        <w:rPr>
          <w:color w:val="000000"/>
        </w:rPr>
        <w:t>* Connecting crop yields to farm income and food prices is important</w:t>
      </w:r>
    </w:p>
    <w:p w14:paraId="4023387E" w14:textId="4F37CF6E" w:rsidR="0016128C" w:rsidRPr="00BB11FB" w:rsidRDefault="00A32F5F" w:rsidP="00A32F5F">
      <w:pPr>
        <w:spacing w:before="60" w:after="80" w:line="276" w:lineRule="auto"/>
        <w:jc w:val="both"/>
      </w:pPr>
      <w:r w:rsidRPr="00A32F5F">
        <w:rPr>
          <w:color w:val="000000"/>
        </w:rPr>
        <w:t>* We need to think about how climate change will affect farming in the future</w:t>
      </w:r>
      <w:r w:rsidR="000F4756">
        <w:rPr>
          <w:color w:val="000000"/>
        </w:rPr>
        <w:t>.</w:t>
      </w:r>
    </w:p>
    <w:p w14:paraId="0A800E50" w14:textId="3A770114" w:rsidR="004A45A5" w:rsidRPr="006F6036" w:rsidRDefault="00530DB2" w:rsidP="006F6036">
      <w:pPr>
        <w:spacing w:before="200" w:after="80"/>
        <w:jc w:val="both"/>
      </w:pPr>
      <w:r w:rsidRPr="006F6036">
        <w:rPr>
          <w:b/>
          <w:bCs/>
          <w:caps/>
        </w:rPr>
        <w:t>References</w:t>
      </w:r>
    </w:p>
    <w:p w14:paraId="3685FD06" w14:textId="77777777" w:rsidR="000F4756" w:rsidRDefault="000F4756" w:rsidP="000F4756">
      <w:pPr>
        <w:spacing w:before="60" w:after="80" w:line="276" w:lineRule="auto"/>
        <w:jc w:val="both"/>
      </w:pPr>
      <w:r>
        <w:rPr>
          <w:color w:val="000000"/>
        </w:rPr>
        <w:t>[1] Jiang, Z., Liu, Y., Chen, S., et al. (2019). Random Forest-Based Yield Forecasting of Rice Using Agronomic, Remote Sensing and Climate Data. Remote Sensing of Environment, 225, 30-43.</w:t>
      </w:r>
    </w:p>
    <w:p w14:paraId="4D488EDE" w14:textId="77777777" w:rsidR="000F4756" w:rsidRDefault="000F4756" w:rsidP="000F4756">
      <w:pPr>
        <w:spacing w:before="60" w:after="80" w:line="276" w:lineRule="auto"/>
        <w:jc w:val="both"/>
      </w:pPr>
      <w:r>
        <w:rPr>
          <w:color w:val="000000"/>
        </w:rPr>
        <w:t>[2] Jeong, J.H., Resop, J.P., Mueller, N.D., et al. (2016). Random Forests for Global and Regional Crop Yield Predictions. PLOS ONE, 11(6), e0156571.</w:t>
      </w:r>
    </w:p>
    <w:p w14:paraId="739DC39F" w14:textId="77777777" w:rsidR="000F4756" w:rsidRDefault="000F4756" w:rsidP="000F4756">
      <w:pPr>
        <w:spacing w:before="60" w:after="80" w:line="276" w:lineRule="auto"/>
        <w:jc w:val="both"/>
      </w:pPr>
      <w:r>
        <w:rPr>
          <w:color w:val="000000"/>
        </w:rPr>
        <w:t>[3] Lobell, D.B., &amp; Burke, M.B. (2010). On the use of statistical models to predict crop yield responses to climate change. Agricultural and Forest Meteorology, 150(11), 1443-1452.</w:t>
      </w:r>
    </w:p>
    <w:p w14:paraId="066696F6" w14:textId="77777777" w:rsidR="000F4756" w:rsidRDefault="000F4756" w:rsidP="000F4756">
      <w:pPr>
        <w:spacing w:before="60" w:after="80" w:line="276" w:lineRule="auto"/>
        <w:jc w:val="both"/>
      </w:pPr>
      <w:r>
        <w:rPr>
          <w:color w:val="000000"/>
        </w:rPr>
        <w:t xml:space="preserve">[4] van </w:t>
      </w:r>
      <w:proofErr w:type="spellStart"/>
      <w:r>
        <w:rPr>
          <w:color w:val="000000"/>
        </w:rPr>
        <w:t>Klompenburg</w:t>
      </w:r>
      <w:proofErr w:type="spellEnd"/>
      <w:r>
        <w:rPr>
          <w:color w:val="000000"/>
        </w:rPr>
        <w:t xml:space="preserve">, T., Kassahun, A., &amp; </w:t>
      </w:r>
      <w:proofErr w:type="spellStart"/>
      <w:r>
        <w:rPr>
          <w:color w:val="000000"/>
        </w:rPr>
        <w:t>Catal</w:t>
      </w:r>
      <w:proofErr w:type="spellEnd"/>
      <w:r>
        <w:rPr>
          <w:color w:val="000000"/>
        </w:rPr>
        <w:t>, C. (2020). Crop yield prediction using machine learning: A systematic literature review. Computers and Electronics in Agriculture, 177, 105709.</w:t>
      </w:r>
    </w:p>
    <w:p w14:paraId="28BA19EF" w14:textId="77777777" w:rsidR="000F4756" w:rsidRDefault="000F4756" w:rsidP="000F4756">
      <w:pPr>
        <w:spacing w:before="60" w:after="80" w:line="276" w:lineRule="auto"/>
        <w:jc w:val="both"/>
      </w:pPr>
      <w:r>
        <w:rPr>
          <w:color w:val="000000"/>
        </w:rPr>
        <w:t xml:space="preserve">[5] </w:t>
      </w:r>
      <w:proofErr w:type="spellStart"/>
      <w:r>
        <w:rPr>
          <w:color w:val="000000"/>
        </w:rPr>
        <w:t>Kamilaris</w:t>
      </w:r>
      <w:proofErr w:type="spellEnd"/>
      <w:r>
        <w:rPr>
          <w:color w:val="000000"/>
        </w:rPr>
        <w:t xml:space="preserve">, A., &amp; </w:t>
      </w:r>
      <w:proofErr w:type="spellStart"/>
      <w:r>
        <w:rPr>
          <w:color w:val="000000"/>
        </w:rPr>
        <w:t>Prenafeta-Boldu</w:t>
      </w:r>
      <w:proofErr w:type="spellEnd"/>
      <w:r>
        <w:rPr>
          <w:color w:val="000000"/>
        </w:rPr>
        <w:t>, F.X. (2018). Deep learning in agriculture: A survey. Computers and Electronics in Agriculture, 147, 70-90.</w:t>
      </w:r>
    </w:p>
    <w:p w14:paraId="0681B301" w14:textId="77777777" w:rsidR="000F4756" w:rsidRDefault="000F4756" w:rsidP="000F4756">
      <w:pPr>
        <w:spacing w:before="60" w:after="80" w:line="276" w:lineRule="auto"/>
        <w:jc w:val="both"/>
      </w:pPr>
      <w:r>
        <w:rPr>
          <w:color w:val="000000"/>
        </w:rPr>
        <w:t>[6] Mueller, N.D., Gerber, J.S., Johnston, M., et al. (2012). Closing yield gaps through nutrient and water management. Nature, 490, 254-257.</w:t>
      </w:r>
    </w:p>
    <w:p w14:paraId="38BCE449" w14:textId="77777777" w:rsidR="000F4756" w:rsidRDefault="000F4756" w:rsidP="000F4756">
      <w:pPr>
        <w:spacing w:before="60" w:after="80" w:line="276" w:lineRule="auto"/>
        <w:jc w:val="both"/>
      </w:pPr>
      <w:r>
        <w:rPr>
          <w:color w:val="000000"/>
        </w:rPr>
        <w:t>[7] Ministry of Agriculture, Government of India (2016). Agricultural Statistics at a Glance 2015. Directorate of Economics and Statistics, New Delhi.</w:t>
      </w:r>
    </w:p>
    <w:p w14:paraId="418EA3D4" w14:textId="77777777" w:rsidR="000F4756" w:rsidRDefault="000F4756" w:rsidP="000F4756">
      <w:pPr>
        <w:spacing w:before="60" w:after="80" w:line="276" w:lineRule="auto"/>
        <w:jc w:val="both"/>
      </w:pPr>
      <w:r>
        <w:rPr>
          <w:color w:val="000000"/>
        </w:rPr>
        <w:t xml:space="preserve">[8] Prasad, N.R., Patel, N.R., &amp; </w:t>
      </w:r>
      <w:proofErr w:type="spellStart"/>
      <w:r>
        <w:rPr>
          <w:color w:val="000000"/>
        </w:rPr>
        <w:t>Danodia</w:t>
      </w:r>
      <w:proofErr w:type="spellEnd"/>
      <w:r>
        <w:rPr>
          <w:color w:val="000000"/>
        </w:rPr>
        <w:t>, A. (2021). Crop yield prediction in cotton for regional level using random forest approach. Spatial Information Research, 29, 195-206.</w:t>
      </w:r>
    </w:p>
    <w:p w14:paraId="182FD7A8" w14:textId="77777777" w:rsidR="000F4756" w:rsidRDefault="000F4756" w:rsidP="000F4756">
      <w:pPr>
        <w:spacing w:before="60" w:after="80" w:line="276" w:lineRule="auto"/>
        <w:jc w:val="both"/>
      </w:pPr>
      <w:r>
        <w:rPr>
          <w:color w:val="000000"/>
        </w:rPr>
        <w:t xml:space="preserve">[9] </w:t>
      </w:r>
      <w:proofErr w:type="spellStart"/>
      <w:r>
        <w:rPr>
          <w:color w:val="000000"/>
        </w:rPr>
        <w:t>Breiman</w:t>
      </w:r>
      <w:proofErr w:type="spellEnd"/>
      <w:r>
        <w:rPr>
          <w:color w:val="000000"/>
        </w:rPr>
        <w:t>, L. (2001). Random forests. Machine Learning, 45, 5-32.</w:t>
      </w:r>
    </w:p>
    <w:p w14:paraId="7E710120" w14:textId="77777777" w:rsidR="000F4756" w:rsidRDefault="000F4756" w:rsidP="000F4756">
      <w:pPr>
        <w:spacing w:before="60" w:after="80" w:line="276" w:lineRule="auto"/>
        <w:jc w:val="both"/>
      </w:pPr>
      <w:r>
        <w:rPr>
          <w:color w:val="000000"/>
        </w:rPr>
        <w:t>[10] Friedman, J.H. (2001). Greedy function approximation: A gradient boosting machine. Annals of Statistics, 29(5), 1189-1232.</w:t>
      </w:r>
    </w:p>
    <w:p w14:paraId="50451233" w14:textId="77777777" w:rsidR="000F4756" w:rsidRDefault="000F4756" w:rsidP="000F4756">
      <w:pPr>
        <w:spacing w:after="60"/>
      </w:pPr>
    </w:p>
    <w:p w14:paraId="6A9D1438" w14:textId="269AE97B" w:rsidR="002571A1" w:rsidRPr="006F6036" w:rsidRDefault="002571A1" w:rsidP="006F6036">
      <w:pPr>
        <w:ind w:left="500" w:hanging="500"/>
        <w:jc w:val="both"/>
        <w:sectPr w:rsidR="002571A1" w:rsidRPr="006F6036" w:rsidSect="008F08C5">
          <w:type w:val="continuous"/>
          <w:pgSz w:w="11906" w:h="16838"/>
          <w:pgMar w:top="1080" w:right="1080" w:bottom="1080" w:left="1080" w:header="708" w:footer="708" w:gutter="0"/>
          <w:cols w:num="2" w:space="720"/>
          <w:docGrid w:linePitch="360"/>
        </w:sectPr>
      </w:pPr>
    </w:p>
    <w:p w14:paraId="0A800E5F" w14:textId="77777777" w:rsidR="004A45A5" w:rsidRPr="006F6036" w:rsidRDefault="004A45A5" w:rsidP="006F6036">
      <w:pPr>
        <w:ind w:left="500" w:hanging="500"/>
        <w:jc w:val="both"/>
      </w:pPr>
    </w:p>
    <w:sectPr w:rsidR="004A45A5" w:rsidRPr="006F6036" w:rsidSect="008F08C5">
      <w:type w:val="continuous"/>
      <w:pgSz w:w="11906" w:h="16838"/>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14A2" w14:textId="77777777" w:rsidR="00811F3A" w:rsidRDefault="00811F3A">
      <w:r>
        <w:separator/>
      </w:r>
    </w:p>
  </w:endnote>
  <w:endnote w:type="continuationSeparator" w:id="0">
    <w:p w14:paraId="6552D892" w14:textId="77777777" w:rsidR="00811F3A" w:rsidRDefault="00811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0E60" w14:textId="493142D5" w:rsidR="004A45A5" w:rsidRDefault="004A45A5" w:rsidP="00AA4B80">
    <w:pPr>
      <w:spacing w:line="20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42D5F" w14:textId="77777777" w:rsidR="00811F3A" w:rsidRDefault="00811F3A">
      <w:r>
        <w:separator/>
      </w:r>
    </w:p>
  </w:footnote>
  <w:footnote w:type="continuationSeparator" w:id="0">
    <w:p w14:paraId="04B58C91" w14:textId="77777777" w:rsidR="00811F3A" w:rsidRDefault="00811F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46CF5"/>
    <w:multiLevelType w:val="hybridMultilevel"/>
    <w:tmpl w:val="7D94F8A8"/>
    <w:lvl w:ilvl="0" w:tplc="954CE958">
      <w:start w:val="1"/>
      <w:numFmt w:val="upperLetter"/>
      <w:lvlText w:val="%1."/>
      <w:lvlJc w:val="left"/>
      <w:pPr>
        <w:ind w:left="720" w:hanging="360"/>
      </w:pPr>
      <w:rPr>
        <w:rFonts w:hint="default"/>
        <w:b/>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D76EC6"/>
    <w:multiLevelType w:val="multilevel"/>
    <w:tmpl w:val="C79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760CE"/>
    <w:multiLevelType w:val="hybridMultilevel"/>
    <w:tmpl w:val="F12261E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3D1C2E"/>
    <w:multiLevelType w:val="multilevel"/>
    <w:tmpl w:val="993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544FE"/>
    <w:multiLevelType w:val="hybridMultilevel"/>
    <w:tmpl w:val="0D18ABD4"/>
    <w:lvl w:ilvl="0" w:tplc="60A4E632">
      <w:start w:val="1"/>
      <w:numFmt w:val="bullet"/>
      <w:lvlText w:val="●"/>
      <w:lvlJc w:val="left"/>
      <w:pPr>
        <w:ind w:left="720" w:hanging="360"/>
      </w:pPr>
    </w:lvl>
    <w:lvl w:ilvl="1" w:tplc="C40A70A8">
      <w:start w:val="1"/>
      <w:numFmt w:val="bullet"/>
      <w:lvlText w:val="○"/>
      <w:lvlJc w:val="left"/>
      <w:pPr>
        <w:ind w:left="1440" w:hanging="360"/>
      </w:pPr>
    </w:lvl>
    <w:lvl w:ilvl="2" w:tplc="52060D54">
      <w:start w:val="1"/>
      <w:numFmt w:val="bullet"/>
      <w:lvlText w:val="■"/>
      <w:lvlJc w:val="left"/>
      <w:pPr>
        <w:ind w:left="2160" w:hanging="360"/>
      </w:pPr>
    </w:lvl>
    <w:lvl w:ilvl="3" w:tplc="A03E12E0">
      <w:start w:val="1"/>
      <w:numFmt w:val="bullet"/>
      <w:lvlText w:val="●"/>
      <w:lvlJc w:val="left"/>
      <w:pPr>
        <w:ind w:left="2880" w:hanging="360"/>
      </w:pPr>
    </w:lvl>
    <w:lvl w:ilvl="4" w:tplc="75F80E2E">
      <w:start w:val="1"/>
      <w:numFmt w:val="bullet"/>
      <w:lvlText w:val="○"/>
      <w:lvlJc w:val="left"/>
      <w:pPr>
        <w:ind w:left="3600" w:hanging="360"/>
      </w:pPr>
    </w:lvl>
    <w:lvl w:ilvl="5" w:tplc="7226BA64">
      <w:start w:val="1"/>
      <w:numFmt w:val="bullet"/>
      <w:lvlText w:val="■"/>
      <w:lvlJc w:val="left"/>
      <w:pPr>
        <w:ind w:left="4320" w:hanging="360"/>
      </w:pPr>
    </w:lvl>
    <w:lvl w:ilvl="6" w:tplc="089827EA">
      <w:start w:val="1"/>
      <w:numFmt w:val="bullet"/>
      <w:lvlText w:val="●"/>
      <w:lvlJc w:val="left"/>
      <w:pPr>
        <w:ind w:left="5040" w:hanging="360"/>
      </w:pPr>
    </w:lvl>
    <w:lvl w:ilvl="7" w:tplc="A6521EC4">
      <w:start w:val="1"/>
      <w:numFmt w:val="bullet"/>
      <w:lvlText w:val="●"/>
      <w:lvlJc w:val="left"/>
      <w:pPr>
        <w:ind w:left="5760" w:hanging="360"/>
      </w:pPr>
    </w:lvl>
    <w:lvl w:ilvl="8" w:tplc="A8B477C8">
      <w:start w:val="1"/>
      <w:numFmt w:val="bullet"/>
      <w:lvlText w:val="●"/>
      <w:lvlJc w:val="left"/>
      <w:pPr>
        <w:ind w:left="6480" w:hanging="360"/>
      </w:pPr>
    </w:lvl>
  </w:abstractNum>
  <w:abstractNum w:abstractNumId="5" w15:restartNumberingAfterBreak="0">
    <w:nsid w:val="6DFA556B"/>
    <w:multiLevelType w:val="hybridMultilevel"/>
    <w:tmpl w:val="A16AC9B2"/>
    <w:lvl w:ilvl="0" w:tplc="032E500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77196F"/>
    <w:multiLevelType w:val="hybridMultilevel"/>
    <w:tmpl w:val="BC629E44"/>
    <w:lvl w:ilvl="0" w:tplc="1C30E1DE">
      <w:start w:val="1"/>
      <w:numFmt w:val="decimal"/>
      <w:lvlText w:val="%1."/>
      <w:lvlJc w:val="left"/>
      <w:pPr>
        <w:ind w:left="720" w:hanging="360"/>
      </w:pPr>
    </w:lvl>
    <w:lvl w:ilvl="1" w:tplc="BEF2D5BE">
      <w:numFmt w:val="decimal"/>
      <w:lvlText w:val=""/>
      <w:lvlJc w:val="left"/>
      <w:pPr>
        <w:ind w:left="0" w:firstLine="0"/>
      </w:pPr>
    </w:lvl>
    <w:lvl w:ilvl="2" w:tplc="503C831C">
      <w:numFmt w:val="decimal"/>
      <w:lvlText w:val=""/>
      <w:lvlJc w:val="left"/>
      <w:pPr>
        <w:ind w:left="0" w:firstLine="0"/>
      </w:pPr>
    </w:lvl>
    <w:lvl w:ilvl="3" w:tplc="62EA21CC">
      <w:numFmt w:val="decimal"/>
      <w:lvlText w:val=""/>
      <w:lvlJc w:val="left"/>
      <w:pPr>
        <w:ind w:left="0" w:firstLine="0"/>
      </w:pPr>
    </w:lvl>
    <w:lvl w:ilvl="4" w:tplc="0D32BA26">
      <w:numFmt w:val="decimal"/>
      <w:lvlText w:val=""/>
      <w:lvlJc w:val="left"/>
      <w:pPr>
        <w:ind w:left="0" w:firstLine="0"/>
      </w:pPr>
    </w:lvl>
    <w:lvl w:ilvl="5" w:tplc="E82C91C8">
      <w:numFmt w:val="decimal"/>
      <w:lvlText w:val=""/>
      <w:lvlJc w:val="left"/>
      <w:pPr>
        <w:ind w:left="0" w:firstLine="0"/>
      </w:pPr>
    </w:lvl>
    <w:lvl w:ilvl="6" w:tplc="15DCEB94">
      <w:numFmt w:val="decimal"/>
      <w:lvlText w:val=""/>
      <w:lvlJc w:val="left"/>
      <w:pPr>
        <w:ind w:left="0" w:firstLine="0"/>
      </w:pPr>
    </w:lvl>
    <w:lvl w:ilvl="7" w:tplc="0F126FA4">
      <w:numFmt w:val="decimal"/>
      <w:lvlText w:val=""/>
      <w:lvlJc w:val="left"/>
      <w:pPr>
        <w:ind w:left="0" w:firstLine="0"/>
      </w:pPr>
    </w:lvl>
    <w:lvl w:ilvl="8" w:tplc="5A6C718A">
      <w:numFmt w:val="decimal"/>
      <w:lvlText w:val=""/>
      <w:lvlJc w:val="left"/>
      <w:pPr>
        <w:ind w:left="0" w:firstLine="0"/>
      </w:pPr>
    </w:lvl>
  </w:abstractNum>
  <w:abstractNum w:abstractNumId="7" w15:restartNumberingAfterBreak="0">
    <w:nsid w:val="7418073A"/>
    <w:multiLevelType w:val="hybridMultilevel"/>
    <w:tmpl w:val="39526D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6305606">
    <w:abstractNumId w:val="4"/>
    <w:lvlOverride w:ilvl="0">
      <w:startOverride w:val="1"/>
    </w:lvlOverride>
  </w:num>
  <w:num w:numId="2" w16cid:durableId="1452742539">
    <w:abstractNumId w:val="1"/>
  </w:num>
  <w:num w:numId="3" w16cid:durableId="614602896">
    <w:abstractNumId w:val="3"/>
  </w:num>
  <w:num w:numId="4" w16cid:durableId="1430465885">
    <w:abstractNumId w:val="5"/>
  </w:num>
  <w:num w:numId="5" w16cid:durableId="965232429">
    <w:abstractNumId w:val="0"/>
  </w:num>
  <w:num w:numId="6" w16cid:durableId="1778451839">
    <w:abstractNumId w:val="2"/>
  </w:num>
  <w:num w:numId="7" w16cid:durableId="2016153484">
    <w:abstractNumId w:val="7"/>
  </w:num>
  <w:num w:numId="8" w16cid:durableId="2053338705">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A5"/>
    <w:rsid w:val="00002F3F"/>
    <w:rsid w:val="000171E7"/>
    <w:rsid w:val="00032C15"/>
    <w:rsid w:val="000438DE"/>
    <w:rsid w:val="00052DA5"/>
    <w:rsid w:val="00057804"/>
    <w:rsid w:val="00062695"/>
    <w:rsid w:val="00064825"/>
    <w:rsid w:val="00064DC9"/>
    <w:rsid w:val="000946CF"/>
    <w:rsid w:val="000A27B4"/>
    <w:rsid w:val="000A525E"/>
    <w:rsid w:val="000B721C"/>
    <w:rsid w:val="000D4648"/>
    <w:rsid w:val="000F3248"/>
    <w:rsid w:val="000F4756"/>
    <w:rsid w:val="000F6E5C"/>
    <w:rsid w:val="00124FED"/>
    <w:rsid w:val="001266D5"/>
    <w:rsid w:val="00130113"/>
    <w:rsid w:val="0013776C"/>
    <w:rsid w:val="001511A2"/>
    <w:rsid w:val="0016128C"/>
    <w:rsid w:val="001623FD"/>
    <w:rsid w:val="0016322E"/>
    <w:rsid w:val="00165D4B"/>
    <w:rsid w:val="001738A3"/>
    <w:rsid w:val="00186C82"/>
    <w:rsid w:val="001930F0"/>
    <w:rsid w:val="001931BF"/>
    <w:rsid w:val="001970F9"/>
    <w:rsid w:val="001A5099"/>
    <w:rsid w:val="001B173A"/>
    <w:rsid w:val="001C4A4B"/>
    <w:rsid w:val="001E2DA7"/>
    <w:rsid w:val="001E59E5"/>
    <w:rsid w:val="001F0434"/>
    <w:rsid w:val="0021478F"/>
    <w:rsid w:val="00214AEC"/>
    <w:rsid w:val="002200B9"/>
    <w:rsid w:val="00226794"/>
    <w:rsid w:val="00226A06"/>
    <w:rsid w:val="002306D5"/>
    <w:rsid w:val="00234F6F"/>
    <w:rsid w:val="00235A82"/>
    <w:rsid w:val="002456E2"/>
    <w:rsid w:val="002545BD"/>
    <w:rsid w:val="00256D96"/>
    <w:rsid w:val="002571A1"/>
    <w:rsid w:val="002628B4"/>
    <w:rsid w:val="00272D91"/>
    <w:rsid w:val="0027512B"/>
    <w:rsid w:val="00283C7D"/>
    <w:rsid w:val="00285695"/>
    <w:rsid w:val="00285B87"/>
    <w:rsid w:val="00285FE2"/>
    <w:rsid w:val="00292CF6"/>
    <w:rsid w:val="00292E4F"/>
    <w:rsid w:val="002B24ED"/>
    <w:rsid w:val="002C3874"/>
    <w:rsid w:val="002D687E"/>
    <w:rsid w:val="002F4168"/>
    <w:rsid w:val="0030099E"/>
    <w:rsid w:val="00300B41"/>
    <w:rsid w:val="0030158D"/>
    <w:rsid w:val="003062C8"/>
    <w:rsid w:val="00307488"/>
    <w:rsid w:val="00320F62"/>
    <w:rsid w:val="00321493"/>
    <w:rsid w:val="00322824"/>
    <w:rsid w:val="003242F0"/>
    <w:rsid w:val="00345979"/>
    <w:rsid w:val="00350E5F"/>
    <w:rsid w:val="003761E7"/>
    <w:rsid w:val="00377851"/>
    <w:rsid w:val="00384801"/>
    <w:rsid w:val="003C1CAF"/>
    <w:rsid w:val="003D1287"/>
    <w:rsid w:val="003D375B"/>
    <w:rsid w:val="003D3C7C"/>
    <w:rsid w:val="004224C2"/>
    <w:rsid w:val="004237F2"/>
    <w:rsid w:val="00435F83"/>
    <w:rsid w:val="004366EF"/>
    <w:rsid w:val="0044104D"/>
    <w:rsid w:val="004557DE"/>
    <w:rsid w:val="00456C52"/>
    <w:rsid w:val="0045758E"/>
    <w:rsid w:val="00460E58"/>
    <w:rsid w:val="0046110C"/>
    <w:rsid w:val="004621E9"/>
    <w:rsid w:val="00467A97"/>
    <w:rsid w:val="00497781"/>
    <w:rsid w:val="004A45A5"/>
    <w:rsid w:val="004D0BD3"/>
    <w:rsid w:val="004E1E8C"/>
    <w:rsid w:val="004F217B"/>
    <w:rsid w:val="004F23FA"/>
    <w:rsid w:val="004F3D54"/>
    <w:rsid w:val="004F458D"/>
    <w:rsid w:val="004F47DA"/>
    <w:rsid w:val="004F5EC3"/>
    <w:rsid w:val="004F5F99"/>
    <w:rsid w:val="004F7CB8"/>
    <w:rsid w:val="00504654"/>
    <w:rsid w:val="005103BA"/>
    <w:rsid w:val="00514877"/>
    <w:rsid w:val="00516A23"/>
    <w:rsid w:val="0052426D"/>
    <w:rsid w:val="0052486A"/>
    <w:rsid w:val="00530DB2"/>
    <w:rsid w:val="00531DF3"/>
    <w:rsid w:val="005324C6"/>
    <w:rsid w:val="00541E16"/>
    <w:rsid w:val="0055095A"/>
    <w:rsid w:val="005543BC"/>
    <w:rsid w:val="00560F74"/>
    <w:rsid w:val="005765C6"/>
    <w:rsid w:val="005909A9"/>
    <w:rsid w:val="005946FD"/>
    <w:rsid w:val="005A55BC"/>
    <w:rsid w:val="005B30CE"/>
    <w:rsid w:val="005B3FF4"/>
    <w:rsid w:val="005C1A4C"/>
    <w:rsid w:val="005C6403"/>
    <w:rsid w:val="005C77BC"/>
    <w:rsid w:val="005D14B2"/>
    <w:rsid w:val="005D4F17"/>
    <w:rsid w:val="005E279A"/>
    <w:rsid w:val="005E286F"/>
    <w:rsid w:val="005F2BD2"/>
    <w:rsid w:val="0060139A"/>
    <w:rsid w:val="00607708"/>
    <w:rsid w:val="00617F19"/>
    <w:rsid w:val="00627FEE"/>
    <w:rsid w:val="00630C6C"/>
    <w:rsid w:val="00643526"/>
    <w:rsid w:val="00650E1D"/>
    <w:rsid w:val="006725A4"/>
    <w:rsid w:val="0069015F"/>
    <w:rsid w:val="0069504A"/>
    <w:rsid w:val="006A1CCB"/>
    <w:rsid w:val="006B2CAA"/>
    <w:rsid w:val="006B3EC6"/>
    <w:rsid w:val="006C16CF"/>
    <w:rsid w:val="006E116B"/>
    <w:rsid w:val="006E330D"/>
    <w:rsid w:val="006E4E2D"/>
    <w:rsid w:val="006F6036"/>
    <w:rsid w:val="00725B0B"/>
    <w:rsid w:val="00732C79"/>
    <w:rsid w:val="00742FC9"/>
    <w:rsid w:val="007518B2"/>
    <w:rsid w:val="0075236E"/>
    <w:rsid w:val="00763CEE"/>
    <w:rsid w:val="007656A3"/>
    <w:rsid w:val="00767831"/>
    <w:rsid w:val="007759A8"/>
    <w:rsid w:val="007824A7"/>
    <w:rsid w:val="007825DC"/>
    <w:rsid w:val="00786F74"/>
    <w:rsid w:val="00797E0F"/>
    <w:rsid w:val="007A15A1"/>
    <w:rsid w:val="007A1CF2"/>
    <w:rsid w:val="007B1F57"/>
    <w:rsid w:val="007B25E6"/>
    <w:rsid w:val="007C3958"/>
    <w:rsid w:val="007D32B8"/>
    <w:rsid w:val="007D5E95"/>
    <w:rsid w:val="007E30FE"/>
    <w:rsid w:val="007F35E4"/>
    <w:rsid w:val="007F418F"/>
    <w:rsid w:val="007F7543"/>
    <w:rsid w:val="008028A1"/>
    <w:rsid w:val="00811F3A"/>
    <w:rsid w:val="00826990"/>
    <w:rsid w:val="00832336"/>
    <w:rsid w:val="00847295"/>
    <w:rsid w:val="00862272"/>
    <w:rsid w:val="00881F72"/>
    <w:rsid w:val="00890879"/>
    <w:rsid w:val="00895202"/>
    <w:rsid w:val="00897FD6"/>
    <w:rsid w:val="008A194F"/>
    <w:rsid w:val="008C3CAC"/>
    <w:rsid w:val="008D1748"/>
    <w:rsid w:val="008E0901"/>
    <w:rsid w:val="008F08C5"/>
    <w:rsid w:val="008F3226"/>
    <w:rsid w:val="008F7D38"/>
    <w:rsid w:val="009007F8"/>
    <w:rsid w:val="009058D4"/>
    <w:rsid w:val="00910393"/>
    <w:rsid w:val="00911279"/>
    <w:rsid w:val="00920E17"/>
    <w:rsid w:val="00931F2D"/>
    <w:rsid w:val="0093284B"/>
    <w:rsid w:val="00932A15"/>
    <w:rsid w:val="009331FE"/>
    <w:rsid w:val="00934A16"/>
    <w:rsid w:val="009351DE"/>
    <w:rsid w:val="0094045D"/>
    <w:rsid w:val="009478D5"/>
    <w:rsid w:val="0097057E"/>
    <w:rsid w:val="00971C95"/>
    <w:rsid w:val="00972BCD"/>
    <w:rsid w:val="009803A8"/>
    <w:rsid w:val="00983277"/>
    <w:rsid w:val="00993967"/>
    <w:rsid w:val="00996715"/>
    <w:rsid w:val="00996847"/>
    <w:rsid w:val="00996C6B"/>
    <w:rsid w:val="009A41F6"/>
    <w:rsid w:val="009A6BA3"/>
    <w:rsid w:val="009B2A4D"/>
    <w:rsid w:val="009C20AA"/>
    <w:rsid w:val="009D2831"/>
    <w:rsid w:val="009D4631"/>
    <w:rsid w:val="009E1E43"/>
    <w:rsid w:val="00A067F4"/>
    <w:rsid w:val="00A07993"/>
    <w:rsid w:val="00A1236D"/>
    <w:rsid w:val="00A16559"/>
    <w:rsid w:val="00A16DD7"/>
    <w:rsid w:val="00A225D8"/>
    <w:rsid w:val="00A32F5F"/>
    <w:rsid w:val="00A35331"/>
    <w:rsid w:val="00A436EF"/>
    <w:rsid w:val="00A4393E"/>
    <w:rsid w:val="00A520B5"/>
    <w:rsid w:val="00A52448"/>
    <w:rsid w:val="00A52B3F"/>
    <w:rsid w:val="00A64316"/>
    <w:rsid w:val="00A66024"/>
    <w:rsid w:val="00A77490"/>
    <w:rsid w:val="00A947C0"/>
    <w:rsid w:val="00A94C0C"/>
    <w:rsid w:val="00AA286D"/>
    <w:rsid w:val="00AA4B80"/>
    <w:rsid w:val="00AA6418"/>
    <w:rsid w:val="00AB1881"/>
    <w:rsid w:val="00AB4096"/>
    <w:rsid w:val="00AB5875"/>
    <w:rsid w:val="00AC28B8"/>
    <w:rsid w:val="00AC467C"/>
    <w:rsid w:val="00AC66E7"/>
    <w:rsid w:val="00AD144E"/>
    <w:rsid w:val="00AE41B7"/>
    <w:rsid w:val="00AF2756"/>
    <w:rsid w:val="00B17CAA"/>
    <w:rsid w:val="00B31600"/>
    <w:rsid w:val="00B47D5C"/>
    <w:rsid w:val="00B52C3E"/>
    <w:rsid w:val="00B63210"/>
    <w:rsid w:val="00B64E8E"/>
    <w:rsid w:val="00B66A60"/>
    <w:rsid w:val="00B85F24"/>
    <w:rsid w:val="00B87ECF"/>
    <w:rsid w:val="00B909BF"/>
    <w:rsid w:val="00BA6F1C"/>
    <w:rsid w:val="00BA6FF0"/>
    <w:rsid w:val="00BB0BA0"/>
    <w:rsid w:val="00BB11FB"/>
    <w:rsid w:val="00BB5381"/>
    <w:rsid w:val="00BC3A0A"/>
    <w:rsid w:val="00BE53A4"/>
    <w:rsid w:val="00BF76DC"/>
    <w:rsid w:val="00C042CD"/>
    <w:rsid w:val="00C0620E"/>
    <w:rsid w:val="00C06D4E"/>
    <w:rsid w:val="00C13BF8"/>
    <w:rsid w:val="00C15A8C"/>
    <w:rsid w:val="00C5301D"/>
    <w:rsid w:val="00C537DC"/>
    <w:rsid w:val="00C6665A"/>
    <w:rsid w:val="00C7014C"/>
    <w:rsid w:val="00C73BBE"/>
    <w:rsid w:val="00C74A75"/>
    <w:rsid w:val="00C75FC2"/>
    <w:rsid w:val="00C805C4"/>
    <w:rsid w:val="00C906C5"/>
    <w:rsid w:val="00CA250B"/>
    <w:rsid w:val="00CA2C99"/>
    <w:rsid w:val="00CA3C3B"/>
    <w:rsid w:val="00CA55E8"/>
    <w:rsid w:val="00CA6B01"/>
    <w:rsid w:val="00CB2EA4"/>
    <w:rsid w:val="00CB48A4"/>
    <w:rsid w:val="00CC1A52"/>
    <w:rsid w:val="00CC6A9D"/>
    <w:rsid w:val="00CD0BCA"/>
    <w:rsid w:val="00CD1F17"/>
    <w:rsid w:val="00CD2A1A"/>
    <w:rsid w:val="00CE6B64"/>
    <w:rsid w:val="00CF4061"/>
    <w:rsid w:val="00D03E32"/>
    <w:rsid w:val="00D5159D"/>
    <w:rsid w:val="00D635C5"/>
    <w:rsid w:val="00D70A89"/>
    <w:rsid w:val="00D72077"/>
    <w:rsid w:val="00D727DF"/>
    <w:rsid w:val="00D759AA"/>
    <w:rsid w:val="00D95EAC"/>
    <w:rsid w:val="00DC1E58"/>
    <w:rsid w:val="00DC7A26"/>
    <w:rsid w:val="00DF4140"/>
    <w:rsid w:val="00E0092A"/>
    <w:rsid w:val="00E010C1"/>
    <w:rsid w:val="00E02068"/>
    <w:rsid w:val="00E0533C"/>
    <w:rsid w:val="00E21A26"/>
    <w:rsid w:val="00E22731"/>
    <w:rsid w:val="00E27313"/>
    <w:rsid w:val="00E30312"/>
    <w:rsid w:val="00E35487"/>
    <w:rsid w:val="00E43A17"/>
    <w:rsid w:val="00E571AF"/>
    <w:rsid w:val="00E72AF0"/>
    <w:rsid w:val="00E744D7"/>
    <w:rsid w:val="00E74D7A"/>
    <w:rsid w:val="00E77505"/>
    <w:rsid w:val="00E8383B"/>
    <w:rsid w:val="00E83C86"/>
    <w:rsid w:val="00E9130B"/>
    <w:rsid w:val="00EA001A"/>
    <w:rsid w:val="00EA6E6E"/>
    <w:rsid w:val="00EB160F"/>
    <w:rsid w:val="00EB4CDF"/>
    <w:rsid w:val="00EB5838"/>
    <w:rsid w:val="00EC58EA"/>
    <w:rsid w:val="00ED240F"/>
    <w:rsid w:val="00ED69A8"/>
    <w:rsid w:val="00F10193"/>
    <w:rsid w:val="00F107BF"/>
    <w:rsid w:val="00F10A16"/>
    <w:rsid w:val="00F21192"/>
    <w:rsid w:val="00F24441"/>
    <w:rsid w:val="00F40108"/>
    <w:rsid w:val="00F7375D"/>
    <w:rsid w:val="00F82436"/>
    <w:rsid w:val="00F83649"/>
    <w:rsid w:val="00F91D20"/>
    <w:rsid w:val="00F97EC5"/>
    <w:rsid w:val="00FB588A"/>
    <w:rsid w:val="00FC03A3"/>
    <w:rsid w:val="00FC2D43"/>
    <w:rsid w:val="00FC3A03"/>
    <w:rsid w:val="00FD1B8B"/>
    <w:rsid w:val="00FE347D"/>
    <w:rsid w:val="00FE3B5E"/>
    <w:rsid w:val="00FF14E8"/>
    <w:rsid w:val="00FF21DD"/>
    <w:rsid w:val="00FF329B"/>
    <w:rsid w:val="00FF7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0D2B"/>
  <w15:docId w15:val="{A7132F3F-6D46-402D-8614-C770BE17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130113"/>
    <w:rPr>
      <w:sz w:val="24"/>
      <w:szCs w:val="24"/>
    </w:rPr>
  </w:style>
  <w:style w:type="paragraph" w:styleId="Header">
    <w:name w:val="header"/>
    <w:basedOn w:val="Normal"/>
    <w:link w:val="HeaderChar"/>
    <w:uiPriority w:val="99"/>
    <w:unhideWhenUsed/>
    <w:rsid w:val="00AA4B80"/>
    <w:pPr>
      <w:tabs>
        <w:tab w:val="center" w:pos="4513"/>
        <w:tab w:val="right" w:pos="9026"/>
      </w:tabs>
    </w:pPr>
  </w:style>
  <w:style w:type="character" w:customStyle="1" w:styleId="HeaderChar">
    <w:name w:val="Header Char"/>
    <w:basedOn w:val="DefaultParagraphFont"/>
    <w:link w:val="Header"/>
    <w:uiPriority w:val="99"/>
    <w:rsid w:val="00AA4B80"/>
  </w:style>
  <w:style w:type="paragraph" w:styleId="Footer">
    <w:name w:val="footer"/>
    <w:basedOn w:val="Normal"/>
    <w:link w:val="FooterChar"/>
    <w:uiPriority w:val="99"/>
    <w:unhideWhenUsed/>
    <w:rsid w:val="00AA4B80"/>
    <w:pPr>
      <w:tabs>
        <w:tab w:val="center" w:pos="4513"/>
        <w:tab w:val="right" w:pos="9026"/>
      </w:tabs>
    </w:pPr>
  </w:style>
  <w:style w:type="character" w:customStyle="1" w:styleId="FooterChar">
    <w:name w:val="Footer Char"/>
    <w:basedOn w:val="DefaultParagraphFont"/>
    <w:link w:val="Footer"/>
    <w:uiPriority w:val="99"/>
    <w:rsid w:val="00AA4B80"/>
  </w:style>
  <w:style w:type="character" w:styleId="UnresolvedMention">
    <w:name w:val="Unresolved Mention"/>
    <w:basedOn w:val="DefaultParagraphFont"/>
    <w:uiPriority w:val="99"/>
    <w:semiHidden/>
    <w:unhideWhenUsed/>
    <w:rsid w:val="00A16559"/>
    <w:rPr>
      <w:color w:val="605E5C"/>
      <w:shd w:val="clear" w:color="auto" w:fill="E1DFDD"/>
    </w:rPr>
  </w:style>
  <w:style w:type="table" w:styleId="TableGrid">
    <w:name w:val="Table Grid"/>
    <w:basedOn w:val="TableNormal"/>
    <w:uiPriority w:val="39"/>
    <w:rsid w:val="005A5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A3C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4747</Words>
  <Characters>27061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Sanjogdeep Singh</cp:lastModifiedBy>
  <cp:revision>2</cp:revision>
  <dcterms:created xsi:type="dcterms:W3CDTF">2026-04-13T17:55:00Z</dcterms:created>
  <dcterms:modified xsi:type="dcterms:W3CDTF">2026-04-13T17:55:00Z</dcterms:modified>
</cp:coreProperties>
</file>