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During the Circle 3 Residency, hosted by Synthesisan and followed by a month-long exhibition at Bangalore Creative Circus, I worked as part of the core residency and exhibition team, contributing across production design, spatial planning, facilitation, and exhibition execution. The residency focused on new media art and installation-based practices, bringing together artists exploring technology, interaction, and spatial storytelling.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Although my background was not originally in new media art, my experience in spatial design, set design, production management, and fabrication allowed me to contribute as a mentor in production design for installations. My role involved helping residents understand how to analyze and respond to space architecturally and aesthetically. I guided participants in planning installations by considering factors such as audience movement, spatial visibility, structural feasibility, material selection, rigging possibilities, projection placement, lighting integration, and overall visual composition. I assisted artists in understanding how installations function not just as objects, but as spatial experiences.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major part of my work involved translating artistic concepts into physically executable installations. This included advising on fabrication methods, identifying suitable materials, planning mounting systems, determining rigging points, and solving practical technical challenges that emerged during production. I also worked closely on projector placement, lighting angles, installation layout, and how each artwork interacted with the surrounding environment.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addition to mentoring, I was also involved in co-designing the final exhibition space along with another exhibition designer. This included spatial planning for the exhibition, placement of works, visitor flow, technical integration, and maintaining a cohesive visual language across multiple installations created by different artists.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My responsibilities extended beyond design and technical support. I was involved throughout the residency lifecycle — from reviewing applications and interviewing participants to helping select residents for the program. During the residency, I acted as a facilitator, supporting artists throughout their creative and production processes, troubleshooting logistical and technical issues, and helping maintain workflow coordination between participants and the production environment.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During the exhibition phase, I oversaw aspects of installation management, maintenance, operational support, and eventual dismantling of the works after the exhibition concluded. This experience gave me deeper exposure to installation-based art practices and strengthened my understanding of how spatial design, technical systems, fabrication, and audience experience intersect within contemporary new media art exhibitions.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