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58E7" w:rsidRDefault="005C793C">
      <w:pPr>
        <w:jc w:val="center"/>
      </w:pPr>
      <w:r>
        <w:rPr>
          <w:b/>
          <w:sz w:val="36"/>
        </w:rPr>
        <w:t>SAP FICO WEEK 4 – PRACTICAL REPORT ANALYSIS</w:t>
      </w:r>
    </w:p>
    <w:p w:rsidR="003658E7" w:rsidRDefault="005C793C">
      <w:pPr>
        <w:jc w:val="center"/>
      </w:pPr>
      <w:r>
        <w:rPr>
          <w:b/>
          <w:sz w:val="24"/>
        </w:rPr>
        <w:t>Report Interpretation, Business Questions and Action Points</w:t>
      </w:r>
    </w:p>
    <w:p w:rsidR="003658E7" w:rsidRDefault="005C793C">
      <w:pPr>
        <w:jc w:val="center"/>
      </w:pPr>
      <w:r>
        <w:rPr>
          <w:i/>
        </w:rPr>
        <w:t>Supporting evidence document for the Week 4 SAP FICO Reports project</w:t>
      </w:r>
    </w:p>
    <w:p w:rsidR="003658E7" w:rsidRDefault="005C793C">
      <w:pPr>
        <w:pStyle w:val="Heading1"/>
      </w:pPr>
      <w:r>
        <w:t>1. Purpose of This Supporting Document</w:t>
      </w:r>
    </w:p>
    <w:p w:rsidR="003658E7" w:rsidRDefault="005C793C">
      <w:r>
        <w:t>This document demonstrates the practical use of SAP FICO reporting by connecting report outputs with business questions, possible findings and appropriate follow-up actions. It is intended to complement the main Week 4 report and show how a finance professional can move from a report result to an investigation and business decision.</w:t>
      </w:r>
    </w:p>
    <w:p w:rsidR="003658E7" w:rsidRDefault="005C793C">
      <w:pPr>
        <w:pStyle w:val="Heading1"/>
      </w:pPr>
      <w:r>
        <w:t>2. Practical Report Analysis Matrix</w:t>
      </w:r>
    </w:p>
    <w:tbl>
      <w:tblPr>
        <w:tblStyle w:val="TableGrid"/>
        <w:tblW w:w="0" w:type="auto"/>
        <w:tblLook w:val="04A0" w:firstRow="1" w:lastRow="0" w:firstColumn="1" w:lastColumn="0" w:noHBand="0" w:noVBand="1"/>
      </w:tblPr>
      <w:tblGrid>
        <w:gridCol w:w="1987"/>
        <w:gridCol w:w="1987"/>
        <w:gridCol w:w="1987"/>
        <w:gridCol w:w="1987"/>
        <w:gridCol w:w="2057"/>
      </w:tblGrid>
      <w:tr w:rsidR="003658E7">
        <w:tc>
          <w:tcPr>
            <w:tcW w:w="1987" w:type="dxa"/>
          </w:tcPr>
          <w:p w:rsidR="003658E7" w:rsidRDefault="005C793C">
            <w:r>
              <w:t>Report Area</w:t>
            </w:r>
          </w:p>
        </w:tc>
        <w:tc>
          <w:tcPr>
            <w:tcW w:w="1987" w:type="dxa"/>
          </w:tcPr>
          <w:p w:rsidR="003658E7" w:rsidRDefault="005C793C">
            <w:r>
              <w:t>Business Question</w:t>
            </w:r>
          </w:p>
        </w:tc>
        <w:tc>
          <w:tcPr>
            <w:tcW w:w="1987" w:type="dxa"/>
          </w:tcPr>
          <w:p w:rsidR="003658E7" w:rsidRDefault="005C793C">
            <w:r>
              <w:t>What to Review</w:t>
            </w:r>
          </w:p>
        </w:tc>
        <w:tc>
          <w:tcPr>
            <w:tcW w:w="1987" w:type="dxa"/>
          </w:tcPr>
          <w:p w:rsidR="003658E7" w:rsidRDefault="005C793C">
            <w:r>
              <w:t>Possible Finding</w:t>
            </w:r>
          </w:p>
        </w:tc>
        <w:tc>
          <w:tcPr>
            <w:tcW w:w="1987" w:type="dxa"/>
          </w:tcPr>
          <w:p w:rsidR="003658E7" w:rsidRDefault="005C793C">
            <w:r>
              <w:t>Follow-up Action</w:t>
            </w:r>
          </w:p>
        </w:tc>
      </w:tr>
      <w:tr w:rsidR="003658E7">
        <w:tc>
          <w:tcPr>
            <w:tcW w:w="1987" w:type="dxa"/>
          </w:tcPr>
          <w:p w:rsidR="003658E7" w:rsidRDefault="005C793C">
            <w:r>
              <w:t>General Ledger</w:t>
            </w:r>
          </w:p>
        </w:tc>
        <w:tc>
          <w:tcPr>
            <w:tcW w:w="1987" w:type="dxa"/>
          </w:tcPr>
          <w:p w:rsidR="003658E7" w:rsidRDefault="005C793C">
            <w:r>
              <w:t>Why did an expense account increase?</w:t>
            </w:r>
          </w:p>
        </w:tc>
        <w:tc>
          <w:tcPr>
            <w:tcW w:w="1987" w:type="dxa"/>
          </w:tcPr>
          <w:p w:rsidR="003658E7" w:rsidRDefault="005C793C">
            <w:r>
              <w:t>Period comparison, line items, document dates and amounts</w:t>
            </w:r>
          </w:p>
        </w:tc>
        <w:tc>
          <w:tcPr>
            <w:tcW w:w="1987" w:type="dxa"/>
          </w:tcPr>
          <w:p w:rsidR="003658E7" w:rsidRDefault="005C793C">
            <w:r>
              <w:t>Large or unusual posting</w:t>
            </w:r>
          </w:p>
        </w:tc>
        <w:tc>
          <w:tcPr>
            <w:tcW w:w="1987" w:type="dxa"/>
          </w:tcPr>
          <w:p w:rsidR="003658E7" w:rsidRDefault="005C793C">
            <w:r>
              <w:t>Verify supporting document and posting classification</w:t>
            </w:r>
          </w:p>
        </w:tc>
      </w:tr>
      <w:tr w:rsidR="003658E7">
        <w:tc>
          <w:tcPr>
            <w:tcW w:w="1987" w:type="dxa"/>
          </w:tcPr>
          <w:p w:rsidR="003658E7" w:rsidRDefault="005C793C">
            <w:r>
              <w:t>Accounts Payable</w:t>
            </w:r>
          </w:p>
        </w:tc>
        <w:tc>
          <w:tcPr>
            <w:tcW w:w="1987" w:type="dxa"/>
          </w:tcPr>
          <w:p w:rsidR="003658E7" w:rsidRDefault="005C793C">
            <w:r>
              <w:t>Which supplier amounts require attention?</w:t>
            </w:r>
          </w:p>
        </w:tc>
        <w:tc>
          <w:tcPr>
            <w:tcW w:w="1987" w:type="dxa"/>
          </w:tcPr>
          <w:p w:rsidR="003658E7" w:rsidRDefault="005C793C">
            <w:r>
              <w:t>Open items, due dates, vendor balances</w:t>
            </w:r>
          </w:p>
        </w:tc>
        <w:tc>
          <w:tcPr>
            <w:tcW w:w="1987" w:type="dxa"/>
          </w:tcPr>
          <w:p w:rsidR="003658E7" w:rsidRDefault="005C793C">
            <w:r>
              <w:t>Overdue invoice or unusual balance</w:t>
            </w:r>
          </w:p>
        </w:tc>
        <w:tc>
          <w:tcPr>
            <w:tcW w:w="1987" w:type="dxa"/>
          </w:tcPr>
          <w:p w:rsidR="003658E7" w:rsidRDefault="005C793C">
            <w:r>
              <w:t>Verify invoice status and coordinate payment/clarification</w:t>
            </w:r>
          </w:p>
        </w:tc>
      </w:tr>
      <w:tr w:rsidR="003658E7">
        <w:tc>
          <w:tcPr>
            <w:tcW w:w="1987" w:type="dxa"/>
          </w:tcPr>
          <w:p w:rsidR="003658E7" w:rsidRDefault="005C793C">
            <w:r>
              <w:t>Accounts Receivable</w:t>
            </w:r>
          </w:p>
        </w:tc>
        <w:tc>
          <w:tcPr>
            <w:tcW w:w="1987" w:type="dxa"/>
          </w:tcPr>
          <w:p w:rsidR="003658E7" w:rsidRDefault="005C793C">
            <w:r>
              <w:t>Which customer balances are overdue?</w:t>
            </w:r>
          </w:p>
        </w:tc>
        <w:tc>
          <w:tcPr>
            <w:tcW w:w="1987" w:type="dxa"/>
          </w:tcPr>
          <w:p w:rsidR="003658E7" w:rsidRDefault="005C793C">
            <w:r>
              <w:t>Open items, ageing and clearing information</w:t>
            </w:r>
          </w:p>
        </w:tc>
        <w:tc>
          <w:tcPr>
            <w:tcW w:w="1987" w:type="dxa"/>
          </w:tcPr>
          <w:p w:rsidR="003658E7" w:rsidRDefault="005C793C">
            <w:r>
              <w:t>Long-outstanding receivable</w:t>
            </w:r>
          </w:p>
        </w:tc>
        <w:tc>
          <w:tcPr>
            <w:tcW w:w="1987" w:type="dxa"/>
          </w:tcPr>
          <w:p w:rsidR="003658E7" w:rsidRDefault="005C793C">
            <w:r>
              <w:t>Check receipt status and initiate collection follow-up</w:t>
            </w:r>
          </w:p>
        </w:tc>
      </w:tr>
      <w:tr w:rsidR="003658E7">
        <w:tc>
          <w:tcPr>
            <w:tcW w:w="1987" w:type="dxa"/>
          </w:tcPr>
          <w:p w:rsidR="003658E7" w:rsidRDefault="005C793C">
            <w:r>
              <w:t>Asset Accounting</w:t>
            </w:r>
          </w:p>
        </w:tc>
        <w:tc>
          <w:tcPr>
            <w:tcW w:w="1987" w:type="dxa"/>
          </w:tcPr>
          <w:p w:rsidR="003658E7" w:rsidRDefault="005C793C">
            <w:r>
              <w:t>Are asset values and depreciation reasonable?</w:t>
            </w:r>
          </w:p>
        </w:tc>
        <w:tc>
          <w:tcPr>
            <w:tcW w:w="1987" w:type="dxa"/>
          </w:tcPr>
          <w:p w:rsidR="003658E7" w:rsidRDefault="005C793C">
            <w:r>
              <w:t>Acquisitions, transfers, depreciation and retirements</w:t>
            </w:r>
          </w:p>
        </w:tc>
        <w:tc>
          <w:tcPr>
            <w:tcW w:w="1987" w:type="dxa"/>
          </w:tcPr>
          <w:p w:rsidR="003658E7" w:rsidRDefault="005C793C">
            <w:r>
              <w:t>Unexpected asset movement</w:t>
            </w:r>
          </w:p>
        </w:tc>
        <w:tc>
          <w:tcPr>
            <w:tcW w:w="1987" w:type="dxa"/>
          </w:tcPr>
          <w:p w:rsidR="003658E7" w:rsidRDefault="005C793C">
            <w:r>
              <w:t>Check asset master data and supporting documents</w:t>
            </w:r>
          </w:p>
        </w:tc>
      </w:tr>
      <w:tr w:rsidR="003658E7">
        <w:tc>
          <w:tcPr>
            <w:tcW w:w="1987" w:type="dxa"/>
          </w:tcPr>
          <w:p w:rsidR="003658E7" w:rsidRDefault="005C793C">
            <w:r>
              <w:t>Cost Centre</w:t>
            </w:r>
          </w:p>
        </w:tc>
        <w:tc>
          <w:tcPr>
            <w:tcW w:w="1987" w:type="dxa"/>
          </w:tcPr>
          <w:p w:rsidR="003658E7" w:rsidRDefault="005C793C">
            <w:r>
              <w:t>Where are operating costs increasing?</w:t>
            </w:r>
          </w:p>
        </w:tc>
        <w:tc>
          <w:tcPr>
            <w:tcW w:w="1987" w:type="dxa"/>
          </w:tcPr>
          <w:p w:rsidR="003658E7" w:rsidRDefault="005C793C">
            <w:r>
              <w:t>Actual costs, period comparison and cost elements</w:t>
            </w:r>
          </w:p>
        </w:tc>
        <w:tc>
          <w:tcPr>
            <w:tcW w:w="1987" w:type="dxa"/>
          </w:tcPr>
          <w:p w:rsidR="003658E7" w:rsidRDefault="005C793C">
            <w:r>
              <w:t>Cost variance in a responsibility area</w:t>
            </w:r>
          </w:p>
        </w:tc>
        <w:tc>
          <w:tcPr>
            <w:tcW w:w="1987" w:type="dxa"/>
          </w:tcPr>
          <w:p w:rsidR="003658E7" w:rsidRDefault="005C793C">
            <w:r>
              <w:t>Investigate major transactions and operational cause</w:t>
            </w:r>
          </w:p>
        </w:tc>
      </w:tr>
      <w:tr w:rsidR="003658E7">
        <w:tc>
          <w:tcPr>
            <w:tcW w:w="1987" w:type="dxa"/>
          </w:tcPr>
          <w:p w:rsidR="003658E7" w:rsidRDefault="005C793C">
            <w:r>
              <w:t>Profit Centre</w:t>
            </w:r>
          </w:p>
        </w:tc>
        <w:tc>
          <w:tcPr>
            <w:tcW w:w="1987" w:type="dxa"/>
          </w:tcPr>
          <w:p w:rsidR="003658E7" w:rsidRDefault="005C793C">
            <w:r>
              <w:t>How is a business area performing?</w:t>
            </w:r>
          </w:p>
        </w:tc>
        <w:tc>
          <w:tcPr>
            <w:tcW w:w="1987" w:type="dxa"/>
          </w:tcPr>
          <w:p w:rsidR="003658E7" w:rsidRDefault="005C793C">
            <w:r>
              <w:t>Revenue, costs and result by business area</w:t>
            </w:r>
          </w:p>
        </w:tc>
        <w:tc>
          <w:tcPr>
            <w:tcW w:w="1987" w:type="dxa"/>
          </w:tcPr>
          <w:p w:rsidR="003658E7" w:rsidRDefault="005C793C">
            <w:r>
              <w:t>Performance variance</w:t>
            </w:r>
          </w:p>
        </w:tc>
        <w:tc>
          <w:tcPr>
            <w:tcW w:w="1987" w:type="dxa"/>
          </w:tcPr>
          <w:p w:rsidR="003658E7" w:rsidRDefault="005C793C">
            <w:r>
              <w:t>Analyse drivers and discuss with responsible manager</w:t>
            </w:r>
          </w:p>
        </w:tc>
      </w:tr>
      <w:tr w:rsidR="003658E7">
        <w:tc>
          <w:tcPr>
            <w:tcW w:w="1987" w:type="dxa"/>
          </w:tcPr>
          <w:p w:rsidR="003658E7" w:rsidRDefault="005C793C">
            <w:r>
              <w:t>Internal Order</w:t>
            </w:r>
          </w:p>
        </w:tc>
        <w:tc>
          <w:tcPr>
            <w:tcW w:w="1987" w:type="dxa"/>
          </w:tcPr>
          <w:p w:rsidR="003658E7" w:rsidRDefault="005C793C">
            <w:r>
              <w:t>How much did a specific activity cost?</w:t>
            </w:r>
          </w:p>
        </w:tc>
        <w:tc>
          <w:tcPr>
            <w:tcW w:w="1987" w:type="dxa"/>
          </w:tcPr>
          <w:p w:rsidR="003658E7" w:rsidRDefault="005C793C">
            <w:r>
              <w:t>Actual postings against the order</w:t>
            </w:r>
          </w:p>
        </w:tc>
        <w:tc>
          <w:tcPr>
            <w:tcW w:w="1987" w:type="dxa"/>
          </w:tcPr>
          <w:p w:rsidR="003658E7" w:rsidRDefault="005C793C">
            <w:r>
              <w:t>Spending above expectation</w:t>
            </w:r>
          </w:p>
        </w:tc>
        <w:tc>
          <w:tcPr>
            <w:tcW w:w="1987" w:type="dxa"/>
          </w:tcPr>
          <w:p w:rsidR="003658E7" w:rsidRDefault="005C793C">
            <w:r>
              <w:t>Compare with plan and investigate major cost items</w:t>
            </w:r>
          </w:p>
        </w:tc>
      </w:tr>
    </w:tbl>
    <w:p w:rsidR="003658E7" w:rsidRDefault="005C793C">
      <w:pPr>
        <w:pStyle w:val="Heading1"/>
      </w:pPr>
      <w:r>
        <w:t>3. Detailed Practical Scenarios</w:t>
      </w:r>
    </w:p>
    <w:p w:rsidR="003658E7" w:rsidRDefault="005C793C">
      <w:pPr>
        <w:pStyle w:val="Heading2"/>
      </w:pPr>
      <w:r>
        <w:t>Scenario A – Unexpected General Ledger Expense</w:t>
      </w:r>
    </w:p>
    <w:p w:rsidR="003658E7" w:rsidRDefault="005C793C">
      <w:r>
        <w:t xml:space="preserve">A company notices that an office-expense account is substantially higher in the current month. The accountant should not assume that the increase is an error. First, the account balance is compared with the previous period. The accountant then reviews the underlying line items, posting dates, amounts and document references. If one large transaction explains most of the variance, the supporting document can be checked. If several smaller transactions are responsible, the accountant can group them by nature </w:t>
      </w:r>
      <w:r>
        <w:t>or source to identify the business reason. Only after the cause is understood should a correction be considered.</w:t>
      </w:r>
    </w:p>
    <w:p w:rsidR="003658E7" w:rsidRDefault="005C793C">
      <w:pPr>
        <w:pStyle w:val="Heading2"/>
      </w:pPr>
      <w:r>
        <w:t>Scenario B – Overdue Customer Receivable</w:t>
      </w:r>
    </w:p>
    <w:p w:rsidR="003658E7" w:rsidRDefault="005C793C">
      <w:r>
        <w:t>The accounts receivable team identifies a customer with an outstanding invoice beyond the agreed payment period. The team reviews the customer open item, invoice date, due date and clearing status. If the customer has already paid but the receipt has not been cleared correctly, the issue may require reconciliation. If payment has genuinely not been received, the item can be referred for collection follow-up according to company policy.</w:t>
      </w:r>
    </w:p>
    <w:p w:rsidR="003658E7" w:rsidRDefault="005C793C">
      <w:pPr>
        <w:pStyle w:val="Heading2"/>
      </w:pPr>
      <w:r>
        <w:t>Scenario C – Cost Centre Variance</w:t>
      </w:r>
    </w:p>
    <w:p w:rsidR="003658E7" w:rsidRDefault="005C793C">
      <w:r>
        <w:t>A production-support cost centre reports higher maintenance expenditure than expected. The controller compares actual costs with the relevant plan or prior-period information and identifies the largest cost postings. The controller then determines whether the increase is caused by an exceptional repair, increased operating activity, supplier pricing or another factor. The report therefore becomes an investigation tool rather than merely a historical statement.</w:t>
      </w:r>
    </w:p>
    <w:p w:rsidR="003658E7" w:rsidRDefault="005C793C">
      <w:pPr>
        <w:pStyle w:val="Heading2"/>
      </w:pPr>
      <w:r>
        <w:t>Scenario D – Internal Order for a Business Event</w:t>
      </w:r>
    </w:p>
    <w:p w:rsidR="003658E7" w:rsidRDefault="005C793C">
      <w:r>
        <w:t>A company creates an internal order to collect the costs of a promotional event. Travel, printing, venue and service costs are posted to the order. After the event, management reviews the accumulated actual costs and compares them with the expected spending. This allows the organisation to evaluate the financial impact of the activity and improve planning for future events.</w:t>
      </w:r>
    </w:p>
    <w:p w:rsidR="003658E7" w:rsidRDefault="005C793C">
      <w:pPr>
        <w:pStyle w:val="Heading1"/>
      </w:pPr>
      <w:r>
        <w:t>4. Report Validation Checklist</w:t>
      </w:r>
    </w:p>
    <w:p w:rsidR="003658E7" w:rsidRDefault="005C793C">
      <w:pPr>
        <w:pStyle w:val="ListBullet"/>
      </w:pPr>
      <w:r>
        <w:t>Confirm the reporting period and reporting date.</w:t>
      </w:r>
    </w:p>
    <w:p w:rsidR="003658E7" w:rsidRDefault="005C793C">
      <w:pPr>
        <w:pStyle w:val="ListBullet"/>
      </w:pPr>
      <w:r>
        <w:t>Confirm the correct company code or organisational unit.</w:t>
      </w:r>
    </w:p>
    <w:p w:rsidR="003658E7" w:rsidRDefault="005C793C">
      <w:pPr>
        <w:pStyle w:val="ListBullet"/>
      </w:pPr>
      <w:r>
        <w:t>Check that the selected account, customer, vendor or cost object is correct.</w:t>
      </w:r>
    </w:p>
    <w:p w:rsidR="003658E7" w:rsidRDefault="005C793C">
      <w:pPr>
        <w:pStyle w:val="ListBullet"/>
      </w:pPr>
      <w:r>
        <w:t>Compare significant balances with an appropriate previous period or plan.</w:t>
      </w:r>
    </w:p>
    <w:p w:rsidR="003658E7" w:rsidRDefault="005C793C">
      <w:pPr>
        <w:pStyle w:val="ListBullet"/>
      </w:pPr>
      <w:r>
        <w:t>Investigate unusually large or unexpected movements.</w:t>
      </w:r>
    </w:p>
    <w:p w:rsidR="003658E7" w:rsidRDefault="005C793C">
      <w:pPr>
        <w:pStyle w:val="ListBullet"/>
      </w:pPr>
      <w:r>
        <w:t>Trace important totals to underlying line-item information.</w:t>
      </w:r>
    </w:p>
    <w:p w:rsidR="003658E7" w:rsidRDefault="005C793C">
      <w:pPr>
        <w:pStyle w:val="ListBullet"/>
      </w:pPr>
      <w:r>
        <w:t>Check whether clearing, reconciliation or adjustment activity is required.</w:t>
      </w:r>
    </w:p>
    <w:p w:rsidR="003658E7" w:rsidRDefault="005C793C">
      <w:pPr>
        <w:pStyle w:val="ListBullet"/>
      </w:pPr>
      <w:r>
        <w:t>Document the reason for significant variances and the action taken.</w:t>
      </w:r>
    </w:p>
    <w:p w:rsidR="003658E7" w:rsidRDefault="005C793C">
      <w:pPr>
        <w:pStyle w:val="ListBullet"/>
      </w:pPr>
      <w:r>
        <w:t>Use appropriate authorisation and access controls when viewing or sharing financial information.</w:t>
      </w:r>
    </w:p>
    <w:p w:rsidR="003658E7" w:rsidRDefault="005C793C">
      <w:pPr>
        <w:pStyle w:val="Heading1"/>
      </w:pPr>
      <w:r>
        <w:t>5. Evidence and Learning Outcome</w:t>
      </w:r>
    </w:p>
    <w:p w:rsidR="003658E7" w:rsidRDefault="005C793C">
      <w:r>
        <w:t>The practical examples in this document demonstrate the relationship between SAP FICO reports and real finance activities. The key learning is that reporting is not simply the generation of tables or statements. A useful SAP FICO report answers a business question, provides traceable information, supports reconciliation or analysis, and helps the responsible user decide what action is appropriate. The examples also show why summary information and detailed transaction information should be used together whe</w:t>
      </w:r>
      <w:r>
        <w:t>n investigating financial results.</w:t>
      </w:r>
    </w:p>
    <w:p w:rsidR="003658E7" w:rsidRDefault="005C793C">
      <w:pPr>
        <w:pStyle w:val="Heading1"/>
      </w:pPr>
      <w:r>
        <w:t>6. Important Note on Examples</w:t>
      </w:r>
    </w:p>
    <w:p w:rsidR="003658E7" w:rsidRDefault="005C793C">
      <w:r>
        <w:t>The numerical values and business situations in this supporting document are illustrative training scenarios. They are not claimed to represent confidential data from a particular company. SAP report names, fields and available applications can vary by SAP release and customer configuration.</w:t>
      </w:r>
    </w:p>
    <w:p w:rsidR="003658E7" w:rsidRDefault="005C793C">
      <w:pPr>
        <w:pStyle w:val="Heading1"/>
      </w:pPr>
      <w:r>
        <w:t>7. Conclusion</w:t>
      </w:r>
    </w:p>
    <w:p w:rsidR="003658E7" w:rsidRDefault="005C793C">
      <w:r>
        <w:t>This supporting analysis strengthens the Week 4 project by demonstrating how SAP FICO reports can be interpreted and applied to practical accounting and management situations. It links report categories to business questions, possible findings, validation steps and follow-up actions, providing a practical perspective alongside the main theoretical report.</w:t>
      </w:r>
    </w:p>
    <w:sectPr w:rsidR="003658E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Kartika">
    <w:panose1 w:val="02020503030404060203"/>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203507">
    <w:abstractNumId w:val="8"/>
  </w:num>
  <w:num w:numId="2" w16cid:durableId="453329431">
    <w:abstractNumId w:val="6"/>
  </w:num>
  <w:num w:numId="3" w16cid:durableId="500511750">
    <w:abstractNumId w:val="5"/>
  </w:num>
  <w:num w:numId="4" w16cid:durableId="296568701">
    <w:abstractNumId w:val="4"/>
  </w:num>
  <w:num w:numId="5" w16cid:durableId="1516067368">
    <w:abstractNumId w:val="7"/>
  </w:num>
  <w:num w:numId="6" w16cid:durableId="2079015471">
    <w:abstractNumId w:val="3"/>
  </w:num>
  <w:num w:numId="7" w16cid:durableId="3480026">
    <w:abstractNumId w:val="2"/>
  </w:num>
  <w:num w:numId="8" w16cid:durableId="1075274559">
    <w:abstractNumId w:val="1"/>
  </w:num>
  <w:num w:numId="9" w16cid:durableId="177080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8E7"/>
    <w:rsid w:val="005C793C"/>
    <w:rsid w:val="00AA1D8D"/>
    <w:rsid w:val="00AA646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0391ACB-65A5-E54C-B92A-9980CD09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 sunny</cp:lastModifiedBy>
  <cp:revision>2</cp:revision>
  <dcterms:created xsi:type="dcterms:W3CDTF">2026-10-03T13:50:00Z</dcterms:created>
  <dcterms:modified xsi:type="dcterms:W3CDTF">2026-10-03T13:50:00Z</dcterms:modified>
  <cp:category/>
</cp:coreProperties>
</file>