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00" w:lineRule="auto"/>
        <w:rPr>
          <w:sz w:val="62"/>
          <w:szCs w:val="62"/>
        </w:rPr>
      </w:pPr>
      <w:bookmarkStart w:colFirst="0" w:colLast="0" w:name="_s2zrum9w5i98" w:id="0"/>
      <w:bookmarkEnd w:id="0"/>
      <w:r w:rsidDel="00000000" w:rsidR="00000000" w:rsidRPr="00000000">
        <w:rPr>
          <w:sz w:val="62"/>
          <w:szCs w:val="62"/>
          <w:rtl w:val="0"/>
        </w:rPr>
        <w:t xml:space="preserve">Freightly — A "Rome2Rio for B2B Logistics" in India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full business model, product spec, and a ready-to-use Copilot prompt for building an application that helps Indian businesses compare the true economics of every logistics option (road/LTL/FTL, rail, air, sea/coastal, courier/parcel, and multimodal) for a given shipment.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tp3k6yyng8ri" w:id="1"/>
      <w:bookmarkEnd w:id="1"/>
      <w:r w:rsidDel="00000000" w:rsidR="00000000" w:rsidRPr="00000000">
        <w:rPr>
          <w:sz w:val="39"/>
          <w:szCs w:val="39"/>
          <w:rtl w:val="0"/>
        </w:rPr>
        <w:t xml:space="preserve">1. The Problem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India's logistics cost sits at roughly 8–14% of GDP depending on methodology (DPIIT–NCAER's 2023-24 study pegs it at 7.97% of GDP, ₹24.01 lakh crore; older estimates and industry bodies cite 13–14%), versus 6–8% in developed economies — the gap is largely inefficiency and fragmentation, not physics.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Small firms spend ~17% of output on logistics, large firms only ~7.6% — small/mid businesses are the most underserved and have the least in-house expertise to optimize.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Mode economics vary wildly and are opaque to a typical shipper: rail averages ₹1.96/tonne-km, road ₹3.78/tonne-km, air ₹72/tonne-km — but the "right" answer depends on cargo type, urgency, lot size, and route, and nobody presents these side-by-side for a specific shipment.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Road freight pricing is a black box of fuel (40–60% of cost), tolls, driver/detention charges, GST reverse-charge mechanics, e-way bill compliance, seasonal surcharges, and hidden fees that can inflate costs 15–30% if unmonitored.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Fragmentation is extreme: 70%+ of India's 6M+ commercial vehicles are owned by operators with fewer than 5 trucks, so price discovery is manual — phone calls, WhatsApp, broker relationships — not data-driven.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Existing platforms solve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pieces</w:t>
      </w:r>
      <w:r w:rsidDel="00000000" w:rsidR="00000000" w:rsidRPr="00000000">
        <w:rPr>
          <w:sz w:val="21"/>
          <w:szCs w:val="21"/>
          <w:rtl w:val="0"/>
        </w:rPr>
        <w:t xml:space="preserve"> of this: BlackBuck/Rivigo/Porter aggregate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road capacity</w:t>
      </w:r>
      <w:r w:rsidDel="00000000" w:rsidR="00000000" w:rsidRPr="00000000">
        <w:rPr>
          <w:sz w:val="21"/>
          <w:szCs w:val="21"/>
          <w:rtl w:val="0"/>
        </w:rPr>
        <w:t xml:space="preserve">; Delhivery/Ecom Express/XpressBees solve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parcel-scale B2C</w:t>
      </w:r>
      <w:r w:rsidDel="00000000" w:rsidR="00000000" w:rsidRPr="00000000">
        <w:rPr>
          <w:sz w:val="21"/>
          <w:szCs w:val="21"/>
          <w:rtl w:val="0"/>
        </w:rPr>
        <w:t xml:space="preserve">; freight forwarders solve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EXIM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. No neutral tool lets a business enter "500kg, Pune → Guwahati, needs to arrive in 4 days" and see a ranked, real-cost comparison across road, rail, air, and multimodal — the way Rome2Rio does for passenger travel.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culjyq8m8o6" w:id="2"/>
      <w:bookmarkEnd w:id="2"/>
      <w:r w:rsidDel="00000000" w:rsidR="00000000" w:rsidRPr="00000000">
        <w:rPr>
          <w:sz w:val="39"/>
          <w:szCs w:val="39"/>
          <w:rtl w:val="0"/>
        </w:rPr>
        <w:t xml:space="preserve">2. The Opportunity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India's freight &amp; logistics market: ~$300–320B today, projected to reach $480–490B by 2029 (multiple estimates converge around 8–9% CAGR); the freight-aggregator sub-segment alone is in active build-out through 2035 per industry analysts.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Structural tailwinds: GST/e-way bill data standardization (a usable public data backbone), National Logistics Policy, PM GatiShakti multimodal infrastructure push, and rising formalization of trucking.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wedge: be the decision layer, not another capacity marketplace. You don't need to own trucks, warehouses, or driver relationships — you need to be the trusted, neutral calculator + comparator + advisor, monetizing via SaaS, lead-gen/affiliate commissions, and data products.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ojhcoorcjoqs" w:id="3"/>
      <w:bookmarkEnd w:id="3"/>
      <w:r w:rsidDel="00000000" w:rsidR="00000000" w:rsidRPr="00000000">
        <w:rPr>
          <w:sz w:val="39"/>
          <w:szCs w:val="39"/>
          <w:rtl w:val="0"/>
        </w:rPr>
        <w:t xml:space="preserve">3. What the Product Actually Does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Input: origin, destination, cargo (weight/volume/type/value), urgency window, budget priority, special handling needs (temperature, hazmat, fragile), frequency (one-off vs recurring).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Output: a ranked comparison table/map (à la Rome2Rio) of viable options:</w:t>
      </w:r>
    </w:p>
    <w:tbl>
      <w:tblPr>
        <w:tblStyle w:val="Table1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735"/>
        <w:gridCol w:w="945"/>
        <w:gridCol w:w="1230"/>
        <w:gridCol w:w="630"/>
        <w:gridCol w:w="1440"/>
        <w:tblGridChange w:id="0">
          <w:tblGrid>
            <w:gridCol w:w="2100"/>
            <w:gridCol w:w="735"/>
            <w:gridCol w:w="945"/>
            <w:gridCol w:w="1230"/>
            <w:gridCol w:w="630"/>
            <w:gridCol w:w="1440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Mode/Provider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Est. Total Cost (₹)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Transit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Reliability 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Compliance Notes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FTL road (specific transporter tier)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LTL/PTL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Rail (parcel/wagon)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Air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Coastal/multimodal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Courier/parcel (for smaller loads)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Cost build-up shown transparently: base freight + fuel surcharge + tolls + GST treatment (RCM/FCM) + handling/detention + insurance + last-mile — so the business understands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why</w:t>
      </w:r>
      <w:r w:rsidDel="00000000" w:rsidR="00000000" w:rsidRPr="00000000">
        <w:rPr>
          <w:sz w:val="21"/>
          <w:szCs w:val="21"/>
          <w:rtl w:val="0"/>
        </w:rPr>
        <w:t xml:space="preserve">, not just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what</w:t>
      </w:r>
      <w:r w:rsidDel="00000000" w:rsidR="00000000" w:rsidRPr="00000000">
        <w:rPr>
          <w:sz w:val="21"/>
          <w:szCs w:val="21"/>
          <w:rtl w:val="0"/>
        </w:rPr>
        <w:t xml:space="preserve">, unlike a black-box quote.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4r7h84i4vm1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Core modules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Cost Engine — parametrized model per mode using public benchmarks (NCAER/DPIIT tonne-km costs, diesel price feeds, toll data, GST rules) + optionally live carrier API rates where available, refined over time by user-submitted actual invoices (crowdsourced calibration, like Rome2Rio's traveler data).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Route/Mode Optimizer — suggests multimodal combos (e.g., rail trunk + road last-mile) automatically when cheaper.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Compliance Assistant — e-way bill threshold checks, GST RCM/FCM guidance, documentation checklist per mode.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Provider Directory &amp; Lead Routing — verified transporters/3PLs/forwarders per lane and mode; monetized via lead fees or booking commission (optional Phase 2 booking).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Shipment History &amp; Analytics Dashboard — for repeat B2B users: spend trends, mode-mix recommendations, carbon reporting (increasingly required by enterprise customers' ESG mandates).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API/Excel plug-in — for logistics/procurement teams to embed cost checks into their existing workflow.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jqn57a46xuvh" w:id="5"/>
      <w:bookmarkEnd w:id="5"/>
      <w:r w:rsidDel="00000000" w:rsidR="00000000" w:rsidRPr="00000000">
        <w:rPr>
          <w:sz w:val="39"/>
          <w:szCs w:val="39"/>
          <w:rtl w:val="0"/>
        </w:rPr>
        <w:t xml:space="preserve">4. Target Customers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Primary (MVP): SME/mid-market manufacturers, D2C/e-commerce brands, and traders shipping B2B domestic freight (500kg–20 tonne shipments) who currently rely on 2–3 broker relationships and have no benchmarking tool.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Secondary: Procurement/logistics managers at larger enterprises who want a second opinion/benchmarking tool against their 3PL contracts.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Tertiary (data monetization): 3PLs, insurers, and market-research firms who want anonymized lane-level pricing and volume data.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8el3n2uhhmhe" w:id="6"/>
      <w:bookmarkEnd w:id="6"/>
      <w:r w:rsidDel="00000000" w:rsidR="00000000" w:rsidRPr="00000000">
        <w:rPr>
          <w:sz w:val="39"/>
          <w:szCs w:val="39"/>
          <w:rtl w:val="0"/>
        </w:rPr>
        <w:t xml:space="preserve">5. Business Model &amp; Revenue Streams</w:t>
      </w:r>
    </w:p>
    <w:tbl>
      <w:tblPr>
        <w:tblStyle w:val="Table2"/>
        <w:tblW w:w="5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220"/>
        <w:gridCol w:w="2025"/>
        <w:tblGridChange w:id="0">
          <w:tblGrid>
            <w:gridCol w:w="1620"/>
            <w:gridCol w:w="2220"/>
            <w:gridCol w:w="20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Mechanics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Notes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Freemium SaaS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Free: 5 comparisons/month. Paid tiers (₹999–₹9,999/mo) for unlimited comparisons, saved lanes, analytics, multi-user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Primary recurring revenue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Lead-gen / affiliate commission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Charge transporters/3PLs a fee per qualified lead or % of booked shipment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Similar to how comparison sites monetize without holding inventory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Enterprise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Per-call or annual license for procurement teams / ERP 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High-margin, sticky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&amp; benchmarking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Sell anonymized lane-cost indices to 3PLs, PE/VC diligence teams, trade bodies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Optional Year 2+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Optional booking take-rate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If you evolve into a marketplace (Phase 3), take 3–8% commission on 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Higher complexity/liability — treat as later-stage expansion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c8gc582qbncs" w:id="7"/>
      <w:bookmarkEnd w:id="7"/>
      <w:r w:rsidDel="00000000" w:rsidR="00000000" w:rsidRPr="00000000">
        <w:rPr>
          <w:sz w:val="39"/>
          <w:szCs w:val="39"/>
          <w:rtl w:val="0"/>
        </w:rPr>
        <w:t xml:space="preserve">6. Competitive Landscape (why the gap is real)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BlackBuck, Porter, Rivigo, Shadowfax, TruckHall — capacity marketplaces/aggregators, own the booking, not neutral comparators across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all</w:t>
      </w:r>
      <w:r w:rsidDel="00000000" w:rsidR="00000000" w:rsidRPr="00000000">
        <w:rPr>
          <w:sz w:val="21"/>
          <w:szCs w:val="21"/>
          <w:rtl w:val="0"/>
        </w:rPr>
        <w:t xml:space="preserve"> modes.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Delhivery, Ecom Express, XpressBees, DTDC, Ekart — B2C/parcel-focused, optimized for e-commerce, not multimodal B2B freight economics.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Freightwalla, Shipway, ClickPost, Roado — tracking/visibility or EXIM-forwarding tools, not a pre-shipment cost comparator.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Freight brokers/agents (offline) — the actual incumbent; you're disintermediating opacity, not necessarily displacing relationships (many SMEs will still book with a known transporter — your value is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informing</w:t>
      </w:r>
      <w:r w:rsidDel="00000000" w:rsidR="00000000" w:rsidRPr="00000000">
        <w:rPr>
          <w:sz w:val="21"/>
          <w:szCs w:val="21"/>
          <w:rtl w:val="0"/>
        </w:rPr>
        <w:t xml:space="preserve"> that choice and catching overcharges).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Your differentiation: mode-agnostic, neutral, transparent cost breakdown, before booking — that's the Rome2Rio analogy, and no one currently owns it in India B2B freight.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qxx9k290irpp" w:id="8"/>
      <w:bookmarkEnd w:id="8"/>
      <w:r w:rsidDel="00000000" w:rsidR="00000000" w:rsidRPr="00000000">
        <w:rPr>
          <w:sz w:val="39"/>
          <w:szCs w:val="39"/>
          <w:rtl w:val="0"/>
        </w:rPr>
        <w:t xml:space="preserve">7. Go-to-Market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Phase 0 (0–3 mo): Build cost-engine MVP for 2–3 high-density corridors (e.g., Delhi-NCR↔Mumbai, Pune↔Bangalore, Delhi↔Kolkata) with 3–4 modes. Validate cost accuracy against real invoices from 20–30 pilot SMEs (industry associations, GST practitioner networks, LinkedIn outreach).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Phase 1 (3–9 mo): Expand corridor coverage, add compliance assistant, launch freemium tier, get first paying teams via SME logistics/finance communities, trade bodies (FICCI, CII SME wings), and GST/CA referral partnerships.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Phase 2 (9–18 mo): Provider directory + lead monetization; enterprise API pilots with 2–3 mid-size manufacturers; start data-product conversations with 3PLs.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Phase 3 (18mo+): Evaluate booking/marketplace layer, deeper carrier integrations, multimodal optimization at scale.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9ob950xdi9jc" w:id="9"/>
      <w:bookmarkEnd w:id="9"/>
      <w:r w:rsidDel="00000000" w:rsidR="00000000" w:rsidRPr="00000000">
        <w:rPr>
          <w:sz w:val="39"/>
          <w:szCs w:val="39"/>
          <w:rtl w:val="0"/>
        </w:rPr>
        <w:t xml:space="preserve">8. Key Risks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Data accuracy/trust — a wrong cost estimate breaks the core value prop; mitigate with visible confidence ranges, crowdsourced calibration, and clear "estimate vs. quote" framing.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Cold-start data problem — need real invoices/rates to calibrate; solve via pilot partnerships and manual data collection before automating.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Carrier API access — many small transporters have no API; lean on public benchmarks + manual partnerships initially, not real-time API dependence.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Monetizing lead-gen without alienating SMEs — be transparent that referred providers may pay a fee; keep the cost engine itself unbiased.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Regulatory/compliance drift — GST and e-way bill rules change; build compliance content as a maintained, versioned module, not hardcoded logic.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6hzhqoeb3zie" w:id="10"/>
      <w:bookmarkEnd w:id="10"/>
      <w:r w:rsidDel="00000000" w:rsidR="00000000" w:rsidRPr="00000000">
        <w:rPr>
          <w:sz w:val="39"/>
          <w:szCs w:val="39"/>
          <w:rtl w:val="0"/>
        </w:rPr>
        <w:t xml:space="preserve">9. High-Level Financials (illustrative, directional only)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MVP build cost: ₹15–30 lakh (lean team, 4–6 months) if bootstrapped/outsourced, more with a full in-house team.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Target Year 1: 500–1,000 free users, 50–100 paying SME accounts (~₹3,000 avg/mo) → ~₹1.8–3.6 lakh MRR by month 12, plus early lead-gen revenue.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Break-even realistically Year 2–3 depending on enterprise/API traction — this is a data- and trust-driven business, not a viral consumer product, so expect a longer, relationship-led sales cycle for paid tiers.</w:t>
      </w:r>
    </w:p>
    <w:p w:rsidR="00000000" w:rsidDel="00000000" w:rsidP="00000000" w:rsidRDefault="00000000" w:rsidRPr="00000000" w14:paraId="0000007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(These are planning placeholders — validate with your own pilot data before using in a pitch deck.)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0" w:before="100" w:line="300" w:lineRule="auto"/>
        <w:rPr>
          <w:sz w:val="39"/>
          <w:szCs w:val="39"/>
        </w:rPr>
      </w:pPr>
      <w:bookmarkStart w:colFirst="0" w:colLast="0" w:name="_ureqonsx5mid" w:id="11"/>
      <w:bookmarkEnd w:id="11"/>
      <w:r w:rsidDel="00000000" w:rsidR="00000000" w:rsidRPr="00000000">
        <w:rPr>
          <w:sz w:val="39"/>
          <w:szCs w:val="39"/>
          <w:rtl w:val="0"/>
        </w:rPr>
        <w:t xml:space="preserve">10. The Copilot / AI Coding Prompt</w:t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Paste the block below into GitHub Copilot Chat (or Copilot Workspace) to scaffold the MVP application. It's written to produce a working full-stack app you can iterate on, not a toy demo.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You are building the MVP of "Freightly" — a B2B logistics cost-comparison web app for the Indian market (think Rome2Rio, but for freight economics instead of passenger travel).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CONTEXT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Indian businesses shipping domestic freight (500kg–20 tonne shipments) have no single tool to compare the true landed cost of different logistics modes (road FTL/LTL, rail, air cargo, coastal/multimodal, courier/parcel) for a specific shipment. Pricing is opaque: base freight + fuel surcharge + tolls + GST (RCM/FCM) + handling + detention + insurance + last-mile. This app makes that transparent.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CORE USER FLOW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 User enters: origin city/pincode, destination city/pincode, cargo weight (kg), volume (cbm) or dimensions, cargo type/category (general, fragile, temperature-controlled, hazmat, high-value), desired delivery window (days), and priority (cheapest / fastest / balanced / lowest-carbon).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 App returns a ranked list of viable mode/option cards, each showing: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- Estimated total cost (₹) with a visible cost breakdown (base freight, fuel surcharge, tolls, GST treatment, handling, estimated last-mile)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- Estimated transit time (range, not false precision)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- A reliability/confidence indicator (this is a modeled estimate, not a live quote)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- Relevant compliance notes (e-way bill required above ₹50,000 value threshold, GST RCM vs FCM applicability, documents needed)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- CO2 estimate per mode (rough factor-based estimate is fine)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3. User can save a "lane" (origin-destination-cargo profile) for repeat comparisons and see history.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4. Clearly label all figures as MODELED ESTIMATES based on public benchmark data, not live carrier quotes — this must be visually unmissable (a persistent banner/disclaimer), since incorrect financial guidance is a real risk.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COST MODEL (use as a starting parametrized model — make it a clearly isolated, swappable module so real data can replace defaults later)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Road (FTL): base rate per tonne-km configurable (default ~₹3.5–4/tonne-km for full truck loads on the relevant lane distance/vehicle class), + fuel surcharge coefficient (fuel is 40-60% of road freight cost — model as a percentage that flexes with a diesel-price input variable, not a hardcoded constant), + toll estimate (distance-based lookup table, editable), + driver/detention charges, + GST (5% RCM if registered business, else other slab — flag this as configurable/advisory, not tax advice).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Road (LTL/PTL): higher per-tonne-km rate than FTL for the same lane, since consolidation adds cost; use a multiplier over FTL rate, configurable.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Rail: default ~₹2/tonne-km for bulk cargo, ~₹12/tonne-km for parcel-type rail cargo; much lower fuel-sensitivity; add rail terminal handling + first/last-mile road legs as separate line items (rail is rarely door-to-door).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Air cargo: default ~₹70-75/tonne-km base, high fixed minimums, fastest transit, flag as best for low-weight/high-value/urgent shipments only.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Coastal/multimodal: lowest cost per tonne-km for applicable coastal routes, longest transit, include this as an option only when origin/destination are near major ports (use a lane-eligibility flag, not a global default).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Every constant above must live in a single, clearly commented config/constants file (e.g., `costModelDefaults.ts` or `cost_model_defaults.py`) — NOT hardcoded inline — so it can be recalibrated later against real invoice data without touching business logic.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TECH STACK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Frontend: React + TypeScript, Tailwind CSS, clean modern UI with a clear comparison-table/card layout (mobile responsive — many Indian SME users will check this on a phone).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Backend: Node.js + Express (or Python FastAPI — pick one and be consistent) exposing a REST API: POST /api/compare (shipment details in, ranked options out), POST /api/lanes (save a lane), GET /api/lanes (user history).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Database: PostgreSQL for saved lanes, user accounts, and a `rate_benchmarks` table that stores the configurable cost constants (so they can be updated without redeploying code — build a simple admin view or seed script for this).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Auth: simple email/password or magic-link auth (use a standard library, don't hand-roll crypto) — keep it minimal for MVP, this isn't the differentiator.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Distance calculation: integrate a free/low-cost geocoding + road-distance API (e.g., OpenRouteService or a similar service with a generous free tier) to get real origin-destination road distance; make this a clearly isolated service module so the API provider can be swapped.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WHAT TO BUILD FIRST (in this order)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1. The cost-model module with the config file described above, fully unit-tested with a few known lane/weight combinations, independent of any UI.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2. The /api/compare endpoint that takes shipment input and returns the ranked comparison JSON.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3. The comparison results UI (cards/table) consuming that endpoint, with the disclaimer banner.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4. The shipment input form.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5. Save-lane + history feature.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6. Basic auth.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QUALITY BARS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Every cost figure must be traceable to a line item in the breakdown — no black-box numbers.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Handle missing/invalid input gracefully (e.g., unsupported route, missing weight) with clear user-facing messages, not silent failures or crashes.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Write the cost-model module so a non-engineer (e.g., a logistics analyst) could plausibly update the constants file after reading it, given how clearly it's commented.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 Do not fabricate real-time carrier pricing or claim live API integration with named carriers (Delhivery, BlackBuck, etc.) unless I explicitly provide real API credentials and docs — use clearly labeled modeled estimates only.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Ask me clarifying questions if the tech stack, hosting target, or auth approach isn't clear before you start scaffolding.</w:t>
      </w:r>
    </w:p>
    <w:p w:rsidR="00000000" w:rsidDel="00000000" w:rsidP="00000000" w:rsidRDefault="00000000" w:rsidRPr="00000000" w14:paraId="000000A2">
      <w:pPr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0" w:before="100" w:line="300" w:lineRule="auto"/>
        <w:rPr>
          <w:color w:val="000000"/>
          <w:sz w:val="26"/>
          <w:szCs w:val="26"/>
        </w:rPr>
      </w:pPr>
      <w:bookmarkStart w:colFirst="0" w:colLast="0" w:name="_3trgq5o3w3k8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How to use this prompt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Paste as-is into Copilot Chat/Workspace for a new repo, or adapt into a Claude Code / Cursor prompt — the structure (context → user flow → cost model → tech stack → build order → quality bars) works across coding assistants.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The cost-model constants are placeholders based on the public benchmarks cited above — before launch, calibrate them against real invoices from pilot customers; that calibration data becomes a defensible moat over time.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