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2F5496"/>
          <w:sz w:val="36"/>
        </w:rPr>
        <w:t>SANKALP JADHAV</w:t>
      </w:r>
    </w:p>
    <w:p>
      <w:pPr>
        <w:spacing w:before="0" w:after="80"/>
        <w:jc w:val="center"/>
      </w:pPr>
      <w:r>
        <w:rPr>
          <w:rFonts w:ascii="Arial" w:hAnsi="Arial"/>
          <w:b/>
          <w:color w:val="787878"/>
          <w:sz w:val="21"/>
        </w:rPr>
        <w:t>Java Developer  |  Python Developer  |  Web Developer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505050"/>
                <w:sz w:val="17"/>
              </w:rPr>
              <w:t>Phone: 8208343638</w:t>
            </w:r>
            <w:r>
              <w:rPr>
                <w:rFonts w:ascii="Arial" w:hAnsi="Arial"/>
                <w:color w:val="969696"/>
                <w:sz w:val="17"/>
              </w:rPr>
              <w:t xml:space="preserve">   |   </w:t>
            </w:r>
            <w:r>
              <w:rPr>
                <w:rFonts w:ascii="Arial" w:hAnsi="Arial"/>
                <w:color w:val="505050"/>
                <w:sz w:val="17"/>
              </w:rPr>
              <w:t>Email: prof.sankalpjadhav@gmail.com</w:t>
            </w:r>
            <w:r>
              <w:rPr>
                <w:rFonts w:ascii="Arial" w:hAnsi="Arial"/>
                <w:color w:val="969696"/>
                <w:sz w:val="17"/>
              </w:rPr>
              <w:t xml:space="preserve">   |   </w:t>
            </w:r>
            <w:r>
              <w:rPr>
                <w:rFonts w:ascii="Arial" w:hAnsi="Arial"/>
                <w:color w:val="505050"/>
                <w:sz w:val="17"/>
              </w:rPr>
              <w:t>LinkedIn: www.linkedin.com/in/sankalp-jadhav-931ba2434/</w:t>
            </w:r>
            <w:r>
              <w:rPr>
                <w:rFonts w:ascii="Arial" w:hAnsi="Arial"/>
                <w:color w:val="969696"/>
                <w:sz w:val="17"/>
              </w:rPr>
              <w:t xml:space="preserve">   |   </w:t>
            </w:r>
            <w:r>
              <w:rPr>
                <w:rFonts w:ascii="Arial" w:hAnsi="Arial"/>
                <w:color w:val="505050"/>
                <w:sz w:val="17"/>
              </w:rPr>
              <w:t>GitHub: github.com/sankalpjadhav24</w:t>
            </w:r>
          </w:p>
        </w:tc>
      </w:tr>
    </w:tbl>
    <w:p>
      <w:pPr>
        <w:keepNext/>
        <w:spacing w:before="160" w:after="40"/>
        <w:pBdr>
          <w:bottom w:val="single" w:sz="6" w:space="1" w:color="2F5496"/>
        </w:pBdr>
      </w:pPr>
      <w:r>
        <w:rPr>
          <w:rFonts w:ascii="Arial" w:hAnsi="Arial"/>
          <w:b/>
          <w:color w:val="2F5496"/>
          <w:sz w:val="21"/>
        </w:rPr>
        <w:t>PROFESSIONAL SUMMARY</w:t>
      </w:r>
    </w:p>
    <w:p>
      <w:pPr>
        <w:spacing w:before="60" w:after="80" w:line="264" w:lineRule="auto"/>
        <w:jc w:val="left"/>
      </w:pPr>
      <w:r>
        <w:rPr>
          <w:rFonts w:ascii="Arial" w:hAnsi="Arial"/>
          <w:color w:val="282828"/>
          <w:sz w:val="19"/>
        </w:rPr>
        <w:t>Detail-oriented Computer Engineering student specializing in robust object-oriented software engineering and Java backend architectures. Demonstrated ability in building functional client-server architectures, database normalization schemas, and web application components using Java, Servlets, and JDBC on Tomcat servers. Adept at translating logical software specifications into organized codebases with active self-driven exploration in Spring Boot, Hibernate, and full-stack integration frameworks.</w:t>
      </w:r>
    </w:p>
    <w:p>
      <w:pPr>
        <w:keepNext/>
        <w:spacing w:before="160" w:after="40"/>
        <w:pBdr>
          <w:bottom w:val="single" w:sz="6" w:space="1" w:color="2F5496"/>
        </w:pBdr>
      </w:pPr>
      <w:r>
        <w:rPr>
          <w:rFonts w:ascii="Arial" w:hAnsi="Arial"/>
          <w:b/>
          <w:color w:val="2F5496"/>
          <w:sz w:val="21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880"/>
            <w:tcMar>
              <w:top w:w="40" w:type="dxa"/>
              <w:bottom w:w="40" w:type="dxa"/>
              <w:left w:w="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F5496"/>
                <w:sz w:val="19"/>
              </w:rPr>
              <w:t>Programming Languages</w:t>
            </w:r>
          </w:p>
        </w:tc>
        <w:tc>
          <w:tcPr>
            <w:tcW w:type="dxa" w:w="7920"/>
            <w:tcMar>
              <w:top w:w="40" w:type="dxa"/>
              <w:bottom w:w="40" w:type="dxa"/>
              <w:left w:w="10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color w:val="323232"/>
                <w:sz w:val="19"/>
              </w:rPr>
              <w:t>Java, SQL, Python, JavaScript, HTML, CSS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F5496"/>
                <w:sz w:val="19"/>
              </w:rPr>
              <w:t>Java Web Stack</w:t>
            </w:r>
          </w:p>
        </w:tc>
        <w:tc>
          <w:tcPr>
            <w:tcW w:type="dxa" w:w="7920"/>
            <w:tcMar>
              <w:top w:w="40" w:type="dxa"/>
              <w:bottom w:w="40" w:type="dxa"/>
              <w:left w:w="10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color w:val="323232"/>
                <w:sz w:val="19"/>
              </w:rPr>
              <w:t>Java Fundamentals, OOP, JDBC, Servlets, Apache Tomcat, SQL/MySQL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F5496"/>
                <w:sz w:val="19"/>
              </w:rPr>
              <w:t>Core Ecosystems</w:t>
            </w:r>
          </w:p>
        </w:tc>
        <w:tc>
          <w:tcPr>
            <w:tcW w:type="dxa" w:w="7920"/>
            <w:tcMar>
              <w:top w:w="40" w:type="dxa"/>
              <w:bottom w:w="40" w:type="dxa"/>
              <w:left w:w="10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color w:val="323232"/>
                <w:sz w:val="19"/>
              </w:rPr>
              <w:t>Spring Boot (Active Exploration), Hibernate (Active Exploration), Git, GitHub, Tkinter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F5496"/>
                <w:sz w:val="19"/>
              </w:rPr>
              <w:t>Systems Knowledge</w:t>
            </w:r>
          </w:p>
        </w:tc>
        <w:tc>
          <w:tcPr>
            <w:tcW w:type="dxa" w:w="7920"/>
            <w:tcMar>
              <w:top w:w="40" w:type="dxa"/>
              <w:bottom w:w="40" w:type="dxa"/>
              <w:left w:w="10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color w:val="323232"/>
                <w:sz w:val="19"/>
              </w:rPr>
              <w:t>Software Architecture, DBMS, Software Engineering, Computer Networks, Operating Systems</w:t>
            </w:r>
          </w:p>
        </w:tc>
      </w:tr>
    </w:tbl>
    <w:p>
      <w:pPr>
        <w:keepNext/>
        <w:spacing w:before="160" w:after="40"/>
        <w:pBdr>
          <w:bottom w:val="single" w:sz="6" w:space="1" w:color="2F5496"/>
        </w:pBdr>
      </w:pPr>
      <w:r>
        <w:rPr>
          <w:rFonts w:ascii="Arial" w:hAnsi="Arial"/>
          <w:b/>
          <w:color w:val="2F5496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2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F5496"/>
                <w:sz w:val="20"/>
              </w:rPr>
              <w:t>Dhole Patil College of Engineering (Savitribai Phule Pune University)</w:t>
            </w:r>
            <w:r>
              <w:br/>
            </w:r>
            <w:r>
              <w:rPr>
                <w:rFonts w:ascii="Arial" w:hAnsi="Arial"/>
                <w:color w:val="323232"/>
                <w:sz w:val="19"/>
              </w:rPr>
              <w:t>Bachelor of Engineering (B.E.) in Computer Engineering</w:t>
            </w:r>
            <w:r>
              <w:t xml:space="preserve">  —  </w:t>
            </w:r>
            <w:r>
              <w:rPr>
                <w:rFonts w:ascii="Arial" w:hAnsi="Arial"/>
                <w:i/>
                <w:color w:val="505050"/>
                <w:sz w:val="19"/>
              </w:rPr>
              <w:t>CGPA: 6.00 / 10.00</w:t>
            </w:r>
          </w:p>
        </w:tc>
        <w:tc>
          <w:tcPr>
            <w:tcW w:type="dxa" w:w="2880"/>
            <w:tcMar>
              <w:top w:w="2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color w:val="505050"/>
                <w:sz w:val="19"/>
              </w:rPr>
              <w:t>Pune, Maharashtra</w:t>
            </w:r>
            <w:r>
              <w:br/>
            </w:r>
            <w:r>
              <w:rPr>
                <w:rFonts w:ascii="Arial" w:hAnsi="Arial"/>
                <w:b/>
                <w:color w:val="646464"/>
                <w:sz w:val="19"/>
              </w:rPr>
              <w:t>Expected Aug 2027</w:t>
            </w:r>
          </w:p>
        </w:tc>
      </w:tr>
    </w:tbl>
    <w:p>
      <w:pPr>
        <w:keepNext/>
        <w:spacing w:before="160" w:after="40"/>
        <w:pBdr>
          <w:bottom w:val="single" w:sz="6" w:space="1" w:color="2F5496"/>
        </w:pBdr>
      </w:pPr>
      <w:r>
        <w:rPr>
          <w:rFonts w:ascii="Arial" w:hAnsi="Arial"/>
          <w:b/>
          <w:color w:val="2F5496"/>
          <w:sz w:val="21"/>
        </w:rPr>
        <w:t>SOFTWARE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4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20"/>
            </w:pPr>
            <w:r>
              <w:rPr>
                <w:rFonts w:ascii="Arial" w:hAnsi="Arial"/>
                <w:b/>
                <w:color w:val="2F5496"/>
                <w:sz w:val="20"/>
              </w:rPr>
              <w:t>Java Web &amp; Database Systems — Dynamic Client-Server Application</w:t>
            </w:r>
          </w:p>
        </w:tc>
        <w:tc>
          <w:tcPr>
            <w:tcW w:type="dxa" w:w="2880"/>
            <w:tcMar>
              <w:top w:w="4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20"/>
              <w:jc w:val="right"/>
            </w:pPr>
            <w:r>
              <w:rPr>
                <w:rFonts w:ascii="Arial" w:hAnsi="Arial"/>
                <w:b/>
                <w:color w:val="646464"/>
                <w:sz w:val="19"/>
              </w:rPr>
              <w:t>Mar 2026 — Jun 2026</w:t>
            </w:r>
          </w:p>
        </w:tc>
      </w:tr>
    </w:tbl>
    <w:p>
      <w:pPr>
        <w:spacing w:before="0" w:after="40"/>
      </w:pPr>
      <w:r>
        <w:rPr>
          <w:rFonts w:ascii="Arial" w:hAnsi="Arial"/>
          <w:b/>
          <w:i/>
          <w:color w:val="505050"/>
          <w:sz w:val="18"/>
        </w:rPr>
        <w:t xml:space="preserve">Tech Stack: </w:t>
      </w:r>
      <w:r>
        <w:rPr>
          <w:rFonts w:ascii="Arial" w:hAnsi="Arial"/>
          <w:i/>
          <w:color w:val="646464"/>
          <w:sz w:val="18"/>
        </w:rPr>
        <w:t>Java, Servlets, JDBC, Apache Tomcat, MySQL Database, HTML/CSS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Architected dynamic backend: </w:t>
      </w:r>
      <w:r>
        <w:rPr>
          <w:rFonts w:ascii="Arial" w:hAnsi="Arial"/>
          <w:color w:val="323232"/>
          <w:sz w:val="19"/>
        </w:rPr>
        <w:t>Designed and structured a functional MVC client-server web architecture using Java Servlets to route HTTP requests and render responses dynamically.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Normalized DBMS schema: </w:t>
      </w:r>
      <w:r>
        <w:rPr>
          <w:rFonts w:ascii="Arial" w:hAnsi="Arial"/>
          <w:color w:val="323232"/>
          <w:sz w:val="19"/>
        </w:rPr>
        <w:t>Implemented structural entity schemas inside MySQL, defining keys, constraints, and standard query operations using JDBC APIs to manage concurrent data access.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Configured local server: </w:t>
      </w:r>
      <w:r>
        <w:rPr>
          <w:rFonts w:ascii="Arial" w:hAnsi="Arial"/>
          <w:color w:val="323232"/>
          <w:sz w:val="19"/>
        </w:rPr>
        <w:t>Configured an Apache Tomcat deployment framework to test routing, exception handlers, and security parameters across custom web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4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20"/>
            </w:pPr>
            <w:r>
              <w:rPr>
                <w:rFonts w:ascii="Arial" w:hAnsi="Arial"/>
                <w:b/>
                <w:color w:val="2F5496"/>
                <w:sz w:val="20"/>
              </w:rPr>
              <w:t>MindWar Arena — Strategic Software Engine</w:t>
            </w:r>
          </w:p>
        </w:tc>
        <w:tc>
          <w:tcPr>
            <w:tcW w:type="dxa" w:w="2880"/>
            <w:tcMar>
              <w:top w:w="4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20"/>
              <w:jc w:val="right"/>
            </w:pPr>
            <w:r>
              <w:rPr>
                <w:rFonts w:ascii="Arial" w:hAnsi="Arial"/>
                <w:b/>
                <w:color w:val="646464"/>
                <w:sz w:val="19"/>
              </w:rPr>
              <w:t>Aug 2026 — Present</w:t>
            </w:r>
          </w:p>
        </w:tc>
      </w:tr>
    </w:tbl>
    <w:p>
      <w:pPr>
        <w:spacing w:before="0" w:after="40"/>
      </w:pPr>
      <w:r>
        <w:rPr>
          <w:rFonts w:ascii="Arial" w:hAnsi="Arial"/>
          <w:b/>
          <w:i/>
          <w:color w:val="505050"/>
          <w:sz w:val="18"/>
        </w:rPr>
        <w:t xml:space="preserve">Tech Stack: </w:t>
      </w:r>
      <w:r>
        <w:rPr>
          <w:rFonts w:ascii="Arial" w:hAnsi="Arial"/>
          <w:i/>
          <w:color w:val="646464"/>
          <w:sz w:val="18"/>
        </w:rPr>
        <w:t>Python, Advanced OOP, System Organization, Modular Interfaces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Designed OOP board frameworks: </w:t>
      </w:r>
      <w:r>
        <w:rPr>
          <w:rFonts w:ascii="Arial" w:hAnsi="Arial"/>
          <w:color w:val="323232"/>
          <w:sz w:val="19"/>
        </w:rPr>
        <w:t>Applied object-oriented principles to abstract general game definitions, rules, and game state validation behind reusable modular contracts.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Engineered deterministic engines: </w:t>
      </w:r>
      <w:r>
        <w:rPr>
          <w:rFonts w:ascii="Arial" w:hAnsi="Arial"/>
          <w:color w:val="323232"/>
          <w:sz w:val="19"/>
        </w:rPr>
        <w:t>Implemented structured state machines across complex structures (Chess, Othello, Connect Four) ensuring reliable game cycle performance and interface decouplings.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4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20"/>
            </w:pPr>
            <w:r>
              <w:rPr>
                <w:rFonts w:ascii="Arial" w:hAnsi="Arial"/>
                <w:b/>
                <w:color w:val="2F5496"/>
                <w:sz w:val="20"/>
              </w:rPr>
              <w:t>FinXpert — IITB Aspire FinEdge Hackathon Submission</w:t>
            </w:r>
          </w:p>
        </w:tc>
        <w:tc>
          <w:tcPr>
            <w:tcW w:type="dxa" w:w="2880"/>
            <w:tcMar>
              <w:top w:w="40" w:type="dxa"/>
              <w:bottom w:w="2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20"/>
              <w:jc w:val="right"/>
            </w:pPr>
            <w:r>
              <w:rPr>
                <w:rFonts w:ascii="Arial" w:hAnsi="Arial"/>
                <w:b/>
                <w:color w:val="646464"/>
                <w:sz w:val="19"/>
              </w:rPr>
              <w:t>Completed Hackathon</w:t>
            </w:r>
          </w:p>
        </w:tc>
      </w:tr>
    </w:tbl>
    <w:p>
      <w:pPr>
        <w:spacing w:before="0" w:after="40"/>
      </w:pPr>
      <w:r>
        <w:rPr>
          <w:rFonts w:ascii="Arial" w:hAnsi="Arial"/>
          <w:b/>
          <w:i/>
          <w:color w:val="505050"/>
          <w:sz w:val="18"/>
        </w:rPr>
        <w:t xml:space="preserve">Tech Stack: </w:t>
      </w:r>
      <w:r>
        <w:rPr>
          <w:rFonts w:ascii="Arial" w:hAnsi="Arial"/>
          <w:i/>
          <w:color w:val="646464"/>
          <w:sz w:val="18"/>
        </w:rPr>
        <w:t>Python, Algorithmic Indicators, API Integration, Dynamic Backups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Collaborated on analytical engine: </w:t>
      </w:r>
      <w:r>
        <w:rPr>
          <w:rFonts w:ascii="Arial" w:hAnsi="Arial"/>
          <w:color w:val="323232"/>
          <w:sz w:val="19"/>
        </w:rPr>
        <w:t>Contributed as a member of a 3-person team, integrating analytical triggers (EMA, RSI) to supply algorithmic trading insights.</w:t>
      </w:r>
    </w:p>
    <w:p>
      <w:pPr>
        <w:pStyle w:val="ListBullet"/>
        <w:spacing w:before="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Designed resilient fallback: </w:t>
      </w:r>
      <w:r>
        <w:rPr>
          <w:rFonts w:ascii="Arial" w:hAnsi="Arial"/>
          <w:color w:val="323232"/>
          <w:sz w:val="19"/>
        </w:rPr>
        <w:t>Integrated fallback routing models to maintain high availability and preserve operations during mock real-time data API connection drops.</w:t>
      </w:r>
    </w:p>
    <w:p>
      <w:pPr>
        <w:keepNext/>
        <w:spacing w:before="160" w:after="40"/>
        <w:pBdr>
          <w:bottom w:val="single" w:sz="6" w:space="1" w:color="2F5496"/>
        </w:pBdr>
      </w:pPr>
      <w:r>
        <w:rPr>
          <w:rFonts w:ascii="Arial" w:hAnsi="Arial"/>
          <w:b/>
          <w:color w:val="2F5496"/>
          <w:sz w:val="21"/>
        </w:rPr>
        <w:t>ACTIVITIES &amp; LEADERSHIP</w:t>
      </w:r>
    </w:p>
    <w:p>
      <w:pPr>
        <w:pStyle w:val="ListBullet"/>
        <w:spacing w:before="2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National Service Scheme (NSS): </w:t>
      </w:r>
      <w:r>
        <w:rPr>
          <w:rFonts w:ascii="Arial" w:hAnsi="Arial"/>
          <w:color w:val="323232"/>
          <w:sz w:val="19"/>
        </w:rPr>
        <w:t>Selected as active member and volunteer. Attended two extensive rural development camps focusing on social action and community coordination.</w:t>
      </w:r>
    </w:p>
    <w:p>
      <w:pPr>
        <w:pStyle w:val="ListBullet"/>
        <w:spacing w:before="20" w:after="50" w:line="252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College Cybersecurity Club: </w:t>
      </w:r>
      <w:r>
        <w:rPr>
          <w:rFonts w:ascii="Arial" w:hAnsi="Arial"/>
          <w:color w:val="323232"/>
          <w:sz w:val="19"/>
        </w:rPr>
        <w:t>Active member contributing to campus-wide secure coding awareness and peer learning sessions on ethical technology practices.</w:t>
      </w:r>
    </w:p>
    <w:sectPr w:rsidR="00FC693F" w:rsidRPr="0006063C" w:rsidSect="00034616"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