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Company Report</w:t>
      </w:r>
    </w:p>
    <w:p>
      <w:r>
        <w:t>Request ID: 943b8f07-15cc-4eb3-a28b-4991e86436ca</w:t>
      </w:r>
    </w:p>
    <w:p>
      <w:pPr>
        <w:pStyle w:val="Heading2"/>
      </w:pPr>
      <w:r>
        <w:t>Company Information</w:t>
      </w:r>
    </w:p>
    <w:p>
      <w:r>
        <w:t>Company: Acme AI</w:t>
      </w:r>
    </w:p>
    <w:p>
      <w:r>
        <w:t>Sector: Artificial Intelligence</w:t>
      </w:r>
    </w:p>
    <w:p>
      <w:r>
        <w:t>Revenue: $5M</w:t>
      </w:r>
    </w:p>
    <w:p>
      <w:r>
        <w:t>Employees: 50</w:t>
      </w:r>
    </w:p>
    <w:p>
      <w:r>
        <w:t>Status: active</w:t>
      </w:r>
    </w:p>
    <w:p>
      <w:r>
        <w:t>Summary: Acme AI is an artificial intelligence company with a growing business operation.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