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677A8"/>
          <w:sz w:val="36"/>
        </w:rPr>
        <w:t>InnoTech BioPharm Solutions</w:t>
      </w:r>
    </w:p>
    <w:p>
      <w:pPr>
        <w:jc w:val="center"/>
      </w:pPr>
      <w:r>
        <w:rPr>
          <w:b/>
          <w:color w:val="12304A"/>
          <w:sz w:val="68"/>
        </w:rPr>
        <w:t>WEBSITE V2.4</w:t>
      </w:r>
    </w:p>
    <w:p>
      <w:pPr>
        <w:jc w:val="center"/>
      </w:pPr>
      <w:r>
        <w:rPr>
          <w:b/>
          <w:color w:val="263746"/>
          <w:sz w:val="30"/>
        </w:rPr>
        <w:t>COMPLETE PAGE-BY-PAGE WEB BUILDER PACKAGE</w:t>
      </w:r>
    </w:p>
    <w:p>
      <w:pPr>
        <w:jc w:val="center"/>
      </w:pPr>
      <w:r>
        <w:rPr>
          <w:i/>
          <w:color w:val="1677A8"/>
          <w:sz w:val="24"/>
        </w:rPr>
        <w:t>End-to-End Development → Commercialization → Lifecycle Management</w:t>
      </w:r>
    </w:p>
    <w:tbl>
      <w:tblPr>
        <w:tblW w:type="auto" w:w="0"/>
        <w:jc w:val="center"/>
        <w:tblLook w:firstColumn="1" w:firstRow="1" w:lastColumn="0" w:lastRow="0" w:noHBand="0" w:noVBand="1" w:val="04A0"/>
      </w:tblPr>
      <w:tblGrid>
        <w:gridCol w:w="10080"/>
      </w:tblGrid>
      <w:tr>
        <w:tc>
          <w:tcPr>
            <w:tcW w:type="dxa" w:w="10080"/>
            <w:shd w:fill="EEF5F8"/>
            <w:tcMar>
              <w:top w:w="180" w:type="dxa"/>
              <w:start w:w="220" w:type="dxa"/>
              <w:bottom w:w="180" w:type="dxa"/>
              <w:end w:w="220" w:type="dxa"/>
            </w:tcMar>
          </w:tcPr>
          <w:p>
            <w:pPr>
              <w:jc w:val="center"/>
            </w:pPr>
            <w:r>
              <w:rPr>
                <w:b/>
                <w:color w:val="12304A"/>
                <w:sz w:val="22"/>
              </w:rPr>
              <w:t>UPDATE THE EXISTING WEBSITE — DO NOT REBUILD FROM SCRATCH</w:t>
            </w:r>
          </w:p>
          <w:p>
            <w:pPr>
              <w:jc w:val="center"/>
            </w:pPr>
            <w:r>
              <w:t>Preserve the current CMS, responsive framework, forms, header/footer, blog infrastructure and existing URLs wherever practical. V2.4 broadens the business from advisory-led positioning to flexible end-to-end technical support and consolidates Frameworks, Blogs, White Papers and newer publications into one Insights &amp; Resources center.</w:t>
            </w:r>
          </w:p>
        </w:tc>
      </w:tr>
    </w:tbl>
    <w:p/>
    <w:p>
      <w:pPr>
        <w:jc w:val="center"/>
      </w:pPr>
      <w:r>
        <w:rPr>
          <w:b/>
          <w:color w:val="12304A"/>
          <w:sz w:val="24"/>
        </w:rPr>
        <w:t>BUILD PRODUCTS. BUILD MANUFACTURING. BUILD CAPABILITY.</w:t>
      </w:r>
    </w:p>
    <w:p>
      <w:r>
        <w:br w:type="page"/>
      </w:r>
    </w:p>
    <w:p>
      <w:pPr>
        <w:pStyle w:val="Heading1"/>
      </w:pPr>
      <w:r>
        <w:t>V2.4 — Strategic Changes from V2.3</w:t>
      </w:r>
    </w:p>
    <w:tbl>
      <w:tblPr>
        <w:tblW w:type="auto" w:w="0"/>
        <w:jc w:val="center"/>
        <w:tblLook w:firstColumn="1" w:firstRow="1" w:lastColumn="0" w:lastRow="0" w:noHBand="0" w:noVBand="1" w:val="04A0"/>
      </w:tblPr>
      <w:tblGrid>
        <w:gridCol w:w="3360"/>
        <w:gridCol w:w="3360"/>
        <w:gridCol w:w="3360"/>
      </w:tblGrid>
      <w:tr>
        <w:tc>
          <w:tcPr>
            <w:tcW w:type="dxa" w:w="3360"/>
            <w:shd w:fill="12304A"/>
            <w:tcMar>
              <w:top w:w="100" w:type="dxa"/>
              <w:start w:w="100" w:type="dxa"/>
              <w:bottom w:w="100" w:type="dxa"/>
              <w:end w:w="100" w:type="dxa"/>
            </w:tcMar>
            <w:vAlign w:val="center"/>
          </w:tcPr>
          <w:p>
            <w:r>
              <w:rPr>
                <w:b/>
                <w:color w:val="FFFFFF"/>
              </w:rPr>
              <w:t>1</w:t>
            </w:r>
          </w:p>
        </w:tc>
        <w:tc>
          <w:tcPr>
            <w:tcW w:type="dxa" w:w="3360"/>
            <w:shd w:fill="EEF5F8"/>
            <w:tcMar>
              <w:top w:w="100" w:type="dxa"/>
              <w:start w:w="100" w:type="dxa"/>
              <w:bottom w:w="100" w:type="dxa"/>
              <w:end w:w="100" w:type="dxa"/>
            </w:tcMar>
            <w:vAlign w:val="center"/>
          </w:tcPr>
          <w:p>
            <w:r>
              <w:rPr>
                <w:b/>
                <w:color w:val="12304A"/>
              </w:rPr>
              <w:t>Broaden the business model</w:t>
            </w:r>
          </w:p>
        </w:tc>
        <w:tc>
          <w:tcPr>
            <w:tcW w:type="dxa" w:w="3360"/>
            <w:tcMar>
              <w:top w:w="100" w:type="dxa"/>
              <w:start w:w="100" w:type="dxa"/>
              <w:bottom w:w="100" w:type="dxa"/>
              <w:end w:w="100" w:type="dxa"/>
            </w:tcMar>
            <w:vAlign w:val="center"/>
          </w:tcPr>
          <w:p>
            <w:r>
              <w:t>Position InnoTech as an end-to-end pharmaceutical development, CMC, Technical Operations and commercialization partner—not an advisory-only firm.</w:t>
            </w:r>
          </w:p>
        </w:tc>
      </w:tr>
      <w:tr>
        <w:tc>
          <w:tcPr>
            <w:tcW w:type="dxa" w:w="3360"/>
            <w:shd w:fill="12304A"/>
            <w:tcMar>
              <w:top w:w="100" w:type="dxa"/>
              <w:start w:w="100" w:type="dxa"/>
              <w:bottom w:w="100" w:type="dxa"/>
              <w:end w:w="100" w:type="dxa"/>
            </w:tcMar>
            <w:vAlign w:val="center"/>
          </w:tcPr>
          <w:p>
            <w:r>
              <w:rPr>
                <w:b/>
                <w:color w:val="FFFFFF"/>
              </w:rPr>
              <w:t>2</w:t>
            </w:r>
          </w:p>
        </w:tc>
        <w:tc>
          <w:tcPr>
            <w:tcW w:type="dxa" w:w="3360"/>
            <w:shd w:fill="EEF5F8"/>
            <w:tcMar>
              <w:top w:w="100" w:type="dxa"/>
              <w:start w:w="100" w:type="dxa"/>
              <w:bottom w:w="100" w:type="dxa"/>
              <w:end w:w="100" w:type="dxa"/>
            </w:tcMar>
            <w:vAlign w:val="center"/>
          </w:tcPr>
          <w:p>
            <w:r>
              <w:rPr>
                <w:b/>
                <w:color w:val="12304A"/>
              </w:rPr>
              <w:t>Make Services the commercial center</w:t>
            </w:r>
          </w:p>
        </w:tc>
        <w:tc>
          <w:tcPr>
            <w:tcW w:type="dxa" w:w="3360"/>
            <w:tcMar>
              <w:top w:w="100" w:type="dxa"/>
              <w:start w:w="100" w:type="dxa"/>
              <w:bottom w:w="100" w:type="dxa"/>
              <w:end w:w="100" w:type="dxa"/>
            </w:tcMar>
            <w:vAlign w:val="center"/>
          </w:tcPr>
          <w:p>
            <w:r>
              <w:t>Show what clients can hire InnoTech to do: CMC development, project leadership, project execution, on-site support, technology transfer, MS&amp;T, validation/PPQ, launch, lifecycle support and advisory.</w:t>
            </w:r>
          </w:p>
        </w:tc>
      </w:tr>
      <w:tr>
        <w:tc>
          <w:tcPr>
            <w:tcW w:type="dxa" w:w="3360"/>
            <w:shd w:fill="12304A"/>
            <w:tcMar>
              <w:top w:w="100" w:type="dxa"/>
              <w:start w:w="100" w:type="dxa"/>
              <w:bottom w:w="100" w:type="dxa"/>
              <w:end w:w="100" w:type="dxa"/>
            </w:tcMar>
            <w:vAlign w:val="center"/>
          </w:tcPr>
          <w:p>
            <w:r>
              <w:rPr>
                <w:b/>
                <w:color w:val="FFFFFF"/>
              </w:rPr>
              <w:t>3</w:t>
            </w:r>
          </w:p>
        </w:tc>
        <w:tc>
          <w:tcPr>
            <w:tcW w:type="dxa" w:w="3360"/>
            <w:shd w:fill="EEF5F8"/>
            <w:tcMar>
              <w:top w:w="100" w:type="dxa"/>
              <w:start w:w="100" w:type="dxa"/>
              <w:bottom w:w="100" w:type="dxa"/>
              <w:end w:w="100" w:type="dxa"/>
            </w:tcMar>
            <w:vAlign w:val="center"/>
          </w:tcPr>
          <w:p>
            <w:r>
              <w:rPr>
                <w:b/>
                <w:color w:val="12304A"/>
              </w:rPr>
              <w:t>Prioritize emerging biotech &amp; small pharma for CMC</w:t>
            </w:r>
          </w:p>
        </w:tc>
        <w:tc>
          <w:tcPr>
            <w:tcW w:type="dxa" w:w="3360"/>
            <w:tcMar>
              <w:top w:w="100" w:type="dxa"/>
              <w:start w:w="100" w:type="dxa"/>
              <w:bottom w:w="100" w:type="dxa"/>
              <w:end w:w="100" w:type="dxa"/>
            </w:tcMar>
            <w:vAlign w:val="center"/>
          </w:tcPr>
          <w:p>
            <w:r>
              <w:t>Give emerging biotech, virtual and small pharmaceutical organizations prominent CMC-development and outsourced technical-leadership positioning.</w:t>
            </w:r>
          </w:p>
        </w:tc>
      </w:tr>
      <w:tr>
        <w:tc>
          <w:tcPr>
            <w:tcW w:type="dxa" w:w="3360"/>
            <w:shd w:fill="12304A"/>
            <w:tcMar>
              <w:top w:w="100" w:type="dxa"/>
              <w:start w:w="100" w:type="dxa"/>
              <w:bottom w:w="100" w:type="dxa"/>
              <w:end w:w="100" w:type="dxa"/>
            </w:tcMar>
            <w:vAlign w:val="center"/>
          </w:tcPr>
          <w:p>
            <w:r>
              <w:rPr>
                <w:b/>
                <w:color w:val="FFFFFF"/>
              </w:rPr>
              <w:t>4</w:t>
            </w:r>
          </w:p>
        </w:tc>
        <w:tc>
          <w:tcPr>
            <w:tcW w:type="dxa" w:w="3360"/>
            <w:shd w:fill="EEF5F8"/>
            <w:tcMar>
              <w:top w:w="100" w:type="dxa"/>
              <w:start w:w="100" w:type="dxa"/>
              <w:bottom w:w="100" w:type="dxa"/>
              <w:end w:w="100" w:type="dxa"/>
            </w:tcMar>
            <w:vAlign w:val="center"/>
          </w:tcPr>
          <w:p>
            <w:r>
              <w:rPr>
                <w:b/>
                <w:color w:val="12304A"/>
              </w:rPr>
              <w:t>Preserve execution credibility</w:t>
            </w:r>
          </w:p>
        </w:tc>
        <w:tc>
          <w:tcPr>
            <w:tcW w:type="dxa" w:w="3360"/>
            <w:tcMar>
              <w:top w:w="100" w:type="dxa"/>
              <w:start w:w="100" w:type="dxa"/>
              <w:bottom w:w="100" w:type="dxa"/>
              <w:end w:w="100" w:type="dxa"/>
            </w:tcMar>
            <w:vAlign w:val="center"/>
          </w:tcPr>
          <w:p>
            <w:r>
              <w:t>Use language such as support, lead, coordinate, execute and oversee. Do not imply InnoTech owns laboratories or manufacturing assets when work is delivered through client sites, CDMOs or qualified partners.</w:t>
            </w:r>
          </w:p>
        </w:tc>
      </w:tr>
      <w:tr>
        <w:tc>
          <w:tcPr>
            <w:tcW w:type="dxa" w:w="3360"/>
            <w:shd w:fill="12304A"/>
            <w:tcMar>
              <w:top w:w="100" w:type="dxa"/>
              <w:start w:w="100" w:type="dxa"/>
              <w:bottom w:w="100" w:type="dxa"/>
              <w:end w:w="100" w:type="dxa"/>
            </w:tcMar>
            <w:vAlign w:val="center"/>
          </w:tcPr>
          <w:p>
            <w:r>
              <w:rPr>
                <w:b/>
                <w:color w:val="FFFFFF"/>
              </w:rPr>
              <w:t>5</w:t>
            </w:r>
          </w:p>
        </w:tc>
        <w:tc>
          <w:tcPr>
            <w:tcW w:type="dxa" w:w="3360"/>
            <w:shd w:fill="EEF5F8"/>
            <w:tcMar>
              <w:top w:w="100" w:type="dxa"/>
              <w:start w:w="100" w:type="dxa"/>
              <w:bottom w:w="100" w:type="dxa"/>
              <w:end w:w="100" w:type="dxa"/>
            </w:tcMar>
            <w:vAlign w:val="center"/>
          </w:tcPr>
          <w:p>
            <w:r>
              <w:rPr>
                <w:b/>
                <w:color w:val="12304A"/>
              </w:rPr>
              <w:t>Merge knowledge destinations</w:t>
            </w:r>
          </w:p>
        </w:tc>
        <w:tc>
          <w:tcPr>
            <w:tcW w:type="dxa" w:w="3360"/>
            <w:tcMar>
              <w:top w:w="100" w:type="dxa"/>
              <w:start w:w="100" w:type="dxa"/>
              <w:bottom w:w="100" w:type="dxa"/>
              <w:end w:w="100" w:type="dxa"/>
            </w:tcMar>
            <w:vAlign w:val="center"/>
          </w:tcPr>
          <w:p>
            <w:r>
              <w:t>Remove Frameworks from top navigation. Merge Frameworks + current Blogs + White Papers + Executive Guides + Playbooks + Learning Series into Insights &amp; Resources.</w:t>
            </w:r>
          </w:p>
        </w:tc>
      </w:tr>
      <w:tr>
        <w:tc>
          <w:tcPr>
            <w:tcW w:type="dxa" w:w="3360"/>
            <w:shd w:fill="12304A"/>
            <w:tcMar>
              <w:top w:w="100" w:type="dxa"/>
              <w:start w:w="100" w:type="dxa"/>
              <w:bottom w:w="100" w:type="dxa"/>
              <w:end w:w="100" w:type="dxa"/>
            </w:tcMar>
            <w:vAlign w:val="center"/>
          </w:tcPr>
          <w:p>
            <w:r>
              <w:rPr>
                <w:b/>
                <w:color w:val="FFFFFF"/>
              </w:rPr>
              <w:t>6</w:t>
            </w:r>
          </w:p>
        </w:tc>
        <w:tc>
          <w:tcPr>
            <w:tcW w:type="dxa" w:w="3360"/>
            <w:shd w:fill="EEF5F8"/>
            <w:tcMar>
              <w:top w:w="100" w:type="dxa"/>
              <w:start w:w="100" w:type="dxa"/>
              <w:bottom w:w="100" w:type="dxa"/>
              <w:end w:w="100" w:type="dxa"/>
            </w:tcMar>
            <w:vAlign w:val="center"/>
          </w:tcPr>
          <w:p>
            <w:r>
              <w:rPr>
                <w:b/>
                <w:color w:val="12304A"/>
              </w:rPr>
              <w:t>Extend the lifecycle</w:t>
            </w:r>
          </w:p>
        </w:tc>
        <w:tc>
          <w:tcPr>
            <w:tcW w:type="dxa" w:w="3360"/>
            <w:tcMar>
              <w:top w:w="100" w:type="dxa"/>
              <w:start w:w="100" w:type="dxa"/>
              <w:bottom w:w="100" w:type="dxa"/>
              <w:end w:w="100" w:type="dxa"/>
            </w:tcMar>
            <w:vAlign w:val="center"/>
          </w:tcPr>
          <w:p>
            <w:r>
              <w:t>Use Development → Scale-Up → Transfer → Validation → Commercialization → Lifecycle Management consistently across the website.</w:t>
            </w:r>
          </w:p>
        </w:tc>
      </w:tr>
    </w:tbl>
    <w:p>
      <w:pPr>
        <w:pStyle w:val="Heading1"/>
      </w:pPr>
      <w:r>
        <w:t>A. Global Build Instructions</w:t>
      </w:r>
    </w:p>
    <w:p>
      <w:pPr>
        <w:pStyle w:val="WebsiteCopy"/>
        <w:ind w:left="259" w:hanging="173"/>
      </w:pPr>
      <w:r>
        <w:rPr>
          <w:b/>
        </w:rPr>
        <w:t xml:space="preserve">• </w:t>
      </w:r>
      <w:r>
        <w:t>Primary navigation: HOME | ABOUT | EXPERTISE | SERVICES | INSIGHTS &amp; RESOURCES | CONTACT.</w:t>
      </w:r>
    </w:p>
    <w:p>
      <w:pPr>
        <w:pStyle w:val="WebsiteCopy"/>
        <w:ind w:left="259" w:hanging="173"/>
      </w:pPr>
      <w:r>
        <w:rPr>
          <w:b/>
        </w:rPr>
        <w:t xml:space="preserve">• </w:t>
      </w:r>
      <w:r>
        <w:t>ABOUT submenu: Who We Are | Founder | Who We Work With.</w:t>
      </w:r>
    </w:p>
    <w:p>
      <w:pPr>
        <w:pStyle w:val="WebsiteCopy"/>
        <w:ind w:left="259" w:hanging="173"/>
      </w:pPr>
      <w:r>
        <w:rPr>
          <w:b/>
        </w:rPr>
        <w:t xml:space="preserve">• </w:t>
      </w:r>
      <w:r>
        <w:t>INSIGHTS &amp; RESOURCES categories: Featured | White Papers | Executive Guides | Playbooks | Frameworks &amp; Tools | Learning Series | Technical Articles &amp; Perspectives.</w:t>
      </w:r>
    </w:p>
    <w:p>
      <w:pPr>
        <w:pStyle w:val="WebsiteCopy"/>
        <w:ind w:left="259" w:hanging="173"/>
      </w:pPr>
      <w:r>
        <w:rPr>
          <w:b/>
        </w:rPr>
        <w:t xml:space="preserve">• </w:t>
      </w:r>
      <w:r>
        <w:t>Retain existing URLs wherever practical. If Frameworks is removed as a top-level page, redirect its URL to the Frameworks &amp; Tools section within Insights &amp; Resources.</w:t>
      </w:r>
    </w:p>
    <w:p>
      <w:pPr>
        <w:pStyle w:val="WebsiteCopy"/>
        <w:ind w:left="259" w:hanging="173"/>
      </w:pPr>
      <w:r>
        <w:rPr>
          <w:b/>
        </w:rPr>
        <w:t xml:space="preserve">• </w:t>
      </w:r>
      <w:r>
        <w:t>Preserve existing blog and publication URLs where practical so existing search links and LinkedIn links continue to work.</w:t>
      </w:r>
    </w:p>
    <w:p>
      <w:pPr>
        <w:pStyle w:val="WebsiteCopy"/>
        <w:ind w:left="259" w:hanging="173"/>
      </w:pPr>
      <w:r>
        <w:rPr>
          <w:b/>
        </w:rPr>
        <w:t xml:space="preserve">• </w:t>
      </w:r>
      <w:r>
        <w:t>Visual system: navy, white, cool gray and cyan accent. Use the existing InnoTech logo and preserve brand recognition.</w:t>
      </w:r>
    </w:p>
    <w:p>
      <w:pPr>
        <w:pStyle w:val="WebsiteCopy"/>
        <w:ind w:left="259" w:hanging="173"/>
      </w:pPr>
      <w:r>
        <w:rPr>
          <w:b/>
        </w:rPr>
        <w:t xml:space="preserve">• </w:t>
      </w:r>
      <w:r>
        <w:t>Typography: clean modern sans serif; strong headings; short paragraphs; generous white space.</w:t>
      </w:r>
    </w:p>
    <w:p>
      <w:pPr>
        <w:pStyle w:val="WebsiteCopy"/>
        <w:ind w:left="259" w:hanging="173"/>
      </w:pPr>
      <w:r>
        <w:rPr>
          <w:b/>
        </w:rPr>
        <w:t xml:space="preserve">• </w:t>
      </w:r>
      <w:r>
        <w:t>Use one dominant photograph per major page/transition section. Original InnoTech diagrams and publication covers take priority over generic stock photography.</w:t>
      </w:r>
    </w:p>
    <w:p>
      <w:pPr>
        <w:pStyle w:val="WebsiteCopy"/>
        <w:ind w:left="259" w:hanging="173"/>
      </w:pPr>
      <w:r>
        <w:rPr>
          <w:b/>
        </w:rPr>
        <w:t xml:space="preserve">• </w:t>
      </w:r>
      <w:r>
        <w:t>Manufacturing and product-development imagery should dominate. Do not overuse DNA/biologics imagery.</w:t>
      </w:r>
    </w:p>
    <w:p>
      <w:pPr>
        <w:pStyle w:val="WebsiteCopy"/>
        <w:ind w:left="259" w:hanging="173"/>
      </w:pPr>
      <w:r>
        <w:rPr>
          <w:b/>
        </w:rPr>
        <w:t xml:space="preserve">• </w:t>
      </w:r>
      <w:r>
        <w:t>Use authentic pharmaceutical equipment/process imagery. Equipment shown should resemble real production or development equipment.</w:t>
      </w:r>
    </w:p>
    <w:p>
      <w:pPr>
        <w:pStyle w:val="WebsiteCopy"/>
        <w:ind w:left="259" w:hanging="173"/>
      </w:pPr>
      <w:r>
        <w:rPr>
          <w:b/>
        </w:rPr>
        <w:t xml:space="preserve">• </w:t>
      </w:r>
      <w:r>
        <w:t>Do not use decorative symbols/icons unless they materially improve navigation or a process graphic.</w:t>
      </w:r>
    </w:p>
    <w:p>
      <w:pPr>
        <w:pStyle w:val="WebsiteCopy"/>
        <w:ind w:left="259" w:hanging="173"/>
      </w:pPr>
      <w:r>
        <w:rPr>
          <w:b/>
        </w:rPr>
        <w:t xml:space="preserve">• </w:t>
      </w:r>
      <w:r>
        <w:t>Primary CTA: Discuss Your Project / Discuss Your Challenge. Secondary CTAs: Explore Expertise | Explore Services | Explore Insights.</w:t>
      </w:r>
    </w:p>
    <w:p>
      <w:pPr>
        <w:pStyle w:val="WebsiteCopy"/>
        <w:ind w:left="259" w:hanging="173"/>
      </w:pPr>
      <w:r>
        <w:rPr>
          <w:b/>
        </w:rPr>
        <w:t xml:space="preserve">• </w:t>
      </w:r>
      <w:r>
        <w:t>Career metrics are founder career experience and must not be presented as InnoTech company performance.</w:t>
      </w:r>
    </w:p>
    <w:p>
      <w:pPr>
        <w:pStyle w:val="WebsiteCopy"/>
        <w:ind w:left="259" w:hanging="173"/>
      </w:pPr>
      <w:r>
        <w:rPr>
          <w:b/>
        </w:rPr>
        <w:t xml:space="preserve">• </w:t>
      </w:r>
      <w:r>
        <w:t>Preserve credible technical and CMC capabilities. Avoid presenting InnoTech as a laboratory CRO or claiming testing/manufacturing infrastructure not directly operated by InnoTech.</w:t>
      </w:r>
    </w:p>
    <w:p>
      <w:pPr>
        <w:pStyle w:val="WebsiteCopy"/>
        <w:ind w:left="259" w:hanging="173"/>
      </w:pPr>
      <w:r>
        <w:rPr>
          <w:b/>
        </w:rPr>
        <w:t xml:space="preserve">• </w:t>
      </w:r>
      <w:r>
        <w:t>When work is delivered through external laboratories, CDMOs or client sites, use support / coordinate / oversee / manage through qualified partners rather than 'we perform' unless InnoTech directly performs the activity.</w:t>
      </w:r>
    </w:p>
    <w:p>
      <w:pPr>
        <w:pStyle w:val="WebsiteCopy"/>
        <w:ind w:left="259" w:hanging="173"/>
      </w:pPr>
      <w:r>
        <w:rPr>
          <w:b/>
        </w:rPr>
        <w:t xml:space="preserve">• </w:t>
      </w:r>
      <w:r>
        <w:t>Commercialization expertise remains a differentiator, but it must be connected to upstream CMC development and downstream lifecycle management.</w:t>
      </w:r>
    </w:p>
    <w:p>
      <w:pPr>
        <w:pStyle w:val="Heading1"/>
      </w:pPr>
      <w:r>
        <w:t>B. Site Map — V2.4</w:t>
      </w:r>
    </w:p>
    <w:p>
      <w:pPr>
        <w:pStyle w:val="WebsiteCopy"/>
        <w:spacing w:after="100"/>
      </w:pPr>
      <w:r>
        <w:t>HOME | ABOUT | EXPERTISE | SERVICES | INSIGHTS &amp; RESOURCES | CONTACT</w:t>
      </w:r>
    </w:p>
    <w:p>
      <w:pPr>
        <w:pStyle w:val="WebsiteCopy"/>
        <w:spacing w:after="100"/>
      </w:pPr>
      <w:r>
        <w:t>Core journey: DEVELOPMENT → SCALE-UP → TRANSFER → VALIDATE → COMMERCIALIZE → SUSTAIN</w:t>
      </w:r>
    </w:p>
    <w:p>
      <w:pPr>
        <w:pStyle w:val="WebsiteCopy"/>
        <w:spacing w:after="100"/>
      </w:pPr>
      <w:r>
        <w:t>Delivery model: ADVISE + DEVELOP + LEAD + EXECUTE + SUPPORT ON-SITE + BUILD CAPABILITY</w:t>
      </w:r>
    </w:p>
    <w:p>
      <w:pPr>
        <w:pStyle w:val="WebsiteCopy"/>
        <w:spacing w:after="100"/>
      </w:pPr>
      <w:r>
        <w:t>Content model: White Papers + Executive Guides + Playbooks + Frameworks &amp; Tools + Learning Series + Technical Articles &amp; Perspectives</w:t>
      </w:r>
    </w:p>
    <w:p>
      <w:r>
        <w:br w:type="page"/>
      </w:r>
    </w:p>
    <w:p>
      <w:pPr>
        <w:pStyle w:val="Kicker"/>
      </w:pPr>
      <w:r>
        <w:t>PAGE 1</w:t>
      </w:r>
    </w:p>
    <w:p>
      <w:pPr>
        <w:pStyle w:val="Heading1"/>
      </w:pPr>
      <w:r>
        <w:t>HOME</w:t>
      </w:r>
    </w:p>
    <w:p>
      <w:pPr>
        <w:spacing w:after="40"/>
      </w:pPr>
      <w:r>
        <w:rPr>
          <w:b/>
          <w:color w:val="1677A8"/>
          <w:sz w:val="15"/>
        </w:rPr>
        <w:t xml:space="preserve">EXISTING SITE / URL ACTION  </w:t>
      </w:r>
      <w:r>
        <w:rPr>
          <w:color w:val="5F6F7A"/>
          <w:sz w:val="17"/>
        </w:rPr>
        <w:t>Reuse the existing homepage URL/template. Replace positioning and section order while preserving the strongest approved V2.3 visual structure.</w:t>
      </w:r>
    </w:p>
    <w:p>
      <w:pPr>
        <w:pStyle w:val="Heading2"/>
      </w:pPr>
      <w:r>
        <w:t>1. Hero</w:t>
      </w:r>
    </w:p>
    <w:p>
      <w:pPr>
        <w:spacing w:after="40"/>
      </w:pPr>
      <w:r>
        <w:rPr>
          <w:b/>
          <w:color w:val="1677A8"/>
          <w:sz w:val="15"/>
        </w:rPr>
        <w:t xml:space="preserve">FINAL WEBSITE COPY  </w:t>
      </w:r>
      <w:r>
        <w:rPr>
          <w:color w:val="5F6F7A"/>
          <w:sz w:val="17"/>
        </w:rPr>
      </w:r>
    </w:p>
    <w:p>
      <w:pPr>
        <w:pStyle w:val="WebsiteCopy"/>
        <w:spacing w:after="100"/>
      </w:pPr>
      <w:r>
        <w:t>Transforming Pharmaceutical Development into Commercial Manufacturing Success</w:t>
      </w:r>
    </w:p>
    <w:p>
      <w:pPr>
        <w:pStyle w:val="WebsiteCopy"/>
        <w:spacing w:after="100"/>
      </w:pPr>
      <w:r>
        <w:t>End-to-End Pharmaceutical Development, CMC &amp; Commercialization Support</w:t>
      </w:r>
    </w:p>
    <w:p>
      <w:pPr>
        <w:pStyle w:val="WebsiteCopy"/>
        <w:spacing w:after="100"/>
      </w:pPr>
      <w:r>
        <w:t>Development | CMC | MS&amp;T | Technical Operations | Project Execution | Technology Transfer | Manufacturing | Validation | Commercialization | Lifecycle Management</w:t>
      </w:r>
    </w:p>
    <w:p>
      <w:pPr>
        <w:pStyle w:val="WebsiteCopy"/>
        <w:spacing w:after="100"/>
      </w:pPr>
      <w:r>
        <w:t>InnoTech helps pharmaceutical and biotechnology organizations move products from development through commercial manufacturing and lifecycle management—combining strategic guidance with technical project leadership, execution and on-site support.</w:t>
      </w:r>
    </w:p>
    <w:p>
      <w:pPr>
        <w:pStyle w:val="WebsiteCopy"/>
        <w:spacing w:after="100"/>
      </w:pPr>
      <w:r>
        <w:t>BUILD PRODUCTS. BUILD MANUFACTURING. BUILD CAPABILITY.</w:t>
      </w:r>
    </w:p>
    <w:p>
      <w:pPr>
        <w:pStyle w:val="WebsiteCopy"/>
        <w:spacing w:after="100"/>
      </w:pPr>
      <w:r>
        <w:t>BUTTONS: Explore Our Services | Discuss Your Project</w:t>
      </w:r>
    </w:p>
    <w:p>
      <w:pPr>
        <w:spacing w:after="40"/>
      </w:pPr>
      <w:r>
        <w:rPr>
          <w:b/>
          <w:color w:val="1677A8"/>
          <w:sz w:val="15"/>
        </w:rPr>
        <w:t xml:space="preserve">LAYOUT  </w:t>
      </w:r>
      <w:r>
        <w:rPr>
          <w:color w:val="5F6F7A"/>
          <w:sz w:val="17"/>
        </w:rPr>
        <w:t>Full-width hero; text left and authentic pharmaceutical manufacturing image right, or full-background image with restrained navy gradient.</w:t>
      </w:r>
    </w:p>
    <w:p>
      <w:pPr>
        <w:spacing w:after="40"/>
      </w:pPr>
      <w:r>
        <w:rPr>
          <w:b/>
          <w:color w:val="1677A8"/>
          <w:sz w:val="15"/>
        </w:rPr>
        <w:t xml:space="preserve">IMAGE  </w:t>
      </w:r>
      <w:r>
        <w:rPr>
          <w:color w:val="5F6F7A"/>
          <w:sz w:val="17"/>
        </w:rPr>
        <w:t>Commercial pharmaceutical manufacturing / tablet, capsule or sterile manufacturing. Avoid DNA as primary hero.</w:t>
      </w:r>
    </w:p>
    <w:p>
      <w:pPr>
        <w:spacing w:after="40"/>
      </w:pPr>
      <w:r>
        <w:rPr>
          <w:b/>
          <w:color w:val="1677A8"/>
          <w:sz w:val="15"/>
        </w:rPr>
        <w:t xml:space="preserve">BUILD NOTE  </w:t>
      </w:r>
      <w:r>
        <w:rPr>
          <w:color w:val="5F6F7A"/>
          <w:sz w:val="17"/>
        </w:rPr>
        <w:t>Hero must immediately communicate that InnoTech can advise AND execute.</w:t>
      </w:r>
    </w:p>
    <w:p>
      <w:pPr>
        <w:pStyle w:val="Heading2"/>
      </w:pPr>
      <w:r>
        <w:t>2. From Strategy to Hands-On Execution</w:t>
      </w:r>
    </w:p>
    <w:p>
      <w:pPr>
        <w:spacing w:after="40"/>
      </w:pPr>
      <w:r>
        <w:rPr>
          <w:b/>
          <w:color w:val="1677A8"/>
          <w:sz w:val="15"/>
        </w:rPr>
        <w:t xml:space="preserve">FINAL WEBSITE COPY  </w:t>
      </w:r>
      <w:r>
        <w:rPr>
          <w:color w:val="5F6F7A"/>
          <w:sz w:val="17"/>
        </w:rPr>
      </w:r>
    </w:p>
    <w:p>
      <w:pPr>
        <w:pStyle w:val="WebsiteCopy"/>
        <w:spacing w:after="100"/>
      </w:pPr>
      <w:r>
        <w:t>ADVISE — CMC strategy, commercialization strategy, independent assessment, technical due diligence and executive decision support.</w:t>
      </w:r>
    </w:p>
    <w:p>
      <w:pPr>
        <w:pStyle w:val="WebsiteCopy"/>
        <w:spacing w:after="100"/>
      </w:pPr>
      <w:r>
        <w:t>DEVELOP — Formulation and process development, QbD, process optimization, scale-up, control strategy and CMC development support.</w:t>
      </w:r>
    </w:p>
    <w:p>
      <w:pPr>
        <w:pStyle w:val="WebsiteCopy"/>
        <w:spacing w:after="100"/>
      </w:pPr>
      <w:r>
        <w:t>LEAD &amp; EXECUTE — Technical project leadership, workstream coordination, technology transfer, engineering/scale-up support, validation, PPQ, launch and technical problem-solving.</w:t>
      </w:r>
    </w:p>
    <w:p>
      <w:pPr>
        <w:pStyle w:val="WebsiteCopy"/>
        <w:spacing w:after="100"/>
      </w:pPr>
      <w:r>
        <w:t>SUPPORT ON-SITE — Hands-on technical support at development, CDMO and manufacturing sites during critical program milestones.</w:t>
      </w:r>
    </w:p>
    <w:p>
      <w:pPr>
        <w:spacing w:after="40"/>
      </w:pPr>
      <w:r>
        <w:rPr>
          <w:b/>
          <w:color w:val="1677A8"/>
          <w:sz w:val="15"/>
        </w:rPr>
        <w:t xml:space="preserve">LAYOUT  </w:t>
      </w:r>
      <w:r>
        <w:rPr>
          <w:color w:val="5F6F7A"/>
          <w:sz w:val="17"/>
        </w:rPr>
        <w:t>Four-card grid, 2×2 on desktop.</w:t>
      </w:r>
    </w:p>
    <w:p>
      <w:pPr>
        <w:spacing w:after="40"/>
      </w:pPr>
      <w:r>
        <w:rPr>
          <w:b/>
          <w:color w:val="1677A8"/>
          <w:sz w:val="15"/>
        </w:rPr>
        <w:t xml:space="preserve">IMAGE  </w:t>
      </w:r>
      <w:r>
        <w:rPr>
          <w:color w:val="5F6F7A"/>
          <w:sz w:val="17"/>
        </w:rPr>
        <w:t>Use restrained process/manufacturing visuals; no decorative icons required.</w:t>
      </w:r>
    </w:p>
    <w:p>
      <w:pPr>
        <w:spacing w:after="40"/>
      </w:pPr>
      <w:r>
        <w:rPr>
          <w:b/>
          <w:color w:val="1677A8"/>
          <w:sz w:val="15"/>
        </w:rPr>
        <w:t xml:space="preserve">BUILD NOTE  </w:t>
      </w:r>
      <w:r>
        <w:rPr>
          <w:color w:val="5F6F7A"/>
          <w:sz w:val="17"/>
        </w:rPr>
        <w:t>This is the primary V2.4 correction to advisory-only positioning.</w:t>
      </w:r>
    </w:p>
    <w:p>
      <w:pPr>
        <w:pStyle w:val="Heading2"/>
      </w:pPr>
      <w:r>
        <w:t>3. The End-to-End Product Lifecycle</w:t>
      </w:r>
    </w:p>
    <w:p>
      <w:pPr>
        <w:spacing w:after="40"/>
      </w:pPr>
      <w:r>
        <w:rPr>
          <w:b/>
          <w:color w:val="1677A8"/>
          <w:sz w:val="15"/>
        </w:rPr>
        <w:t xml:space="preserve">FINAL WEBSITE COPY  </w:t>
      </w:r>
      <w:r>
        <w:rPr>
          <w:color w:val="5F6F7A"/>
          <w:sz w:val="17"/>
        </w:rPr>
      </w:r>
    </w:p>
    <w:p>
      <w:pPr>
        <w:pStyle w:val="WebsiteCopy"/>
        <w:spacing w:after="100"/>
      </w:pPr>
      <w:r>
        <w:t>Development does not end when a formulation is selected, and commercialization does not end at launch.</w:t>
      </w:r>
    </w:p>
    <w:p>
      <w:pPr>
        <w:pStyle w:val="WebsiteCopy"/>
        <w:spacing w:after="100"/>
      </w:pPr>
      <w:r>
        <w:t>DEVELOPMENT → CMC → SCALE-UP → TECHNOLOGY TRANSFER → MANUFACTURING READINESS → VALIDATION / PPQ → COMMERCIAL LAUNCH → RELIABLE SUPPLY → LIFECYCLE MANAGEMENT</w:t>
      </w:r>
    </w:p>
    <w:p>
      <w:pPr>
        <w:pStyle w:val="WebsiteCopy"/>
        <w:spacing w:after="100"/>
      </w:pPr>
      <w:r>
        <w:t>InnoTech connects technical decisions across this continuum so product knowledge can become reproducible manufacturing capability and sustainable supply.</w:t>
      </w:r>
    </w:p>
    <w:p>
      <w:pPr>
        <w:spacing w:after="40"/>
      </w:pPr>
      <w:r>
        <w:rPr>
          <w:b/>
          <w:color w:val="1677A8"/>
          <w:sz w:val="15"/>
        </w:rPr>
        <w:t xml:space="preserve">LAYOUT  </w:t>
      </w:r>
      <w:r>
        <w:rPr>
          <w:color w:val="5F6F7A"/>
          <w:sz w:val="17"/>
        </w:rPr>
        <w:t>Full-width branded lifecycle graphic.</w:t>
      </w:r>
    </w:p>
    <w:p>
      <w:pPr>
        <w:spacing w:after="40"/>
      </w:pPr>
      <w:r>
        <w:rPr>
          <w:b/>
          <w:color w:val="1677A8"/>
          <w:sz w:val="15"/>
        </w:rPr>
        <w:t xml:space="preserve">IMAGE  </w:t>
      </w:r>
      <w:r>
        <w:rPr>
          <w:color w:val="5F6F7A"/>
          <w:sz w:val="17"/>
        </w:rPr>
        <w:t>Original InnoTech lifecycle graphic.</w:t>
      </w:r>
    </w:p>
    <w:p>
      <w:pPr>
        <w:spacing w:after="40"/>
      </w:pPr>
      <w:r>
        <w:rPr>
          <w:b/>
          <w:color w:val="1677A8"/>
          <w:sz w:val="15"/>
        </w:rPr>
        <w:t xml:space="preserve">BUILD NOTE  </w:t>
      </w:r>
      <w:r>
        <w:rPr>
          <w:color w:val="5F6F7A"/>
          <w:sz w:val="17"/>
        </w:rPr>
        <w:t>Use this instead of a commercialization-only journey.</w:t>
      </w:r>
    </w:p>
    <w:p>
      <w:pPr>
        <w:pStyle w:val="Heading2"/>
      </w:pPr>
      <w:r>
        <w:t>4. Where We Create Value</w:t>
      </w:r>
    </w:p>
    <w:p>
      <w:pPr>
        <w:spacing w:after="40"/>
      </w:pPr>
      <w:r>
        <w:rPr>
          <w:b/>
          <w:color w:val="1677A8"/>
          <w:sz w:val="15"/>
        </w:rPr>
        <w:t xml:space="preserve">FINAL WEBSITE COPY  </w:t>
      </w:r>
      <w:r>
        <w:rPr>
          <w:color w:val="5F6F7A"/>
          <w:sz w:val="17"/>
        </w:rPr>
      </w:r>
    </w:p>
    <w:p>
      <w:pPr>
        <w:pStyle w:val="WebsiteCopy"/>
        <w:spacing w:after="100"/>
      </w:pPr>
      <w:r>
        <w:t>CMC Development &amp; Product Development — Build product and process understanding, development strategy and a scalable path forward.</w:t>
      </w:r>
    </w:p>
    <w:p>
      <w:pPr>
        <w:pStyle w:val="WebsiteCopy"/>
        <w:spacing w:after="100"/>
      </w:pPr>
      <w:r>
        <w:t>Process Development, Optimization &amp; Scale-Up — Strengthen process performance and translate development conditions toward manufacturing reality.</w:t>
      </w:r>
    </w:p>
    <w:p>
      <w:pPr>
        <w:pStyle w:val="WebsiteCopy"/>
        <w:spacing w:after="100"/>
      </w:pPr>
      <w:r>
        <w:t>Project Leadership &amp; Execution Support — Coordinate technical workstreams, partners, milestones, risks and execution.</w:t>
      </w:r>
    </w:p>
    <w:p>
      <w:pPr>
        <w:pStyle w:val="WebsiteCopy"/>
        <w:spacing w:after="100"/>
      </w:pPr>
      <w:r>
        <w:t>Technology Transfer &amp; Manufacturing Readiness — Transfer knowledge and establish reproducible receiving-site capability.</w:t>
      </w:r>
    </w:p>
    <w:p>
      <w:pPr>
        <w:pStyle w:val="WebsiteCopy"/>
        <w:spacing w:after="100"/>
      </w:pPr>
      <w:r>
        <w:t>MS&amp;T, Validation, PPQ &amp; Commercial Launch — Build technical stewardship, validation readiness, launch capability and initial commercial supply.</w:t>
      </w:r>
    </w:p>
    <w:p>
      <w:pPr>
        <w:pStyle w:val="WebsiteCopy"/>
        <w:spacing w:after="100"/>
      </w:pPr>
      <w:r>
        <w:t>Lifecycle Management &amp; Technical Operations — Support CPV, post-approval change, process improvement, troubleshooting and supply continuity.</w:t>
      </w:r>
    </w:p>
    <w:p>
      <w:pPr>
        <w:pStyle w:val="WebsiteCopy"/>
        <w:spacing w:after="100"/>
      </w:pPr>
      <w:r>
        <w:t>Executive Advisory, AI/Digital &amp; Technical Due Diligence — Support strategic decisions, investment questions, technical risk and digital transformation.</w:t>
      </w:r>
    </w:p>
    <w:p>
      <w:pPr>
        <w:spacing w:after="40"/>
      </w:pPr>
      <w:r>
        <w:rPr>
          <w:b/>
          <w:color w:val="1677A8"/>
          <w:sz w:val="15"/>
        </w:rPr>
        <w:t xml:space="preserve">LAYOUT  </w:t>
      </w:r>
      <w:r>
        <w:rPr>
          <w:color w:val="5F6F7A"/>
          <w:sz w:val="17"/>
        </w:rPr>
        <w:t>Seven-card responsive grid.</w:t>
      </w:r>
    </w:p>
    <w:p>
      <w:pPr>
        <w:spacing w:after="40"/>
      </w:pPr>
      <w:r>
        <w:rPr>
          <w:b/>
          <w:color w:val="1677A8"/>
          <w:sz w:val="15"/>
        </w:rPr>
        <w:t xml:space="preserve">IMAGE  </w:t>
      </w:r>
      <w:r>
        <w:rPr>
          <w:color w:val="5F6F7A"/>
          <w:sz w:val="17"/>
        </w:rPr>
        <w:t>Use consistent restrained visual treatment; avoid seven unrelated stock photos.</w:t>
      </w:r>
    </w:p>
    <w:p>
      <w:pPr>
        <w:spacing w:after="40"/>
      </w:pPr>
      <w:r>
        <w:rPr>
          <w:b/>
          <w:color w:val="1677A8"/>
          <w:sz w:val="15"/>
        </w:rPr>
        <w:t xml:space="preserve">BUILD NOTE  </w:t>
      </w:r>
      <w:r>
        <w:rPr>
          <w:color w:val="5F6F7A"/>
          <w:sz w:val="17"/>
        </w:rPr>
        <w:t>Each card links to Expertise or Services.</w:t>
      </w:r>
    </w:p>
    <w:p>
      <w:pPr>
        <w:pStyle w:val="Heading2"/>
      </w:pPr>
      <w:r>
        <w:t>5. Who We Support</w:t>
      </w:r>
    </w:p>
    <w:p>
      <w:pPr>
        <w:spacing w:after="40"/>
      </w:pPr>
      <w:r>
        <w:rPr>
          <w:b/>
          <w:color w:val="1677A8"/>
          <w:sz w:val="15"/>
        </w:rPr>
        <w:t xml:space="preserve">FINAL WEBSITE COPY  </w:t>
      </w:r>
      <w:r>
        <w:rPr>
          <w:color w:val="5F6F7A"/>
          <w:sz w:val="17"/>
        </w:rPr>
      </w:r>
    </w:p>
    <w:p>
      <w:pPr>
        <w:pStyle w:val="WebsiteCopy"/>
        <w:spacing w:after="100"/>
      </w:pPr>
      <w:r>
        <w:t>Emerging Biotech &amp; Small Pharma — End-to-end CMC and technical program support without requiring every capability to be built internally.</w:t>
      </w:r>
    </w:p>
    <w:p>
      <w:pPr>
        <w:pStyle w:val="WebsiteCopy"/>
        <w:spacing w:after="100"/>
      </w:pPr>
      <w:r>
        <w:t>Virtual / Externally Manufactured Companies — Product ownership, CDMO coordination, technical governance and execution support.</w:t>
      </w:r>
    </w:p>
    <w:p>
      <w:pPr>
        <w:pStyle w:val="WebsiteCopy"/>
        <w:spacing w:after="100"/>
      </w:pPr>
      <w:r>
        <w:t>Established Pharmaceutical Organizations — MS&amp;T, Technical Operations, technology transfer, manufacturing readiness, validation, launch, lifecycle and transformation support.</w:t>
      </w:r>
    </w:p>
    <w:p>
      <w:pPr>
        <w:pStyle w:val="WebsiteCopy"/>
        <w:spacing w:after="100"/>
      </w:pPr>
      <w:r>
        <w:t>CDMOs &amp; Manufacturing Organizations — Transfer readiness, process stewardship, validation readiness, technical governance and customer delivery.</w:t>
      </w:r>
    </w:p>
    <w:p>
      <w:pPr>
        <w:pStyle w:val="WebsiteCopy"/>
        <w:spacing w:after="100"/>
      </w:pPr>
      <w:r>
        <w:t>Investors, Boards &amp; Transaction Teams — Independent technical due diligence and commercialization-risk assessment.</w:t>
      </w:r>
    </w:p>
    <w:p>
      <w:pPr>
        <w:pStyle w:val="WebsiteCopy"/>
        <w:spacing w:after="100"/>
      </w:pPr>
      <w:r>
        <w:t>Technology &amp; AI Companies Serving Pharma — Translate pharmaceutical workflows and GxP realities into useful digital solutions.</w:t>
      </w:r>
    </w:p>
    <w:p>
      <w:pPr>
        <w:spacing w:after="40"/>
      </w:pPr>
      <w:r>
        <w:rPr>
          <w:b/>
          <w:color w:val="1677A8"/>
          <w:sz w:val="15"/>
        </w:rPr>
        <w:t xml:space="preserve">LAYOUT  </w:t>
      </w:r>
      <w:r>
        <w:rPr>
          <w:color w:val="5F6F7A"/>
          <w:sz w:val="17"/>
        </w:rPr>
        <w:t>Six cards; emphasize Emerging Biotech &amp; Small Pharma visually.</w:t>
      </w:r>
    </w:p>
    <w:p>
      <w:pPr>
        <w:spacing w:after="40"/>
      </w:pPr>
      <w:r>
        <w:rPr>
          <w:b/>
          <w:color w:val="1677A8"/>
          <w:sz w:val="15"/>
        </w:rPr>
        <w:t xml:space="preserve">IMAGE  </w:t>
      </w:r>
      <w:r>
        <w:rPr>
          <w:color w:val="5F6F7A"/>
          <w:sz w:val="17"/>
        </w:rPr>
        <w:t>Optional partnership/manufacturing image only as a narrow transition.</w:t>
      </w:r>
    </w:p>
    <w:p>
      <w:pPr>
        <w:spacing w:after="40"/>
      </w:pPr>
      <w:r>
        <w:rPr>
          <w:b/>
          <w:color w:val="1677A8"/>
          <w:sz w:val="15"/>
        </w:rPr>
        <w:t xml:space="preserve">BUILD NOTE  </w:t>
      </w:r>
      <w:r>
        <w:rPr>
          <w:color w:val="5F6F7A"/>
          <w:sz w:val="17"/>
        </w:rPr>
        <w:t>Do not imply equal service emphasis: emerging biotech/small pharma is a priority for CMC-development support.</w:t>
      </w:r>
    </w:p>
    <w:p>
      <w:pPr>
        <w:pStyle w:val="Heading2"/>
      </w:pPr>
      <w:r>
        <w:t>6. The InnoTech Difference</w:t>
      </w:r>
    </w:p>
    <w:p>
      <w:pPr>
        <w:spacing w:after="40"/>
      </w:pPr>
      <w:r>
        <w:rPr>
          <w:b/>
          <w:color w:val="1677A8"/>
          <w:sz w:val="15"/>
        </w:rPr>
        <w:t xml:space="preserve">FINAL WEBSITE COPY  </w:t>
      </w:r>
      <w:r>
        <w:rPr>
          <w:color w:val="5F6F7A"/>
          <w:sz w:val="17"/>
        </w:rPr>
      </w:r>
    </w:p>
    <w:p>
      <w:pPr>
        <w:pStyle w:val="WebsiteCopy"/>
        <w:spacing w:after="100"/>
      </w:pPr>
      <w:r>
        <w:t>Strategy Connected to Execution — Recommendations are designed to be implemented.</w:t>
      </w:r>
    </w:p>
    <w:p>
      <w:pPr>
        <w:pStyle w:val="WebsiteCopy"/>
        <w:spacing w:after="100"/>
      </w:pPr>
      <w:r>
        <w:t>Development Connected to Manufacturing — Product/process knowledge is built with scale-up, transfer and manufacturing in mind.</w:t>
      </w:r>
    </w:p>
    <w:p>
      <w:pPr>
        <w:pStyle w:val="WebsiteCopy"/>
        <w:spacing w:after="100"/>
      </w:pPr>
      <w:r>
        <w:t>Technology Transfer Is Knowledge Transfer — Documents describe the process; understanding makes it reproducible.</w:t>
      </w:r>
    </w:p>
    <w:p>
      <w:pPr>
        <w:pStyle w:val="WebsiteCopy"/>
        <w:spacing w:after="100"/>
      </w:pPr>
      <w:r>
        <w:t>Readiness Is Evidence-Based — Calendar progress does not equal manufacturing readiness.</w:t>
      </w:r>
    </w:p>
    <w:p>
      <w:pPr>
        <w:pStyle w:val="WebsiteCopy"/>
        <w:spacing w:after="100"/>
      </w:pPr>
      <w:r>
        <w:t>Risk Should Be Visible Early — Earlier visibility creates more technical and business options.</w:t>
      </w:r>
    </w:p>
    <w:p>
      <w:pPr>
        <w:pStyle w:val="WebsiteCopy"/>
        <w:spacing w:after="100"/>
      </w:pPr>
      <w:r>
        <w:t>Digital Technology Must Serve the Process — AI and digital tools should strengthen pharmaceutical decisions, not replace accountable experts.</w:t>
      </w:r>
    </w:p>
    <w:p>
      <w:pPr>
        <w:spacing w:after="40"/>
      </w:pPr>
      <w:r>
        <w:rPr>
          <w:b/>
          <w:color w:val="1677A8"/>
          <w:sz w:val="15"/>
        </w:rPr>
        <w:t xml:space="preserve">LAYOUT  </w:t>
      </w:r>
      <w:r>
        <w:rPr>
          <w:color w:val="5F6F7A"/>
          <w:sz w:val="17"/>
        </w:rPr>
        <w:t>Six micro-cards, two rows of three.</w:t>
      </w:r>
    </w:p>
    <w:p>
      <w:pPr>
        <w:spacing w:after="40"/>
      </w:pPr>
      <w:r>
        <w:rPr>
          <w:b/>
          <w:color w:val="1677A8"/>
          <w:sz w:val="15"/>
        </w:rPr>
        <w:t xml:space="preserve">IMAGE  </w:t>
      </w:r>
      <w:r>
        <w:rPr>
          <w:color w:val="5F6F7A"/>
          <w:sz w:val="17"/>
        </w:rPr>
        <w:t>No photograph.</w:t>
      </w:r>
    </w:p>
    <w:p>
      <w:pPr>
        <w:spacing w:after="40"/>
      </w:pPr>
      <w:r>
        <w:rPr>
          <w:b/>
          <w:color w:val="1677A8"/>
          <w:sz w:val="15"/>
        </w:rPr>
        <w:t xml:space="preserve">BUILD NOTE  </w:t>
      </w:r>
      <w:r>
        <w:rPr>
          <w:color w:val="5F6F7A"/>
          <w:sz w:val="17"/>
        </w:rPr>
        <w:t>Keep concise.</w:t>
      </w:r>
    </w:p>
    <w:p>
      <w:pPr>
        <w:pStyle w:val="Heading2"/>
      </w:pPr>
      <w:r>
        <w:t>7. Experience Across the Lifecycle</w:t>
      </w:r>
    </w:p>
    <w:p>
      <w:pPr>
        <w:spacing w:after="40"/>
      </w:pPr>
      <w:r>
        <w:rPr>
          <w:b/>
          <w:color w:val="1677A8"/>
          <w:sz w:val="15"/>
        </w:rPr>
        <w:t xml:space="preserve">FINAL WEBSITE COPY  </w:t>
      </w:r>
      <w:r>
        <w:rPr>
          <w:color w:val="5F6F7A"/>
          <w:sz w:val="17"/>
        </w:rPr>
      </w:r>
    </w:p>
    <w:p>
      <w:pPr>
        <w:pStyle w:val="WebsiteCopy"/>
        <w:spacing w:after="100"/>
      </w:pPr>
      <w:r>
        <w:t>Selected Career Experience of InnoTech Founder Raj Thota</w:t>
      </w:r>
    </w:p>
    <w:p>
      <w:pPr>
        <w:pStyle w:val="WebsiteCopy"/>
        <w:spacing w:after="100"/>
      </w:pPr>
      <w:r>
        <w:t>150+ Commercialized Products Supported | 41 FDA Product Approvals | $5B+ Technical M&amp;A Due Diligence | Global Manufacturing &amp; CDMO Leadership | Nearly Three Decades Across the Development-to-Commercial Lifecycle</w:t>
      </w:r>
    </w:p>
    <w:p>
      <w:pPr>
        <w:pStyle w:val="WebsiteCopy"/>
        <w:spacing w:after="100"/>
      </w:pPr>
      <w:r>
        <w:t>Experience spans Pharmaceutical Development, CMC, MS&amp;T, Technical Operations, technology transfer, validation, manufacturing/site leadership, external manufacturing, commercialization and executive advisory.</w:t>
      </w:r>
    </w:p>
    <w:p>
      <w:pPr>
        <w:spacing w:after="40"/>
      </w:pPr>
      <w:r>
        <w:rPr>
          <w:b/>
          <w:color w:val="1677A8"/>
          <w:sz w:val="15"/>
        </w:rPr>
        <w:t xml:space="preserve">LAYOUT  </w:t>
      </w:r>
      <w:r>
        <w:rPr>
          <w:color w:val="5F6F7A"/>
          <w:sz w:val="17"/>
        </w:rPr>
        <w:t>Metric band; navy background.</w:t>
      </w:r>
    </w:p>
    <w:p>
      <w:pPr>
        <w:spacing w:after="40"/>
      </w:pPr>
      <w:r>
        <w:rPr>
          <w:b/>
          <w:color w:val="1677A8"/>
          <w:sz w:val="15"/>
        </w:rPr>
        <w:t xml:space="preserve">IMAGE  </w:t>
      </w:r>
      <w:r>
        <w:rPr>
          <w:color w:val="5F6F7A"/>
          <w:sz w:val="17"/>
        </w:rPr>
        <w:t>Subtle manufacturing background optional.</w:t>
      </w:r>
    </w:p>
    <w:p>
      <w:pPr>
        <w:spacing w:after="40"/>
      </w:pPr>
      <w:r>
        <w:rPr>
          <w:b/>
          <w:color w:val="1677A8"/>
          <w:sz w:val="15"/>
        </w:rPr>
        <w:t xml:space="preserve">BUILD NOTE  </w:t>
      </w:r>
      <w:r>
        <w:rPr>
          <w:color w:val="5F6F7A"/>
          <w:sz w:val="17"/>
        </w:rPr>
        <w:t>Explicitly label as founder career experience.</w:t>
      </w:r>
    </w:p>
    <w:p>
      <w:pPr>
        <w:pStyle w:val="Heading2"/>
      </w:pPr>
      <w:r>
        <w:t>8. Featured Insights &amp; Resources</w:t>
      </w:r>
    </w:p>
    <w:p>
      <w:pPr>
        <w:spacing w:after="40"/>
      </w:pPr>
      <w:r>
        <w:rPr>
          <w:b/>
          <w:color w:val="1677A8"/>
          <w:sz w:val="15"/>
        </w:rPr>
        <w:t xml:space="preserve">FINAL WEBSITE COPY  </w:t>
      </w:r>
      <w:r>
        <w:rPr>
          <w:color w:val="5F6F7A"/>
          <w:sz w:val="17"/>
        </w:rPr>
      </w:r>
    </w:p>
    <w:p>
      <w:pPr>
        <w:pStyle w:val="WebsiteCopy"/>
        <w:spacing w:after="100"/>
      </w:pPr>
      <w:r>
        <w:t>Explore practical technical and executive resources across CMC development, QbD, technology transfer, manufacturing, commercialization, AI/digital transformation and lifecycle management.</w:t>
      </w:r>
    </w:p>
    <w:p>
      <w:pPr>
        <w:pStyle w:val="WebsiteCopy"/>
        <w:spacing w:after="100"/>
      </w:pPr>
      <w:r>
        <w:t>FEATURE: Good AI Practice | Evolution of QbD | Investor Technical Due Diligence Series | Sterile Ophthalmic Commercialization | Executive Learning Series</w:t>
      </w:r>
    </w:p>
    <w:p>
      <w:pPr>
        <w:pStyle w:val="WebsiteCopy"/>
        <w:spacing w:after="100"/>
      </w:pPr>
      <w:r>
        <w:t>BUTTON: Explore Insights &amp; Resources</w:t>
      </w:r>
    </w:p>
    <w:p>
      <w:pPr>
        <w:spacing w:after="40"/>
      </w:pPr>
      <w:r>
        <w:rPr>
          <w:b/>
          <w:color w:val="1677A8"/>
          <w:sz w:val="15"/>
        </w:rPr>
        <w:t xml:space="preserve">LAYOUT  </w:t>
      </w:r>
      <w:r>
        <w:rPr>
          <w:color w:val="5F6F7A"/>
          <w:sz w:val="17"/>
        </w:rPr>
        <w:t>One featured publication plus four smaller cards.</w:t>
      </w:r>
    </w:p>
    <w:p>
      <w:pPr>
        <w:spacing w:after="40"/>
      </w:pPr>
      <w:r>
        <w:rPr>
          <w:b/>
          <w:color w:val="1677A8"/>
          <w:sz w:val="15"/>
        </w:rPr>
        <w:t xml:space="preserve">IMAGE  </w:t>
      </w:r>
      <w:r>
        <w:rPr>
          <w:color w:val="5F6F7A"/>
          <w:sz w:val="17"/>
        </w:rPr>
        <w:t>Use actual publication covers.</w:t>
      </w:r>
    </w:p>
    <w:p>
      <w:pPr>
        <w:spacing w:after="40"/>
      </w:pPr>
      <w:r>
        <w:rPr>
          <w:b/>
          <w:color w:val="1677A8"/>
          <w:sz w:val="15"/>
        </w:rPr>
        <w:t xml:space="preserve">BUILD NOTE  </w:t>
      </w:r>
      <w:r>
        <w:rPr>
          <w:color w:val="5F6F7A"/>
          <w:sz w:val="17"/>
        </w:rPr>
        <w:t>Link to merged Insights &amp; Resources page.</w:t>
      </w:r>
    </w:p>
    <w:p>
      <w:pPr>
        <w:pStyle w:val="Heading2"/>
      </w:pPr>
      <w:r>
        <w:t>9. Closing CTA</w:t>
      </w:r>
    </w:p>
    <w:p>
      <w:pPr>
        <w:spacing w:after="40"/>
      </w:pPr>
      <w:r>
        <w:rPr>
          <w:b/>
          <w:color w:val="1677A8"/>
          <w:sz w:val="15"/>
        </w:rPr>
        <w:t xml:space="preserve">FINAL WEBSITE COPY  </w:t>
      </w:r>
      <w:r>
        <w:rPr>
          <w:color w:val="5F6F7A"/>
          <w:sz w:val="17"/>
        </w:rPr>
      </w:r>
    </w:p>
    <w:p>
      <w:pPr>
        <w:pStyle w:val="WebsiteCopy"/>
        <w:spacing w:after="100"/>
      </w:pPr>
      <w:r>
        <w:t>Where Is Your Product or Technical Program Today?</w:t>
      </w:r>
    </w:p>
    <w:p>
      <w:pPr>
        <w:pStyle w:val="WebsiteCopy"/>
        <w:spacing w:after="100"/>
      </w:pPr>
      <w:r>
        <w:t>Whether you need CMC development support, project leadership, on-site execution, technology transfer, validation, commercialization support or independent advisory, begin with the next critical milestone.</w:t>
      </w:r>
    </w:p>
    <w:p>
      <w:pPr>
        <w:pStyle w:val="WebsiteCopy"/>
        <w:spacing w:after="100"/>
      </w:pPr>
      <w:r>
        <w:t>BUTTON: Discuss Your Project</w:t>
      </w:r>
    </w:p>
    <w:p>
      <w:pPr>
        <w:spacing w:after="40"/>
      </w:pPr>
      <w:r>
        <w:rPr>
          <w:b/>
          <w:color w:val="1677A8"/>
          <w:sz w:val="15"/>
        </w:rPr>
        <w:t xml:space="preserve">LAYOUT  </w:t>
      </w:r>
      <w:r>
        <w:rPr>
          <w:color w:val="5F6F7A"/>
          <w:sz w:val="17"/>
        </w:rPr>
        <w:t>Full-width CTA band.</w:t>
      </w:r>
    </w:p>
    <w:p>
      <w:pPr>
        <w:spacing w:after="40"/>
      </w:pPr>
      <w:r>
        <w:rPr>
          <w:b/>
          <w:color w:val="1677A8"/>
          <w:sz w:val="15"/>
        </w:rPr>
        <w:t xml:space="preserve">IMAGE  </w:t>
      </w:r>
      <w:r>
        <w:rPr>
          <w:color w:val="5F6F7A"/>
          <w:sz w:val="17"/>
        </w:rPr>
        <w:t>Partnership or manufacturing image optional.</w:t>
      </w:r>
    </w:p>
    <w:p>
      <w:pPr>
        <w:spacing w:after="40"/>
      </w:pPr>
      <w:r>
        <w:rPr>
          <w:b/>
          <w:color w:val="1677A8"/>
          <w:sz w:val="15"/>
        </w:rPr>
        <w:t xml:space="preserve">BUILD NOTE  </w:t>
      </w:r>
      <w:r>
        <w:rPr>
          <w:color w:val="5F6F7A"/>
          <w:sz w:val="17"/>
        </w:rPr>
        <w:t>Keep action-oriented.</w:t>
      </w:r>
    </w:p>
    <w:p>
      <w:r>
        <w:br w:type="page"/>
      </w:r>
    </w:p>
    <w:p>
      <w:pPr>
        <w:pStyle w:val="Kicker"/>
      </w:pPr>
      <w:r>
        <w:t>PAGE 2</w:t>
      </w:r>
    </w:p>
    <w:p>
      <w:pPr>
        <w:pStyle w:val="Heading1"/>
      </w:pPr>
      <w:r>
        <w:t>ABOUT / WHO WE ARE</w:t>
      </w:r>
    </w:p>
    <w:p>
      <w:pPr>
        <w:spacing w:after="40"/>
      </w:pPr>
      <w:r>
        <w:rPr>
          <w:b/>
          <w:color w:val="1677A8"/>
          <w:sz w:val="15"/>
        </w:rPr>
        <w:t xml:space="preserve">EXISTING SITE / URL ACTION  </w:t>
      </w:r>
      <w:r>
        <w:rPr>
          <w:color w:val="5F6F7A"/>
          <w:sz w:val="17"/>
        </w:rPr>
        <w:t>Reuse existing About page. Retain approved visual structure; broaden positioning beyond advisory.</w:t>
      </w:r>
    </w:p>
    <w:p>
      <w:pPr>
        <w:pStyle w:val="Heading2"/>
      </w:pPr>
      <w:r>
        <w:t>1. Hero</w:t>
      </w:r>
    </w:p>
    <w:p>
      <w:pPr>
        <w:spacing w:after="40"/>
      </w:pPr>
      <w:r>
        <w:rPr>
          <w:b/>
          <w:color w:val="1677A8"/>
          <w:sz w:val="15"/>
        </w:rPr>
        <w:t xml:space="preserve">FINAL WEBSITE COPY  </w:t>
      </w:r>
      <w:r>
        <w:rPr>
          <w:color w:val="5F6F7A"/>
          <w:sz w:val="17"/>
        </w:rPr>
      </w:r>
    </w:p>
    <w:p>
      <w:pPr>
        <w:pStyle w:val="WebsiteCopy"/>
        <w:spacing w:after="100"/>
      </w:pPr>
      <w:r>
        <w:t>About InnoTech BioPharm Solutions</w:t>
      </w:r>
    </w:p>
    <w:p>
      <w:pPr>
        <w:pStyle w:val="WebsiteCopy"/>
        <w:spacing w:after="100"/>
      </w:pPr>
      <w:r>
        <w:t>Connecting Pharmaceutical Development with Commercial Manufacturing</w:t>
      </w:r>
    </w:p>
    <w:p>
      <w:pPr>
        <w:pStyle w:val="WebsiteCopy"/>
        <w:spacing w:after="100"/>
      </w:pPr>
      <w:r>
        <w:t>InnoTech BioPharm Solutions is a pharmaceutical development, CMC, Technical Operations and commercialization consulting organization supporting programs from development through commercial manufacturing and lifecycle management.</w:t>
      </w:r>
    </w:p>
    <w:p>
      <w:pPr>
        <w:pStyle w:val="WebsiteCopy"/>
        <w:spacing w:after="100"/>
      </w:pPr>
      <w:r>
        <w:t>We work with clients at the level their program requires—from strategic CMC guidance and independent technical assessment to project leadership, technical execution, technology transfer, manufacturing-site support, validation, launch and lifecycle problem-solving.</w:t>
      </w:r>
    </w:p>
    <w:p>
      <w:pPr>
        <w:spacing w:after="40"/>
      </w:pPr>
      <w:r>
        <w:rPr>
          <w:b/>
          <w:color w:val="1677A8"/>
          <w:sz w:val="15"/>
        </w:rPr>
        <w:t xml:space="preserve">LAYOUT  </w:t>
      </w:r>
      <w:r>
        <w:rPr>
          <w:color w:val="5F6F7A"/>
          <w:sz w:val="17"/>
        </w:rPr>
        <w:t>50/50 split.</w:t>
      </w:r>
    </w:p>
    <w:p>
      <w:pPr>
        <w:spacing w:after="40"/>
      </w:pPr>
      <w:r>
        <w:rPr>
          <w:b/>
          <w:color w:val="1677A8"/>
          <w:sz w:val="15"/>
        </w:rPr>
        <w:t xml:space="preserve">IMAGE  </w:t>
      </w:r>
      <w:r>
        <w:rPr>
          <w:color w:val="5F6F7A"/>
          <w:sz w:val="17"/>
        </w:rPr>
        <w:t>Authentic development/manufacturing image.</w:t>
      </w:r>
    </w:p>
    <w:p>
      <w:pPr>
        <w:spacing w:after="40"/>
      </w:pPr>
      <w:r>
        <w:rPr>
          <w:b/>
          <w:color w:val="1677A8"/>
          <w:sz w:val="15"/>
        </w:rPr>
        <w:t xml:space="preserve">BUILD NOTE  </w:t>
      </w:r>
      <w:r>
        <w:rPr>
          <w:color w:val="5F6F7A"/>
          <w:sz w:val="17"/>
        </w:rPr>
        <w:t>Avoid describing InnoTech only as an executive advisory firm.</w:t>
      </w:r>
    </w:p>
    <w:p>
      <w:pPr>
        <w:pStyle w:val="Heading2"/>
      </w:pPr>
      <w:r>
        <w:t>2. Our Philosophy</w:t>
      </w:r>
    </w:p>
    <w:p>
      <w:pPr>
        <w:spacing w:after="40"/>
      </w:pPr>
      <w:r>
        <w:rPr>
          <w:b/>
          <w:color w:val="1677A8"/>
          <w:sz w:val="15"/>
        </w:rPr>
        <w:t xml:space="preserve">FINAL WEBSITE COPY  </w:t>
      </w:r>
      <w:r>
        <w:rPr>
          <w:color w:val="5F6F7A"/>
          <w:sz w:val="17"/>
        </w:rPr>
      </w:r>
    </w:p>
    <w:p>
      <w:pPr>
        <w:pStyle w:val="WebsiteCopy"/>
        <w:spacing w:after="100"/>
      </w:pPr>
      <w:r>
        <w:t>Scientific Success Must Become Reproducible Capability</w:t>
      </w:r>
    </w:p>
    <w:p>
      <w:pPr>
        <w:pStyle w:val="WebsiteCopy"/>
        <w:spacing w:after="100"/>
      </w:pPr>
      <w:r>
        <w:t>Development, CMC, manufacturing, Quality, Regulatory, supply and business execution must ultimately work as one system.</w:t>
      </w:r>
    </w:p>
    <w:p>
      <w:pPr>
        <w:pStyle w:val="WebsiteCopy"/>
        <w:spacing w:after="100"/>
      </w:pPr>
      <w:r>
        <w:t>Our focus is not simply completing activities. It is building the product knowledge, process understanding, technical decisions and organizational capability required to move the program forward and sustain reliable supply.</w:t>
      </w:r>
    </w:p>
    <w:p>
      <w:pPr>
        <w:pStyle w:val="WebsiteCopy"/>
        <w:spacing w:after="100"/>
      </w:pPr>
      <w:r>
        <w:t>SCIENCE → PROCESS → CAPABILITY → READINESS → SUPPLY → LIFECYCLE</w:t>
      </w:r>
    </w:p>
    <w:p>
      <w:pPr>
        <w:spacing w:after="40"/>
      </w:pPr>
      <w:r>
        <w:rPr>
          <w:b/>
          <w:color w:val="1677A8"/>
          <w:sz w:val="15"/>
        </w:rPr>
        <w:t xml:space="preserve">LAYOUT  </w:t>
      </w:r>
      <w:r>
        <w:rPr>
          <w:color w:val="5F6F7A"/>
          <w:sz w:val="17"/>
        </w:rPr>
        <w:t>Text + lifecycle graphic.</w:t>
      </w:r>
    </w:p>
    <w:p>
      <w:pPr>
        <w:spacing w:after="40"/>
      </w:pPr>
      <w:r>
        <w:rPr>
          <w:b/>
          <w:color w:val="1677A8"/>
          <w:sz w:val="15"/>
        </w:rPr>
        <w:t xml:space="preserve">IMAGE  </w:t>
      </w:r>
      <w:r>
        <w:rPr>
          <w:color w:val="5F6F7A"/>
          <w:sz w:val="17"/>
        </w:rPr>
        <w:t>Original branded process.</w:t>
      </w:r>
    </w:p>
    <w:p>
      <w:pPr>
        <w:spacing w:after="40"/>
      </w:pPr>
      <w:r>
        <w:rPr>
          <w:b/>
          <w:color w:val="1677A8"/>
          <w:sz w:val="15"/>
        </w:rPr>
        <w:t xml:space="preserve">BUILD NOTE  </w:t>
      </w:r>
      <w:r>
        <w:rPr>
          <w:color w:val="5F6F7A"/>
          <w:sz w:val="17"/>
        </w:rPr>
        <w:t>Keep simple.</w:t>
      </w:r>
    </w:p>
    <w:p>
      <w:pPr>
        <w:pStyle w:val="Heading2"/>
      </w:pPr>
      <w:r>
        <w:t>3. Strategy When Strategy Is Needed. Execution When Execution Is Needed.</w:t>
      </w:r>
    </w:p>
    <w:p>
      <w:pPr>
        <w:spacing w:after="40"/>
      </w:pPr>
      <w:r>
        <w:rPr>
          <w:b/>
          <w:color w:val="1677A8"/>
          <w:sz w:val="15"/>
        </w:rPr>
        <w:t xml:space="preserve">FINAL WEBSITE COPY  </w:t>
      </w:r>
      <w:r>
        <w:rPr>
          <w:color w:val="5F6F7A"/>
          <w:sz w:val="17"/>
        </w:rPr>
      </w:r>
    </w:p>
    <w:p>
      <w:pPr>
        <w:pStyle w:val="WebsiteCopy"/>
        <w:spacing w:after="100"/>
      </w:pPr>
      <w:r>
        <w:t>Some programs need an independent technical perspective. Others need experienced leadership to build the plan, coordinate partners, solve technical problems and execute critical milestones.</w:t>
      </w:r>
    </w:p>
    <w:p>
      <w:pPr>
        <w:pStyle w:val="WebsiteCopy"/>
        <w:spacing w:after="100"/>
      </w:pPr>
      <w:r>
        <w:t>InnoTech supports both—connecting strategy with practical implementation.</w:t>
      </w:r>
    </w:p>
    <w:p>
      <w:pPr>
        <w:spacing w:after="40"/>
      </w:pPr>
      <w:r>
        <w:rPr>
          <w:b/>
          <w:color w:val="1677A8"/>
          <w:sz w:val="15"/>
        </w:rPr>
        <w:t xml:space="preserve">LAYOUT  </w:t>
      </w:r>
      <w:r>
        <w:rPr>
          <w:color w:val="5F6F7A"/>
          <w:sz w:val="17"/>
        </w:rPr>
        <w:t>Prominent statement + two-column Strategy / Execution comparison.</w:t>
      </w:r>
    </w:p>
    <w:p>
      <w:pPr>
        <w:spacing w:after="40"/>
      </w:pPr>
      <w:r>
        <w:rPr>
          <w:b/>
          <w:color w:val="1677A8"/>
          <w:sz w:val="15"/>
        </w:rPr>
        <w:t xml:space="preserve">IMAGE  </w:t>
      </w:r>
      <w:r>
        <w:rPr>
          <w:color w:val="5F6F7A"/>
          <w:sz w:val="17"/>
        </w:rPr>
        <w:t>No stock photo required.</w:t>
      </w:r>
    </w:p>
    <w:p>
      <w:pPr>
        <w:spacing w:after="40"/>
      </w:pPr>
      <w:r>
        <w:rPr>
          <w:b/>
          <w:color w:val="1677A8"/>
          <w:sz w:val="15"/>
        </w:rPr>
        <w:t xml:space="preserve">BUILD NOTE  </w:t>
      </w:r>
      <w:r>
        <w:rPr>
          <w:color w:val="5F6F7A"/>
          <w:sz w:val="17"/>
        </w:rPr>
        <w:t>Important V2.4 positioning section.</w:t>
      </w:r>
    </w:p>
    <w:p>
      <w:pPr>
        <w:pStyle w:val="Heading2"/>
      </w:pPr>
      <w:r>
        <w:t>4. How We Work</w:t>
      </w:r>
    </w:p>
    <w:p>
      <w:pPr>
        <w:spacing w:after="40"/>
      </w:pPr>
      <w:r>
        <w:rPr>
          <w:b/>
          <w:color w:val="1677A8"/>
          <w:sz w:val="15"/>
        </w:rPr>
        <w:t xml:space="preserve">FINAL WEBSITE COPY  </w:t>
      </w:r>
      <w:r>
        <w:rPr>
          <w:color w:val="5F6F7A"/>
          <w:sz w:val="17"/>
        </w:rPr>
      </w:r>
    </w:p>
    <w:p>
      <w:pPr>
        <w:pStyle w:val="WebsiteCopy"/>
        <w:spacing w:after="100"/>
      </w:pPr>
      <w:r>
        <w:t>ASSESS — Understand the product, process, program, evidence, risks and next milestone.</w:t>
      </w:r>
    </w:p>
    <w:p>
      <w:pPr>
        <w:pStyle w:val="WebsiteCopy"/>
        <w:spacing w:after="100"/>
      </w:pPr>
      <w:r>
        <w:t>ALIGN — Establish priorities, responsibilities, decisions and an integrated path forward.</w:t>
      </w:r>
    </w:p>
    <w:p>
      <w:pPr>
        <w:pStyle w:val="WebsiteCopy"/>
        <w:spacing w:after="100"/>
      </w:pPr>
      <w:r>
        <w:t>BUILD — Develop the technical strategy, knowledge, plan, controls and capability required.</w:t>
      </w:r>
    </w:p>
    <w:p>
      <w:pPr>
        <w:pStyle w:val="WebsiteCopy"/>
        <w:spacing w:after="100"/>
      </w:pPr>
      <w:r>
        <w:t>EXECUTE — Lead or support development, transfer, manufacturing, validation, launch or remediation activities.</w:t>
      </w:r>
    </w:p>
    <w:p>
      <w:pPr>
        <w:pStyle w:val="WebsiteCopy"/>
        <w:spacing w:after="100"/>
      </w:pPr>
      <w:r>
        <w:t>SUSTAIN — Strengthen technical stewardship, lifecycle performance, knowledge management and organizational capability.</w:t>
      </w:r>
    </w:p>
    <w:p>
      <w:pPr>
        <w:spacing w:after="40"/>
      </w:pPr>
      <w:r>
        <w:rPr>
          <w:b/>
          <w:color w:val="1677A8"/>
          <w:sz w:val="15"/>
        </w:rPr>
        <w:t xml:space="preserve">LAYOUT  </w:t>
      </w:r>
      <w:r>
        <w:rPr>
          <w:color w:val="5F6F7A"/>
          <w:sz w:val="17"/>
        </w:rPr>
        <w:t>Five-step horizontal journey or 3+2 card layout.</w:t>
      </w:r>
    </w:p>
    <w:p>
      <w:pPr>
        <w:spacing w:after="40"/>
      </w:pPr>
      <w:r>
        <w:rPr>
          <w:b/>
          <w:color w:val="1677A8"/>
          <w:sz w:val="15"/>
        </w:rPr>
        <w:t xml:space="preserve">IMAGE  </w:t>
      </w:r>
      <w:r>
        <w:rPr>
          <w:color w:val="5F6F7A"/>
          <w:sz w:val="17"/>
        </w:rPr>
        <w:t>No decorative icons required.</w:t>
      </w:r>
    </w:p>
    <w:p>
      <w:pPr>
        <w:spacing w:after="40"/>
      </w:pPr>
      <w:r>
        <w:rPr>
          <w:b/>
          <w:color w:val="1677A8"/>
          <w:sz w:val="15"/>
        </w:rPr>
        <w:t xml:space="preserve">BUILD NOTE  </w:t>
      </w:r>
      <w:r>
        <w:rPr>
          <w:color w:val="5F6F7A"/>
          <w:sz w:val="17"/>
        </w:rPr>
        <w:t>Execution must be visually equal to advisory.</w:t>
      </w:r>
    </w:p>
    <w:p>
      <w:pPr>
        <w:pStyle w:val="Heading2"/>
      </w:pPr>
      <w:r>
        <w:t>5. Our Commitment</w:t>
      </w:r>
    </w:p>
    <w:p>
      <w:pPr>
        <w:spacing w:after="40"/>
      </w:pPr>
      <w:r>
        <w:rPr>
          <w:b/>
          <w:color w:val="1677A8"/>
          <w:sz w:val="15"/>
        </w:rPr>
        <w:t xml:space="preserve">FINAL WEBSITE COPY  </w:t>
      </w:r>
      <w:r>
        <w:rPr>
          <w:color w:val="5F6F7A"/>
          <w:sz w:val="17"/>
        </w:rPr>
      </w:r>
    </w:p>
    <w:p>
      <w:pPr>
        <w:pStyle w:val="WebsiteCopy"/>
        <w:spacing w:after="100"/>
      </w:pPr>
      <w:r>
        <w:t>SCIENTIFIC RIGOR — Decisions grounded in product and process understanding.</w:t>
      </w:r>
    </w:p>
    <w:p>
      <w:pPr>
        <w:pStyle w:val="WebsiteCopy"/>
        <w:spacing w:after="100"/>
      </w:pPr>
      <w:r>
        <w:t>MANUFACTURING REALITY — Strategies designed for actual equipment, sites, people, systems and supply constraints.</w:t>
      </w:r>
    </w:p>
    <w:p>
      <w:pPr>
        <w:pStyle w:val="WebsiteCopy"/>
        <w:spacing w:after="100"/>
      </w:pPr>
      <w:r>
        <w:t>PRACTICAL EXECUTION — Plans structured around real milestones, owners, evidence and decisions.</w:t>
      </w:r>
    </w:p>
    <w:p>
      <w:pPr>
        <w:pStyle w:val="WebsiteCopy"/>
        <w:spacing w:after="100"/>
      </w:pPr>
      <w:r>
        <w:t>COMMERCIAL PERSPECTIVE — Technical decisions evaluated in context of timing, risk, cost, launch and lifecycle performance.</w:t>
      </w:r>
    </w:p>
    <w:p>
      <w:pPr>
        <w:spacing w:after="40"/>
      </w:pPr>
      <w:r>
        <w:rPr>
          <w:b/>
          <w:color w:val="1677A8"/>
          <w:sz w:val="15"/>
        </w:rPr>
        <w:t xml:space="preserve">LAYOUT  </w:t>
      </w:r>
      <w:r>
        <w:rPr>
          <w:color w:val="5F6F7A"/>
          <w:sz w:val="17"/>
        </w:rPr>
        <w:t>Four cards.</w:t>
      </w:r>
    </w:p>
    <w:p>
      <w:pPr>
        <w:spacing w:after="40"/>
      </w:pPr>
      <w:r>
        <w:rPr>
          <w:b/>
          <w:color w:val="1677A8"/>
          <w:sz w:val="15"/>
        </w:rPr>
        <w:t xml:space="preserve">IMAGE  </w:t>
      </w:r>
      <w:r>
        <w:rPr>
          <w:color w:val="5F6F7A"/>
          <w:sz w:val="17"/>
        </w:rPr>
        <w:t>No decorative symbols.</w:t>
      </w:r>
    </w:p>
    <w:p>
      <w:pPr>
        <w:pStyle w:val="Heading2"/>
      </w:pPr>
      <w:r>
        <w:t>6. Leadership</w:t>
      </w:r>
    </w:p>
    <w:p>
      <w:pPr>
        <w:spacing w:after="40"/>
      </w:pPr>
      <w:r>
        <w:rPr>
          <w:b/>
          <w:color w:val="1677A8"/>
          <w:sz w:val="15"/>
        </w:rPr>
        <w:t xml:space="preserve">FINAL WEBSITE COPY  </w:t>
      </w:r>
      <w:r>
        <w:rPr>
          <w:color w:val="5F6F7A"/>
          <w:sz w:val="17"/>
        </w:rPr>
      </w:r>
    </w:p>
    <w:p>
      <w:pPr>
        <w:pStyle w:val="WebsiteCopy"/>
        <w:spacing w:after="100"/>
      </w:pPr>
      <w:r>
        <w:t>Leadership Grounded in the Product Lifecycle</w:t>
      </w:r>
    </w:p>
    <w:p>
      <w:pPr>
        <w:pStyle w:val="WebsiteCopy"/>
        <w:spacing w:after="100"/>
      </w:pPr>
      <w:r>
        <w:t>Founded by Raj Thota, MBA, MS (Pharmaceutics), with nearly three decades across Pharmaceutical Development, CMC, MS&amp;T, Technical Operations, global manufacturing, technology transfer, validation, site leadership, commercialization and executive advisory.</w:t>
      </w:r>
    </w:p>
    <w:p>
      <w:pPr>
        <w:pStyle w:val="WebsiteCopy"/>
        <w:spacing w:after="100"/>
      </w:pPr>
      <w:r>
        <w:t>His work spans not only strategy and advisory support, but direct technical program leadership and execution across development, scale-up, technology transfer, manufacturing, validation, launch and lifecycle management.</w:t>
      </w:r>
    </w:p>
    <w:p>
      <w:pPr>
        <w:pStyle w:val="WebsiteCopy"/>
        <w:spacing w:after="100"/>
      </w:pPr>
      <w:r>
        <w:t>Selected career experience: 150+ commercialized products | 41 FDA product approvals | global manufacturing/CDMO networks | $5B+ technical M&amp;A due diligence.</w:t>
      </w:r>
    </w:p>
    <w:p>
      <w:pPr>
        <w:pStyle w:val="WebsiteCopy"/>
        <w:spacing w:after="100"/>
      </w:pPr>
      <w:r>
        <w:t>BUTTON: Meet the Founder</w:t>
      </w:r>
    </w:p>
    <w:p>
      <w:pPr>
        <w:spacing w:after="40"/>
      </w:pPr>
      <w:r>
        <w:rPr>
          <w:b/>
          <w:color w:val="1677A8"/>
          <w:sz w:val="15"/>
        </w:rPr>
        <w:t xml:space="preserve">LAYOUT  </w:t>
      </w:r>
      <w:r>
        <w:rPr>
          <w:color w:val="5F6F7A"/>
          <w:sz w:val="17"/>
        </w:rPr>
        <w:t>Leadership feature section.</w:t>
      </w:r>
    </w:p>
    <w:p>
      <w:pPr>
        <w:spacing w:after="40"/>
      </w:pPr>
      <w:r>
        <w:rPr>
          <w:b/>
          <w:color w:val="1677A8"/>
          <w:sz w:val="15"/>
        </w:rPr>
        <w:t xml:space="preserve">IMAGE  </w:t>
      </w:r>
      <w:r>
        <w:rPr>
          <w:color w:val="5F6F7A"/>
          <w:sz w:val="17"/>
        </w:rPr>
        <w:t>Founder portrait if approved; otherwise professional manufacturing/leadership visual.</w:t>
      </w:r>
    </w:p>
    <w:p>
      <w:pPr>
        <w:spacing w:after="40"/>
      </w:pPr>
      <w:r>
        <w:rPr>
          <w:b/>
          <w:color w:val="1677A8"/>
          <w:sz w:val="15"/>
        </w:rPr>
        <w:t xml:space="preserve">BUILD NOTE  </w:t>
      </w:r>
      <w:r>
        <w:rPr>
          <w:color w:val="5F6F7A"/>
          <w:sz w:val="17"/>
        </w:rPr>
        <w:t>Metrics remain founder career experience.</w:t>
      </w:r>
    </w:p>
    <w:p>
      <w:r>
        <w:br w:type="page"/>
      </w:r>
    </w:p>
    <w:p>
      <w:pPr>
        <w:pStyle w:val="Kicker"/>
      </w:pPr>
      <w:r>
        <w:t>PAGE 2A</w:t>
      </w:r>
    </w:p>
    <w:p>
      <w:pPr>
        <w:pStyle w:val="Heading1"/>
      </w:pPr>
      <w:r>
        <w:t>FOUNDER</w:t>
      </w:r>
    </w:p>
    <w:p>
      <w:pPr>
        <w:spacing w:after="40"/>
      </w:pPr>
      <w:r>
        <w:rPr>
          <w:b/>
          <w:color w:val="1677A8"/>
          <w:sz w:val="15"/>
        </w:rPr>
        <w:t xml:space="preserve">EXISTING SITE / URL ACTION  </w:t>
      </w:r>
      <w:r>
        <w:rPr>
          <w:color w:val="5F6F7A"/>
          <w:sz w:val="17"/>
        </w:rPr>
        <w:t>Retain existing Founder subpage/URL. Update only positioning language.</w:t>
      </w:r>
    </w:p>
    <w:p>
      <w:pPr>
        <w:pStyle w:val="Heading2"/>
      </w:pPr>
      <w:r>
        <w:t>1. Executive Hero</w:t>
      </w:r>
    </w:p>
    <w:p>
      <w:pPr>
        <w:spacing w:after="40"/>
      </w:pPr>
      <w:r>
        <w:rPr>
          <w:b/>
          <w:color w:val="1677A8"/>
          <w:sz w:val="15"/>
        </w:rPr>
        <w:t xml:space="preserve">FINAL WEBSITE COPY  </w:t>
      </w:r>
      <w:r>
        <w:rPr>
          <w:color w:val="5F6F7A"/>
          <w:sz w:val="17"/>
        </w:rPr>
      </w:r>
    </w:p>
    <w:p>
      <w:pPr>
        <w:pStyle w:val="WebsiteCopy"/>
        <w:spacing w:after="100"/>
      </w:pPr>
      <w:r>
        <w:t>Raj Thota, MBA, MS (Pharmaceutics)</w:t>
      </w:r>
    </w:p>
    <w:p>
      <w:pPr>
        <w:pStyle w:val="WebsiteCopy"/>
        <w:spacing w:after="100"/>
      </w:pPr>
      <w:r>
        <w:t>Founder &amp; Principal Advisor</w:t>
      </w:r>
    </w:p>
    <w:p>
      <w:pPr>
        <w:pStyle w:val="WebsiteCopy"/>
        <w:spacing w:after="100"/>
      </w:pPr>
      <w:r>
        <w:t>Enterprise Pharmaceutical &amp; Biotechnology Development and Commercialization Executive</w:t>
      </w:r>
    </w:p>
    <w:p>
      <w:pPr>
        <w:pStyle w:val="WebsiteCopy"/>
        <w:spacing w:after="100"/>
      </w:pPr>
      <w:r>
        <w:t>From Pharmaceutical Development to Enterprise Commercialization Leadership</w:t>
      </w:r>
    </w:p>
    <w:p>
      <w:pPr>
        <w:pStyle w:val="WebsiteCopy"/>
        <w:spacing w:after="100"/>
      </w:pPr>
      <w:r>
        <w:t>Raj's career connects pharmaceutical development, CMC, MS&amp;T, Technical Operations, manufacturing, technology transfer, commercialization, operating leadership, external manufacturing and executive decision-making.</w:t>
      </w:r>
    </w:p>
    <w:p>
      <w:pPr>
        <w:spacing w:after="40"/>
      </w:pPr>
      <w:r>
        <w:rPr>
          <w:b/>
          <w:color w:val="1677A8"/>
          <w:sz w:val="15"/>
        </w:rPr>
        <w:t xml:space="preserve">LAYOUT  </w:t>
      </w:r>
      <w:r>
        <w:rPr>
          <w:color w:val="5F6F7A"/>
          <w:sz w:val="17"/>
        </w:rPr>
        <w:t>Executive hero.</w:t>
      </w:r>
    </w:p>
    <w:p>
      <w:pPr>
        <w:spacing w:after="40"/>
      </w:pPr>
      <w:r>
        <w:rPr>
          <w:b/>
          <w:color w:val="1677A8"/>
          <w:sz w:val="15"/>
        </w:rPr>
        <w:t xml:space="preserve">IMAGE  </w:t>
      </w:r>
      <w:r>
        <w:rPr>
          <w:color w:val="5F6F7A"/>
          <w:sz w:val="17"/>
        </w:rPr>
        <w:t>Founder portrait.</w:t>
      </w:r>
    </w:p>
    <w:p>
      <w:pPr>
        <w:spacing w:after="40"/>
      </w:pPr>
      <w:r>
        <w:rPr>
          <w:b/>
          <w:color w:val="1677A8"/>
          <w:sz w:val="15"/>
        </w:rPr>
        <w:t xml:space="preserve">BUILD NOTE  </w:t>
      </w:r>
      <w:r>
        <w:rPr>
          <w:color w:val="5F6F7A"/>
          <w:sz w:val="17"/>
        </w:rPr>
        <w:t>Keep title Founder &amp; Principal Advisor.</w:t>
      </w:r>
    </w:p>
    <w:p>
      <w:pPr>
        <w:pStyle w:val="Heading2"/>
      </w:pPr>
      <w:r>
        <w:t>2. Career Journey</w:t>
      </w:r>
    </w:p>
    <w:p>
      <w:pPr>
        <w:spacing w:after="40"/>
      </w:pPr>
      <w:r>
        <w:rPr>
          <w:b/>
          <w:color w:val="1677A8"/>
          <w:sz w:val="15"/>
        </w:rPr>
        <w:t xml:space="preserve">FINAL WEBSITE COPY  </w:t>
      </w:r>
      <w:r>
        <w:rPr>
          <w:color w:val="5F6F7A"/>
          <w:sz w:val="17"/>
        </w:rPr>
      </w:r>
    </w:p>
    <w:p>
      <w:pPr>
        <w:pStyle w:val="WebsiteCopy"/>
        <w:spacing w:after="100"/>
      </w:pPr>
      <w:r>
        <w:t>A Career Built Across the Product Lifecycle</w:t>
      </w:r>
    </w:p>
    <w:p>
      <w:pPr>
        <w:pStyle w:val="WebsiteCopy"/>
        <w:spacing w:after="100"/>
      </w:pPr>
      <w:r>
        <w:t>DEVELOPMENT → CMC → MS&amp;T → TECHNICAL OPERATIONS → MANUFACTURING LEADERSHIP → ENTERPRISE COMMERCIALIZATION</w:t>
      </w:r>
    </w:p>
    <w:p>
      <w:pPr>
        <w:pStyle w:val="WebsiteCopy"/>
        <w:spacing w:after="100"/>
      </w:pPr>
      <w:r>
        <w:t>This progression created an enterprise perspective on converting development knowledge into process capability, manufacturing systems, organizational readiness and reliable supply.</w:t>
      </w:r>
    </w:p>
    <w:p>
      <w:pPr>
        <w:spacing w:after="40"/>
      </w:pPr>
      <w:r>
        <w:rPr>
          <w:b/>
          <w:color w:val="1677A8"/>
          <w:sz w:val="15"/>
        </w:rPr>
        <w:t xml:space="preserve">LAYOUT  </w:t>
      </w:r>
      <w:r>
        <w:rPr>
          <w:color w:val="5F6F7A"/>
          <w:sz w:val="17"/>
        </w:rPr>
        <w:t>Signature journey.</w:t>
      </w:r>
    </w:p>
    <w:p>
      <w:pPr>
        <w:spacing w:after="40"/>
      </w:pPr>
      <w:r>
        <w:rPr>
          <w:b/>
          <w:color w:val="1677A8"/>
          <w:sz w:val="15"/>
        </w:rPr>
        <w:t xml:space="preserve">IMAGE  </w:t>
      </w:r>
      <w:r>
        <w:rPr>
          <w:color w:val="5F6F7A"/>
          <w:sz w:val="17"/>
        </w:rPr>
        <w:t>No photograph.</w:t>
      </w:r>
    </w:p>
    <w:p>
      <w:pPr>
        <w:pStyle w:val="Heading2"/>
      </w:pPr>
      <w:r>
        <w:t>3. Selected Career Impact</w:t>
      </w:r>
    </w:p>
    <w:p>
      <w:pPr>
        <w:spacing w:after="40"/>
      </w:pPr>
      <w:r>
        <w:rPr>
          <w:b/>
          <w:color w:val="1677A8"/>
          <w:sz w:val="15"/>
        </w:rPr>
        <w:t xml:space="preserve">FINAL WEBSITE COPY  </w:t>
      </w:r>
      <w:r>
        <w:rPr>
          <w:color w:val="5F6F7A"/>
          <w:sz w:val="17"/>
        </w:rPr>
      </w:r>
    </w:p>
    <w:p>
      <w:pPr>
        <w:pStyle w:val="WebsiteCopy"/>
        <w:spacing w:after="100"/>
      </w:pPr>
      <w:r>
        <w:t>150+ Commercialized Products Supported | 41 FDA Product Approvals | $5B+ Technical M&amp;A Due Diligence | Global Manufacturing &amp; CDMO Leadership | Nearly Three Decades Across the Product Lifecycle</w:t>
      </w:r>
    </w:p>
    <w:p>
      <w:pPr>
        <w:spacing w:after="40"/>
      </w:pPr>
      <w:r>
        <w:rPr>
          <w:b/>
          <w:color w:val="1677A8"/>
          <w:sz w:val="15"/>
        </w:rPr>
        <w:t xml:space="preserve">LAYOUT  </w:t>
      </w:r>
      <w:r>
        <w:rPr>
          <w:color w:val="5F6F7A"/>
          <w:sz w:val="17"/>
        </w:rPr>
        <w:t>Metric band.</w:t>
      </w:r>
    </w:p>
    <w:p>
      <w:pPr>
        <w:spacing w:after="40"/>
      </w:pPr>
      <w:r>
        <w:rPr>
          <w:b/>
          <w:color w:val="1677A8"/>
          <w:sz w:val="15"/>
        </w:rPr>
        <w:t xml:space="preserve">IMAGE  </w:t>
      </w:r>
      <w:r>
        <w:rPr>
          <w:color w:val="5F6F7A"/>
          <w:sz w:val="17"/>
        </w:rPr>
        <w:t>Optional subtle manufacturing background.</w:t>
      </w:r>
    </w:p>
    <w:p>
      <w:pPr>
        <w:pStyle w:val="Heading2"/>
      </w:pPr>
      <w:r>
        <w:t>4. Executive &amp; Technical Expertise</w:t>
      </w:r>
    </w:p>
    <w:p>
      <w:pPr>
        <w:spacing w:after="40"/>
      </w:pPr>
      <w:r>
        <w:rPr>
          <w:b/>
          <w:color w:val="1677A8"/>
          <w:sz w:val="15"/>
        </w:rPr>
        <w:t xml:space="preserve">FINAL WEBSITE COPY  </w:t>
      </w:r>
      <w:r>
        <w:rPr>
          <w:color w:val="5F6F7A"/>
          <w:sz w:val="17"/>
        </w:rPr>
      </w:r>
    </w:p>
    <w:p>
      <w:pPr>
        <w:pStyle w:val="WebsiteCopy"/>
        <w:spacing w:after="100"/>
      </w:pPr>
      <w:r>
        <w:t>CMC &amp; Pharmaceutical Development</w:t>
      </w:r>
    </w:p>
    <w:p>
      <w:pPr>
        <w:pStyle w:val="WebsiteCopy"/>
        <w:spacing w:after="100"/>
      </w:pPr>
      <w:r>
        <w:t>Process Development, Scale-Up &amp; Commercialization</w:t>
      </w:r>
    </w:p>
    <w:p>
      <w:pPr>
        <w:pStyle w:val="WebsiteCopy"/>
        <w:spacing w:after="100"/>
      </w:pPr>
      <w:r>
        <w:t>MS&amp;T &amp; Technical Operations</w:t>
      </w:r>
    </w:p>
    <w:p>
      <w:pPr>
        <w:pStyle w:val="WebsiteCopy"/>
        <w:spacing w:after="100"/>
      </w:pPr>
      <w:r>
        <w:t>Technology Transfer &amp; Manufacturing Readiness</w:t>
      </w:r>
    </w:p>
    <w:p>
      <w:pPr>
        <w:pStyle w:val="WebsiteCopy"/>
        <w:spacing w:after="100"/>
      </w:pPr>
      <w:r>
        <w:t>Validation, Launch &amp; Lifecycle Management</w:t>
      </w:r>
    </w:p>
    <w:p>
      <w:pPr>
        <w:pStyle w:val="WebsiteCopy"/>
        <w:spacing w:after="100"/>
      </w:pPr>
      <w:r>
        <w:t>Specialized Products, AI &amp; Digital Transformation</w:t>
      </w:r>
    </w:p>
    <w:p>
      <w:pPr>
        <w:pStyle w:val="WebsiteCopy"/>
        <w:spacing w:after="100"/>
      </w:pPr>
      <w:r>
        <w:t>Technical Due Diligence &amp; Executive Advisory</w:t>
      </w:r>
    </w:p>
    <w:p>
      <w:pPr>
        <w:spacing w:after="40"/>
      </w:pPr>
      <w:r>
        <w:rPr>
          <w:b/>
          <w:color w:val="1677A8"/>
          <w:sz w:val="15"/>
        </w:rPr>
        <w:t xml:space="preserve">LAYOUT  </w:t>
      </w:r>
      <w:r>
        <w:rPr>
          <w:color w:val="5F6F7A"/>
          <w:sz w:val="17"/>
        </w:rPr>
        <w:t>Seven cards or 4+3 layout.</w:t>
      </w:r>
    </w:p>
    <w:p>
      <w:pPr>
        <w:spacing w:after="40"/>
      </w:pPr>
      <w:r>
        <w:rPr>
          <w:b/>
          <w:color w:val="1677A8"/>
          <w:sz w:val="15"/>
        </w:rPr>
        <w:t xml:space="preserve">IMAGE  </w:t>
      </w:r>
      <w:r>
        <w:rPr>
          <w:color w:val="5F6F7A"/>
          <w:sz w:val="17"/>
        </w:rPr>
        <w:t>No empty icon blocks.</w:t>
      </w:r>
    </w:p>
    <w:p>
      <w:pPr>
        <w:pStyle w:val="Heading2"/>
      </w:pPr>
      <w:r>
        <w:t>5. Leadership Perspective</w:t>
      </w:r>
    </w:p>
    <w:p>
      <w:pPr>
        <w:spacing w:after="40"/>
      </w:pPr>
      <w:r>
        <w:rPr>
          <w:b/>
          <w:color w:val="1677A8"/>
          <w:sz w:val="15"/>
        </w:rPr>
        <w:t xml:space="preserve">FINAL WEBSITE COPY  </w:t>
      </w:r>
      <w:r>
        <w:rPr>
          <w:color w:val="5F6F7A"/>
          <w:sz w:val="17"/>
        </w:rPr>
      </w:r>
    </w:p>
    <w:p>
      <w:pPr>
        <w:pStyle w:val="WebsiteCopy"/>
        <w:spacing w:after="100"/>
      </w:pPr>
      <w:r>
        <w:t>Technical leadership is not simply about solving today's problem. It is about building the knowledge, systems, governance and organizational capability required to prevent, recognize and manage tomorrow's challenges.</w:t>
      </w:r>
    </w:p>
    <w:p>
      <w:pPr>
        <w:pStyle w:val="WebsiteCopy"/>
        <w:spacing w:after="100"/>
      </w:pPr>
      <w:r>
        <w:t>UNDERSTAND → ANTICIPATE → INTEGRATE → BUILD → DELIVER</w:t>
      </w:r>
    </w:p>
    <w:p>
      <w:pPr>
        <w:spacing w:after="40"/>
      </w:pPr>
      <w:r>
        <w:rPr>
          <w:b/>
          <w:color w:val="1677A8"/>
          <w:sz w:val="15"/>
        </w:rPr>
        <w:t xml:space="preserve">LAYOUT  </w:t>
      </w:r>
      <w:r>
        <w:rPr>
          <w:color w:val="5F6F7A"/>
          <w:sz w:val="17"/>
        </w:rPr>
        <w:t>Large signature quote + five-step line.</w:t>
      </w:r>
    </w:p>
    <w:p>
      <w:pPr>
        <w:spacing w:after="40"/>
      </w:pPr>
      <w:r>
        <w:rPr>
          <w:b/>
          <w:color w:val="1677A8"/>
          <w:sz w:val="15"/>
        </w:rPr>
        <w:t xml:space="preserve">IMAGE  </w:t>
      </w:r>
      <w:r>
        <w:rPr>
          <w:color w:val="5F6F7A"/>
          <w:sz w:val="17"/>
        </w:rPr>
        <w:t>No photograph.</w:t>
      </w:r>
    </w:p>
    <w:p>
      <w:pPr>
        <w:spacing w:after="40"/>
      </w:pPr>
      <w:r>
        <w:rPr>
          <w:b/>
          <w:color w:val="1677A8"/>
          <w:sz w:val="15"/>
        </w:rPr>
        <w:t xml:space="preserve">BUILD NOTE  </w:t>
      </w:r>
      <w:r>
        <w:rPr>
          <w:color w:val="5F6F7A"/>
          <w:sz w:val="17"/>
        </w:rPr>
        <w:t>Generous white space.</w:t>
      </w:r>
    </w:p>
    <w:p>
      <w:pPr>
        <w:pStyle w:val="Heading2"/>
      </w:pPr>
      <w:r>
        <w:t>6. Thought Leadership</w:t>
      </w:r>
    </w:p>
    <w:p>
      <w:pPr>
        <w:spacing w:after="40"/>
      </w:pPr>
      <w:r>
        <w:rPr>
          <w:b/>
          <w:color w:val="1677A8"/>
          <w:sz w:val="15"/>
        </w:rPr>
        <w:t xml:space="preserve">FINAL WEBSITE COPY  </w:t>
      </w:r>
      <w:r>
        <w:rPr>
          <w:color w:val="5F6F7A"/>
          <w:sz w:val="17"/>
        </w:rPr>
      </w:r>
    </w:p>
    <w:p>
      <w:pPr>
        <w:pStyle w:val="WebsiteCopy"/>
        <w:spacing w:after="100"/>
      </w:pPr>
      <w:r>
        <w:t>Raj's current thought leadership focuses on Enterprise Commercialization, Quality by Design, AI-assisted pharmaceutical development and technology transfer, Technical Operations, sterile ophthalmics, drug-device combination products, technical due diligence and executive capability building.</w:t>
      </w:r>
    </w:p>
    <w:p>
      <w:pPr>
        <w:pStyle w:val="WebsiteCopy"/>
        <w:spacing w:after="100"/>
      </w:pPr>
      <w:r>
        <w:t>BUTTON: Explore Insights &amp; Resources</w:t>
      </w:r>
    </w:p>
    <w:p>
      <w:pPr>
        <w:spacing w:after="40"/>
      </w:pPr>
      <w:r>
        <w:rPr>
          <w:b/>
          <w:color w:val="1677A8"/>
          <w:sz w:val="15"/>
        </w:rPr>
        <w:t xml:space="preserve">LAYOUT  </w:t>
      </w:r>
      <w:r>
        <w:rPr>
          <w:color w:val="5F6F7A"/>
          <w:sz w:val="17"/>
        </w:rPr>
        <w:t>Publication-cover strip.</w:t>
      </w:r>
    </w:p>
    <w:p>
      <w:pPr>
        <w:spacing w:after="40"/>
      </w:pPr>
      <w:r>
        <w:rPr>
          <w:b/>
          <w:color w:val="1677A8"/>
          <w:sz w:val="15"/>
        </w:rPr>
        <w:t xml:space="preserve">IMAGE  </w:t>
      </w:r>
      <w:r>
        <w:rPr>
          <w:color w:val="5F6F7A"/>
          <w:sz w:val="17"/>
        </w:rPr>
        <w:t>Actual publication covers.</w:t>
      </w:r>
    </w:p>
    <w:p>
      <w:pPr>
        <w:spacing w:after="40"/>
      </w:pPr>
      <w:r>
        <w:rPr>
          <w:b/>
          <w:color w:val="1677A8"/>
          <w:sz w:val="15"/>
        </w:rPr>
        <w:t xml:space="preserve">BUILD NOTE  </w:t>
      </w:r>
      <w:r>
        <w:rPr>
          <w:color w:val="5F6F7A"/>
          <w:sz w:val="17"/>
        </w:rPr>
        <w:t>Biologics material remains executive learning/transition content, not a claim of deep biologics operating specialization.</w:t>
      </w:r>
    </w:p>
    <w:p>
      <w:r>
        <w:br w:type="page"/>
      </w:r>
    </w:p>
    <w:p>
      <w:pPr>
        <w:pStyle w:val="Kicker"/>
      </w:pPr>
      <w:r>
        <w:t>PAGE 2B</w:t>
      </w:r>
    </w:p>
    <w:p>
      <w:pPr>
        <w:pStyle w:val="Heading1"/>
      </w:pPr>
      <w:r>
        <w:t>WHO WE WORK WITH</w:t>
      </w:r>
    </w:p>
    <w:p>
      <w:pPr>
        <w:spacing w:after="40"/>
      </w:pPr>
      <w:r>
        <w:rPr>
          <w:b/>
          <w:color w:val="1677A8"/>
          <w:sz w:val="15"/>
        </w:rPr>
        <w:t xml:space="preserve">EXISTING SITE / URL ACTION  </w:t>
      </w:r>
      <w:r>
        <w:rPr>
          <w:color w:val="5F6F7A"/>
          <w:sz w:val="17"/>
        </w:rPr>
        <w:t>Reuse/rename existing Clients or Partners/Clients page; retain URL or redirect.</w:t>
      </w:r>
    </w:p>
    <w:p>
      <w:pPr>
        <w:pStyle w:val="Heading2"/>
      </w:pPr>
      <w:r>
        <w:t>1. Hero</w:t>
      </w:r>
    </w:p>
    <w:p>
      <w:pPr>
        <w:spacing w:after="40"/>
      </w:pPr>
      <w:r>
        <w:rPr>
          <w:b/>
          <w:color w:val="1677A8"/>
          <w:sz w:val="15"/>
        </w:rPr>
        <w:t xml:space="preserve">FINAL WEBSITE COPY  </w:t>
      </w:r>
      <w:r>
        <w:rPr>
          <w:color w:val="5F6F7A"/>
          <w:sz w:val="17"/>
        </w:rPr>
      </w:r>
    </w:p>
    <w:p>
      <w:pPr>
        <w:pStyle w:val="WebsiteCopy"/>
        <w:spacing w:after="100"/>
      </w:pPr>
      <w:r>
        <w:t>Who We Work With</w:t>
      </w:r>
    </w:p>
    <w:p>
      <w:pPr>
        <w:pStyle w:val="WebsiteCopy"/>
        <w:spacing w:after="100"/>
      </w:pPr>
      <w:r>
        <w:t>Flexible Technical Support for Organizations at Different Stages</w:t>
      </w:r>
    </w:p>
    <w:p>
      <w:pPr>
        <w:pStyle w:val="WebsiteCopy"/>
        <w:spacing w:after="100"/>
      </w:pPr>
      <w:r>
        <w:t>Different organizations have different internal capabilities. InnoTech can provide focused expertise, program leadership, execution support or an extension of the client's technical organization.</w:t>
      </w:r>
    </w:p>
    <w:p>
      <w:pPr>
        <w:spacing w:after="40"/>
      </w:pPr>
      <w:r>
        <w:rPr>
          <w:b/>
          <w:color w:val="1677A8"/>
          <w:sz w:val="15"/>
        </w:rPr>
        <w:t xml:space="preserve">LAYOUT  </w:t>
      </w:r>
      <w:r>
        <w:rPr>
          <w:color w:val="5F6F7A"/>
          <w:sz w:val="17"/>
        </w:rPr>
        <w:t>50/50 split.</w:t>
      </w:r>
    </w:p>
    <w:p>
      <w:pPr>
        <w:spacing w:after="40"/>
      </w:pPr>
      <w:r>
        <w:rPr>
          <w:b/>
          <w:color w:val="1677A8"/>
          <w:sz w:val="15"/>
        </w:rPr>
        <w:t xml:space="preserve">IMAGE  </w:t>
      </w:r>
      <w:r>
        <w:rPr>
          <w:color w:val="5F6F7A"/>
          <w:sz w:val="17"/>
        </w:rPr>
        <w:t>Partnership image.</w:t>
      </w:r>
    </w:p>
    <w:p>
      <w:pPr>
        <w:pStyle w:val="Heading2"/>
      </w:pPr>
      <w:r>
        <w:t>2. Priority: Emerging Biotech &amp; Small Pharmaceutical Companies</w:t>
      </w:r>
    </w:p>
    <w:p>
      <w:pPr>
        <w:spacing w:after="40"/>
      </w:pPr>
      <w:r>
        <w:rPr>
          <w:b/>
          <w:color w:val="1677A8"/>
          <w:sz w:val="15"/>
        </w:rPr>
        <w:t xml:space="preserve">FINAL WEBSITE COPY  </w:t>
      </w:r>
      <w:r>
        <w:rPr>
          <w:color w:val="5F6F7A"/>
          <w:sz w:val="17"/>
        </w:rPr>
      </w:r>
    </w:p>
    <w:p>
      <w:pPr>
        <w:pStyle w:val="WebsiteCopy"/>
        <w:spacing w:after="100"/>
      </w:pPr>
      <w:r>
        <w:t>End-to-End CMC Support Without Building Every Capability Internally</w:t>
      </w:r>
    </w:p>
    <w:p>
      <w:pPr>
        <w:pStyle w:val="WebsiteCopy"/>
        <w:spacing w:after="100"/>
      </w:pPr>
      <w:r>
        <w:t>InnoTech helps emerging biotechnology and small pharmaceutical organizations build and execute the CMC capabilities required as products advance from development toward clinical and commercial manufacturing.</w:t>
      </w:r>
    </w:p>
    <w:p>
      <w:pPr>
        <w:pStyle w:val="WebsiteCopy"/>
        <w:spacing w:after="100"/>
      </w:pPr>
      <w:r>
        <w:t>Support may include CMC strategy, formulation and process development oversight, development planning, vendor/CDMO selection and management, scale-up, analytical and stability strategy, technology transfer, regulatory CMC documentation, validation readiness, manufacturing support and commercialization planning.</w:t>
      </w:r>
    </w:p>
    <w:p>
      <w:pPr>
        <w:spacing w:after="40"/>
      </w:pPr>
      <w:r>
        <w:rPr>
          <w:b/>
          <w:color w:val="1677A8"/>
          <w:sz w:val="15"/>
        </w:rPr>
        <w:t xml:space="preserve">LAYOUT  </w:t>
      </w:r>
      <w:r>
        <w:rPr>
          <w:color w:val="5F6F7A"/>
          <w:sz w:val="17"/>
        </w:rPr>
        <w:t>Large featured section; visually more prominent than other client segments.</w:t>
      </w:r>
    </w:p>
    <w:p>
      <w:pPr>
        <w:spacing w:after="40"/>
      </w:pPr>
      <w:r>
        <w:rPr>
          <w:b/>
          <w:color w:val="1677A8"/>
          <w:sz w:val="15"/>
        </w:rPr>
        <w:t xml:space="preserve">IMAGE  </w:t>
      </w:r>
      <w:r>
        <w:rPr>
          <w:color w:val="5F6F7A"/>
          <w:sz w:val="17"/>
        </w:rPr>
        <w:t>Development team + pharmaceutical manufacturing / CDMO collaboration.</w:t>
      </w:r>
    </w:p>
    <w:p>
      <w:pPr>
        <w:spacing w:after="40"/>
      </w:pPr>
      <w:r>
        <w:rPr>
          <w:b/>
          <w:color w:val="1677A8"/>
          <w:sz w:val="15"/>
        </w:rPr>
        <w:t xml:space="preserve">BUILD NOTE  </w:t>
      </w:r>
      <w:r>
        <w:rPr>
          <w:color w:val="5F6F7A"/>
          <w:sz w:val="17"/>
        </w:rPr>
        <w:t>This is a priority commercial audience in V2.4.</w:t>
      </w:r>
    </w:p>
    <w:p>
      <w:pPr>
        <w:pStyle w:val="Heading2"/>
      </w:pPr>
      <w:r>
        <w:t>3. Other Organizations We Support</w:t>
      </w:r>
    </w:p>
    <w:p>
      <w:pPr>
        <w:spacing w:after="40"/>
      </w:pPr>
      <w:r>
        <w:rPr>
          <w:b/>
          <w:color w:val="1677A8"/>
          <w:sz w:val="15"/>
        </w:rPr>
        <w:t xml:space="preserve">FINAL WEBSITE COPY  </w:t>
      </w:r>
      <w:r>
        <w:rPr>
          <w:color w:val="5F6F7A"/>
          <w:sz w:val="17"/>
        </w:rPr>
      </w:r>
    </w:p>
    <w:p>
      <w:pPr>
        <w:pStyle w:val="WebsiteCopy"/>
        <w:spacing w:after="100"/>
      </w:pPr>
      <w:r>
        <w:t>Virtual / Externally Manufactured Companies — Function as an experienced extension of the technical organization, coordinating CMC, CDMOs, manufacturing partners and critical technical milestones.</w:t>
      </w:r>
    </w:p>
    <w:p>
      <w:pPr>
        <w:pStyle w:val="WebsiteCopy"/>
        <w:spacing w:after="100"/>
      </w:pPr>
      <w:r>
        <w:t>Established Pharmaceutical Organizations — Strengthen MS&amp;T, Technical Operations, technology transfer, launch readiness, lifecycle performance or transformation.</w:t>
      </w:r>
    </w:p>
    <w:p>
      <w:pPr>
        <w:pStyle w:val="WebsiteCopy"/>
        <w:spacing w:after="100"/>
      </w:pPr>
      <w:r>
        <w:t>CDMOs &amp; Manufacturing Organizations — Improve transfer readiness, process stewardship, technical governance, validation readiness and customer delivery.</w:t>
      </w:r>
    </w:p>
    <w:p>
      <w:pPr>
        <w:pStyle w:val="WebsiteCopy"/>
        <w:spacing w:after="100"/>
      </w:pPr>
      <w:r>
        <w:t>Investors, Boards &amp; Transaction Teams — Understand technical risk, manufacturing readiness, commercialization exposure and value-creation priorities.</w:t>
      </w:r>
    </w:p>
    <w:p>
      <w:pPr>
        <w:pStyle w:val="WebsiteCopy"/>
        <w:spacing w:after="100"/>
      </w:pPr>
      <w:r>
        <w:t>Technology &amp; AI Companies Serving Pharma — Translate pharmaceutical workflows, GxP expectations and commercialization needs into useful digital solutions.</w:t>
      </w:r>
    </w:p>
    <w:p>
      <w:pPr>
        <w:spacing w:after="40"/>
      </w:pPr>
      <w:r>
        <w:rPr>
          <w:b/>
          <w:color w:val="1677A8"/>
          <w:sz w:val="15"/>
        </w:rPr>
        <w:t xml:space="preserve">LAYOUT  </w:t>
      </w:r>
      <w:r>
        <w:rPr>
          <w:color w:val="5F6F7A"/>
          <w:sz w:val="17"/>
        </w:rPr>
        <w:t>Five cards.</w:t>
      </w:r>
    </w:p>
    <w:p>
      <w:pPr>
        <w:spacing w:after="40"/>
      </w:pPr>
      <w:r>
        <w:rPr>
          <w:b/>
          <w:color w:val="1677A8"/>
          <w:sz w:val="15"/>
        </w:rPr>
        <w:t xml:space="preserve">IMAGE  </w:t>
      </w:r>
      <w:r>
        <w:rPr>
          <w:color w:val="5F6F7A"/>
          <w:sz w:val="17"/>
        </w:rPr>
        <w:t>No logo wall.</w:t>
      </w:r>
    </w:p>
    <w:p>
      <w:pPr>
        <w:pStyle w:val="Heading2"/>
      </w:pPr>
      <w:r>
        <w:t>4. When Organizations Engage</w:t>
      </w:r>
    </w:p>
    <w:p>
      <w:pPr>
        <w:spacing w:after="40"/>
      </w:pPr>
      <w:r>
        <w:rPr>
          <w:b/>
          <w:color w:val="1677A8"/>
          <w:sz w:val="15"/>
        </w:rPr>
        <w:t xml:space="preserve">FINAL WEBSITE COPY  </w:t>
      </w:r>
      <w:r>
        <w:rPr>
          <w:color w:val="5F6F7A"/>
          <w:sz w:val="17"/>
        </w:rPr>
      </w:r>
    </w:p>
    <w:p>
      <w:pPr>
        <w:pStyle w:val="WebsiteCopy"/>
        <w:spacing w:after="100"/>
      </w:pPr>
      <w:r>
        <w:t>A product or formulation needs a practical CMC development path.</w:t>
      </w:r>
    </w:p>
    <w:p>
      <w:pPr>
        <w:pStyle w:val="WebsiteCopy"/>
        <w:spacing w:after="100"/>
      </w:pPr>
      <w:r>
        <w:t>Internal technical resources are limited or a program needs experienced project leadership.</w:t>
      </w:r>
    </w:p>
    <w:p>
      <w:pPr>
        <w:pStyle w:val="WebsiteCopy"/>
        <w:spacing w:after="100"/>
      </w:pPr>
      <w:r>
        <w:t>A development, scale-up, transfer, engineering, validation or PPQ milestone requires execution support.</w:t>
      </w:r>
    </w:p>
    <w:p>
      <w:pPr>
        <w:pStyle w:val="WebsiteCopy"/>
        <w:spacing w:after="100"/>
      </w:pPr>
      <w:r>
        <w:t>On-site technical support is needed at a client, CDMO or manufacturing facility.</w:t>
      </w:r>
    </w:p>
    <w:p>
      <w:pPr>
        <w:pStyle w:val="WebsiteCopy"/>
        <w:spacing w:after="100"/>
      </w:pPr>
      <w:r>
        <w:t>A product is moving from development toward commercial scale.</w:t>
      </w:r>
    </w:p>
    <w:p>
      <w:pPr>
        <w:pStyle w:val="WebsiteCopy"/>
        <w:spacing w:after="100"/>
      </w:pPr>
      <w:r>
        <w:t>A technology transfer or receiving-site readiness decision is approaching.</w:t>
      </w:r>
    </w:p>
    <w:p>
      <w:pPr>
        <w:pStyle w:val="WebsiteCopy"/>
        <w:spacing w:after="100"/>
      </w:pPr>
      <w:r>
        <w:t>PPQ, validation, launch or initial commercial supply is at risk.</w:t>
      </w:r>
    </w:p>
    <w:p>
      <w:pPr>
        <w:pStyle w:val="WebsiteCopy"/>
        <w:spacing w:after="100"/>
      </w:pPr>
      <w:r>
        <w:t>A CDMO or manufacturing network needs stronger technical oversight.</w:t>
      </w:r>
    </w:p>
    <w:p>
      <w:pPr>
        <w:pStyle w:val="WebsiteCopy"/>
        <w:spacing w:after="100"/>
      </w:pPr>
      <w:r>
        <w:t>Recurring manufacturing problems require independent assessment and hands-on remediation.</w:t>
      </w:r>
    </w:p>
    <w:p>
      <w:pPr>
        <w:pStyle w:val="WebsiteCopy"/>
        <w:spacing w:after="100"/>
      </w:pPr>
      <w:r>
        <w:t>MS&amp;T / Technical Operations capability needs to be built or transformed.</w:t>
      </w:r>
    </w:p>
    <w:p>
      <w:pPr>
        <w:pStyle w:val="WebsiteCopy"/>
        <w:spacing w:after="100"/>
      </w:pPr>
      <w:r>
        <w:t>Leadership needs a clearer technical-risk view before an investment or transaction.</w:t>
      </w:r>
    </w:p>
    <w:p>
      <w:pPr>
        <w:pStyle w:val="WebsiteCopy"/>
        <w:spacing w:after="100"/>
      </w:pPr>
      <w:r>
        <w:t>AI/digital opportunities need prioritization within real pharmaceutical workflows.</w:t>
      </w:r>
    </w:p>
    <w:p>
      <w:pPr>
        <w:spacing w:after="40"/>
      </w:pPr>
      <w:r>
        <w:rPr>
          <w:b/>
          <w:color w:val="1677A8"/>
          <w:sz w:val="15"/>
        </w:rPr>
        <w:t xml:space="preserve">LAYOUT  </w:t>
      </w:r>
      <w:r>
        <w:rPr>
          <w:color w:val="5F6F7A"/>
          <w:sz w:val="17"/>
        </w:rPr>
        <w:t>Scannable trigger grid or journey.</w:t>
      </w:r>
    </w:p>
    <w:p>
      <w:pPr>
        <w:spacing w:after="40"/>
      </w:pPr>
      <w:r>
        <w:rPr>
          <w:b/>
          <w:color w:val="1677A8"/>
          <w:sz w:val="15"/>
        </w:rPr>
        <w:t xml:space="preserve">IMAGE  </w:t>
      </w:r>
      <w:r>
        <w:rPr>
          <w:color w:val="5F6F7A"/>
          <w:sz w:val="17"/>
        </w:rPr>
        <w:t>No photo.</w:t>
      </w:r>
    </w:p>
    <w:p>
      <w:pPr>
        <w:pStyle w:val="Heading2"/>
      </w:pPr>
      <w:r>
        <w:t>5. How We Partner</w:t>
      </w:r>
    </w:p>
    <w:p>
      <w:pPr>
        <w:spacing w:after="40"/>
      </w:pPr>
      <w:r>
        <w:rPr>
          <w:b/>
          <w:color w:val="1677A8"/>
          <w:sz w:val="15"/>
        </w:rPr>
        <w:t xml:space="preserve">FINAL WEBSITE COPY  </w:t>
      </w:r>
      <w:r>
        <w:rPr>
          <w:color w:val="5F6F7A"/>
          <w:sz w:val="17"/>
        </w:rPr>
      </w:r>
    </w:p>
    <w:p>
      <w:pPr>
        <w:pStyle w:val="WebsiteCopy"/>
        <w:spacing w:after="100"/>
      </w:pPr>
      <w:r>
        <w:t>CMC Development Support | Project Leadership | Project Execution | On-Site Technical Support | Executive Advisory | Independent Technical Review | Readiness Assessment | Technical Recovery &amp; Capability Building</w:t>
      </w:r>
    </w:p>
    <w:p>
      <w:pPr>
        <w:pStyle w:val="WebsiteCopy"/>
        <w:spacing w:after="100"/>
      </w:pPr>
      <w:r>
        <w:t>The objective is not only to address the immediate issue. It is to help the organization move the program forward while strengthening knowledge, governance, decisions and sustainable capability.</w:t>
      </w:r>
    </w:p>
    <w:p>
      <w:pPr>
        <w:pStyle w:val="WebsiteCopy"/>
        <w:spacing w:after="100"/>
      </w:pPr>
      <w:r>
        <w:t>BUTTON: Discuss Your Project</w:t>
      </w:r>
    </w:p>
    <w:p>
      <w:pPr>
        <w:spacing w:after="40"/>
      </w:pPr>
      <w:r>
        <w:rPr>
          <w:b/>
          <w:color w:val="1677A8"/>
          <w:sz w:val="15"/>
        </w:rPr>
        <w:t xml:space="preserve">LAYOUT  </w:t>
      </w:r>
      <w:r>
        <w:rPr>
          <w:color w:val="5F6F7A"/>
          <w:sz w:val="17"/>
        </w:rPr>
        <w:t>Eight compact tiles; responsive.</w:t>
      </w:r>
    </w:p>
    <w:p>
      <w:pPr>
        <w:spacing w:after="40"/>
      </w:pPr>
      <w:r>
        <w:rPr>
          <w:b/>
          <w:color w:val="1677A8"/>
          <w:sz w:val="15"/>
        </w:rPr>
        <w:t xml:space="preserve">IMAGE  </w:t>
      </w:r>
      <w:r>
        <w:rPr>
          <w:color w:val="5F6F7A"/>
          <w:sz w:val="17"/>
        </w:rPr>
        <w:t>Optional narrow partnership visual.</w:t>
      </w:r>
    </w:p>
    <w:p>
      <w:r>
        <w:br w:type="page"/>
      </w:r>
    </w:p>
    <w:p>
      <w:pPr>
        <w:pStyle w:val="Kicker"/>
      </w:pPr>
      <w:r>
        <w:t>PAGE 3</w:t>
      </w:r>
    </w:p>
    <w:p>
      <w:pPr>
        <w:pStyle w:val="Heading1"/>
      </w:pPr>
      <w:r>
        <w:t>EXPERTISE</w:t>
      </w:r>
    </w:p>
    <w:p>
      <w:pPr>
        <w:spacing w:after="40"/>
      </w:pPr>
      <w:r>
        <w:rPr>
          <w:b/>
          <w:color w:val="1677A8"/>
          <w:sz w:val="15"/>
        </w:rPr>
        <w:t xml:space="preserve">EXISTING SITE / URL ACTION  </w:t>
      </w:r>
      <w:r>
        <w:rPr>
          <w:color w:val="5F6F7A"/>
          <w:sz w:val="17"/>
        </w:rPr>
        <w:t>Reuse existing Expertise/Capabilities page. Consolidate overlapping technical pages while preserving useful legacy URLs via redirects.</w:t>
      </w:r>
    </w:p>
    <w:p>
      <w:pPr>
        <w:pStyle w:val="Heading2"/>
      </w:pPr>
      <w:r>
        <w:t>1. Hero</w:t>
      </w:r>
    </w:p>
    <w:p>
      <w:pPr>
        <w:spacing w:after="40"/>
      </w:pPr>
      <w:r>
        <w:rPr>
          <w:b/>
          <w:color w:val="1677A8"/>
          <w:sz w:val="15"/>
        </w:rPr>
        <w:t xml:space="preserve">FINAL WEBSITE COPY  </w:t>
      </w:r>
      <w:r>
        <w:rPr>
          <w:color w:val="5F6F7A"/>
          <w:sz w:val="17"/>
        </w:rPr>
      </w:r>
    </w:p>
    <w:p>
      <w:pPr>
        <w:pStyle w:val="WebsiteCopy"/>
        <w:spacing w:after="100"/>
      </w:pPr>
      <w:r>
        <w:t>Expertise</w:t>
      </w:r>
    </w:p>
    <w:p>
      <w:pPr>
        <w:pStyle w:val="WebsiteCopy"/>
        <w:spacing w:after="100"/>
      </w:pPr>
      <w:r>
        <w:t>From Pharmaceutical Development to Lifecycle Excellence</w:t>
      </w:r>
    </w:p>
    <w:p>
      <w:pPr>
        <w:pStyle w:val="WebsiteCopy"/>
        <w:spacing w:after="100"/>
      </w:pPr>
      <w:r>
        <w:t>InnoTech connects scientific understanding with the technical, manufacturing, organizational and digital capabilities required to move products from development into reliable commercial supply and sustained lifecycle performance.</w:t>
      </w:r>
    </w:p>
    <w:p>
      <w:pPr>
        <w:spacing w:after="40"/>
      </w:pPr>
      <w:r>
        <w:rPr>
          <w:b/>
          <w:color w:val="1677A8"/>
          <w:sz w:val="15"/>
        </w:rPr>
        <w:t xml:space="preserve">LAYOUT  </w:t>
      </w:r>
      <w:r>
        <w:rPr>
          <w:color w:val="5F6F7A"/>
          <w:sz w:val="17"/>
        </w:rPr>
        <w:t>Shallow hero + eight navigation cards.</w:t>
      </w:r>
    </w:p>
    <w:p>
      <w:pPr>
        <w:spacing w:after="40"/>
      </w:pPr>
      <w:r>
        <w:rPr>
          <w:b/>
          <w:color w:val="1677A8"/>
          <w:sz w:val="15"/>
        </w:rPr>
        <w:t xml:space="preserve">IMAGE  </w:t>
      </w:r>
      <w:r>
        <w:rPr>
          <w:color w:val="5F6F7A"/>
          <w:sz w:val="17"/>
        </w:rPr>
        <w:t>Manufacturing/development imagery.</w:t>
      </w:r>
    </w:p>
    <w:p>
      <w:pPr>
        <w:pStyle w:val="Heading2"/>
      </w:pPr>
      <w:r>
        <w:t>2. CMC &amp; Pharmaceutical Development</w:t>
      </w:r>
    </w:p>
    <w:p>
      <w:pPr>
        <w:spacing w:after="40"/>
      </w:pPr>
      <w:r>
        <w:rPr>
          <w:b/>
          <w:color w:val="1677A8"/>
          <w:sz w:val="15"/>
        </w:rPr>
        <w:t xml:space="preserve">FINAL WEBSITE COPY  </w:t>
      </w:r>
      <w:r>
        <w:rPr>
          <w:color w:val="5F6F7A"/>
          <w:sz w:val="17"/>
        </w:rPr>
      </w:r>
    </w:p>
    <w:p>
      <w:pPr>
        <w:pStyle w:val="WebsiteCopy"/>
        <w:spacing w:after="100"/>
      </w:pPr>
      <w:r>
        <w:t>Support product and process development with commercialization in mind. Focus areas include CMC strategy, formulation development, process development, QbD, risk assessment, DoE strategy, control strategy, scale-up/scale-down, process characterization, development/manufacturing feasibility, clinical-to-commercial planning and regulatory CMC / Module 3 support.</w:t>
      </w:r>
    </w:p>
    <w:p>
      <w:pPr>
        <w:spacing w:after="40"/>
      </w:pPr>
      <w:r>
        <w:rPr>
          <w:b/>
          <w:color w:val="1677A8"/>
          <w:sz w:val="15"/>
        </w:rPr>
        <w:t xml:space="preserve">LAYOUT  </w:t>
      </w:r>
      <w:r>
        <w:rPr>
          <w:color w:val="5F6F7A"/>
          <w:sz w:val="17"/>
        </w:rPr>
        <w:t>Two-column feature or expandable capability section.</w:t>
      </w:r>
    </w:p>
    <w:p>
      <w:pPr>
        <w:spacing w:after="40"/>
      </w:pPr>
      <w:r>
        <w:rPr>
          <w:b/>
          <w:color w:val="1677A8"/>
          <w:sz w:val="15"/>
        </w:rPr>
        <w:t xml:space="preserve">IMAGE  </w:t>
      </w:r>
      <w:r>
        <w:rPr>
          <w:color w:val="5F6F7A"/>
          <w:sz w:val="17"/>
        </w:rPr>
        <w:t>Development lab / formulation / process image.</w:t>
      </w:r>
    </w:p>
    <w:p>
      <w:pPr>
        <w:spacing w:after="40"/>
      </w:pPr>
      <w:r>
        <w:rPr>
          <w:b/>
          <w:color w:val="1677A8"/>
          <w:sz w:val="15"/>
        </w:rPr>
        <w:t xml:space="preserve">BUILD NOTE  </w:t>
      </w:r>
      <w:r>
        <w:rPr>
          <w:color w:val="5F6F7A"/>
          <w:sz w:val="17"/>
        </w:rPr>
        <w:t>Link to related Services and Insights; keep technical depth without turning the landing page into a textbook.</w:t>
      </w:r>
    </w:p>
    <w:p>
      <w:pPr>
        <w:pStyle w:val="Heading2"/>
      </w:pPr>
      <w:r>
        <w:t>3. Process Development, Optimization &amp; Scale-Up</w:t>
      </w:r>
    </w:p>
    <w:p>
      <w:pPr>
        <w:spacing w:after="40"/>
      </w:pPr>
      <w:r>
        <w:rPr>
          <w:b/>
          <w:color w:val="1677A8"/>
          <w:sz w:val="15"/>
        </w:rPr>
        <w:t xml:space="preserve">FINAL WEBSITE COPY  </w:t>
      </w:r>
      <w:r>
        <w:rPr>
          <w:color w:val="5F6F7A"/>
          <w:sz w:val="17"/>
        </w:rPr>
      </w:r>
    </w:p>
    <w:p>
      <w:pPr>
        <w:pStyle w:val="WebsiteCopy"/>
        <w:spacing w:after="100"/>
      </w:pPr>
      <w:r>
        <w:t>Translate laboratory and development knowledge toward robust manufacturing. Support process optimization, scale-up strategy, equipment/process understanding, engineering batches, troubleshooting, process characterization and risk reduction before transfer or validation.</w:t>
      </w:r>
    </w:p>
    <w:p>
      <w:pPr>
        <w:spacing w:after="40"/>
      </w:pPr>
      <w:r>
        <w:rPr>
          <w:b/>
          <w:color w:val="1677A8"/>
          <w:sz w:val="15"/>
        </w:rPr>
        <w:t xml:space="preserve">LAYOUT  </w:t>
      </w:r>
      <w:r>
        <w:rPr>
          <w:color w:val="5F6F7A"/>
          <w:sz w:val="17"/>
        </w:rPr>
        <w:t>Two-column feature or expandable capability section.</w:t>
      </w:r>
    </w:p>
    <w:p>
      <w:pPr>
        <w:spacing w:after="40"/>
      </w:pPr>
      <w:r>
        <w:rPr>
          <w:b/>
          <w:color w:val="1677A8"/>
          <w:sz w:val="15"/>
        </w:rPr>
        <w:t xml:space="preserve">IMAGE  </w:t>
      </w:r>
      <w:r>
        <w:rPr>
          <w:color w:val="5F6F7A"/>
          <w:sz w:val="17"/>
        </w:rPr>
        <w:t>Real tablet/capsule/process equipment.</w:t>
      </w:r>
    </w:p>
    <w:p>
      <w:pPr>
        <w:spacing w:after="40"/>
      </w:pPr>
      <w:r>
        <w:rPr>
          <w:b/>
          <w:color w:val="1677A8"/>
          <w:sz w:val="15"/>
        </w:rPr>
        <w:t xml:space="preserve">BUILD NOTE  </w:t>
      </w:r>
      <w:r>
        <w:rPr>
          <w:color w:val="5F6F7A"/>
          <w:sz w:val="17"/>
        </w:rPr>
        <w:t>Link to related Services and Insights; keep technical depth without turning the landing page into a textbook.</w:t>
      </w:r>
    </w:p>
    <w:p>
      <w:pPr>
        <w:pStyle w:val="Heading2"/>
      </w:pPr>
      <w:r>
        <w:t>4. Project Leadership &amp; Technical Execution</w:t>
      </w:r>
    </w:p>
    <w:p>
      <w:pPr>
        <w:spacing w:after="40"/>
      </w:pPr>
      <w:r>
        <w:rPr>
          <w:b/>
          <w:color w:val="1677A8"/>
          <w:sz w:val="15"/>
        </w:rPr>
        <w:t xml:space="preserve">FINAL WEBSITE COPY  </w:t>
      </w:r>
      <w:r>
        <w:rPr>
          <w:color w:val="5F6F7A"/>
          <w:sz w:val="17"/>
        </w:rPr>
      </w:r>
    </w:p>
    <w:p>
      <w:pPr>
        <w:pStyle w:val="WebsiteCopy"/>
        <w:spacing w:after="100"/>
      </w:pPr>
      <w:r>
        <w:t>Translate technical strategy into coordinated execution across internal teams, CROs, CDMOs, manufacturing sites, Quality, Regulatory and external partners. Areas include project planning, technical workstreams, development execution, partner coordination, risk management, milestone management, technical decisions and issue resolution.</w:t>
      </w:r>
    </w:p>
    <w:p>
      <w:pPr>
        <w:spacing w:after="40"/>
      </w:pPr>
      <w:r>
        <w:rPr>
          <w:b/>
          <w:color w:val="1677A8"/>
          <w:sz w:val="15"/>
        </w:rPr>
        <w:t xml:space="preserve">LAYOUT  </w:t>
      </w:r>
      <w:r>
        <w:rPr>
          <w:color w:val="5F6F7A"/>
          <w:sz w:val="17"/>
        </w:rPr>
        <w:t>Two-column feature or expandable capability section.</w:t>
      </w:r>
    </w:p>
    <w:p>
      <w:pPr>
        <w:spacing w:after="40"/>
      </w:pPr>
      <w:r>
        <w:rPr>
          <w:b/>
          <w:color w:val="1677A8"/>
          <w:sz w:val="15"/>
        </w:rPr>
        <w:t xml:space="preserve">IMAGE  </w:t>
      </w:r>
      <w:r>
        <w:rPr>
          <w:color w:val="5F6F7A"/>
          <w:sz w:val="17"/>
        </w:rPr>
        <w:t>Project/manufacturing collaboration.</w:t>
      </w:r>
    </w:p>
    <w:p>
      <w:pPr>
        <w:spacing w:after="40"/>
      </w:pPr>
      <w:r>
        <w:rPr>
          <w:b/>
          <w:color w:val="1677A8"/>
          <w:sz w:val="15"/>
        </w:rPr>
        <w:t xml:space="preserve">BUILD NOTE  </w:t>
      </w:r>
      <w:r>
        <w:rPr>
          <w:color w:val="5F6F7A"/>
          <w:sz w:val="17"/>
        </w:rPr>
        <w:t>Link to related Services and Insights; keep technical depth without turning the landing page into a textbook.</w:t>
      </w:r>
    </w:p>
    <w:p>
      <w:pPr>
        <w:pStyle w:val="Heading2"/>
      </w:pPr>
      <w:r>
        <w:t>5. MS&amp;T &amp; Technical Operations</w:t>
      </w:r>
    </w:p>
    <w:p>
      <w:pPr>
        <w:spacing w:after="40"/>
      </w:pPr>
      <w:r>
        <w:rPr>
          <w:b/>
          <w:color w:val="1677A8"/>
          <w:sz w:val="15"/>
        </w:rPr>
        <w:t xml:space="preserve">FINAL WEBSITE COPY  </w:t>
      </w:r>
      <w:r>
        <w:rPr>
          <w:color w:val="5F6F7A"/>
          <w:sz w:val="17"/>
        </w:rPr>
      </w:r>
    </w:p>
    <w:p>
      <w:pPr>
        <w:pStyle w:val="WebsiteCopy"/>
        <w:spacing w:after="100"/>
      </w:pPr>
      <w:r>
        <w:t>Build and support technical stewardship after development: process ownership, manufacturing science, CPV, technical governance, deviation/trend understanding, lifecycle improvement, knowledge management and cross-functional technical decision-making.</w:t>
      </w:r>
    </w:p>
    <w:p>
      <w:pPr>
        <w:spacing w:after="40"/>
      </w:pPr>
      <w:r>
        <w:rPr>
          <w:b/>
          <w:color w:val="1677A8"/>
          <w:sz w:val="15"/>
        </w:rPr>
        <w:t xml:space="preserve">LAYOUT  </w:t>
      </w:r>
      <w:r>
        <w:rPr>
          <w:color w:val="5F6F7A"/>
          <w:sz w:val="17"/>
        </w:rPr>
        <w:t>Two-column feature or expandable capability section.</w:t>
      </w:r>
    </w:p>
    <w:p>
      <w:pPr>
        <w:spacing w:after="40"/>
      </w:pPr>
      <w:r>
        <w:rPr>
          <w:b/>
          <w:color w:val="1677A8"/>
          <w:sz w:val="15"/>
        </w:rPr>
        <w:t xml:space="preserve">IMAGE  </w:t>
      </w:r>
      <w:r>
        <w:rPr>
          <w:color w:val="5F6F7A"/>
          <w:sz w:val="17"/>
        </w:rPr>
        <w:t>Commercial manufacturing.</w:t>
      </w:r>
    </w:p>
    <w:p>
      <w:pPr>
        <w:spacing w:after="40"/>
      </w:pPr>
      <w:r>
        <w:rPr>
          <w:b/>
          <w:color w:val="1677A8"/>
          <w:sz w:val="15"/>
        </w:rPr>
        <w:t xml:space="preserve">BUILD NOTE  </w:t>
      </w:r>
      <w:r>
        <w:rPr>
          <w:color w:val="5F6F7A"/>
          <w:sz w:val="17"/>
        </w:rPr>
        <w:t>Link to related Services and Insights; keep technical depth without turning the landing page into a textbook.</w:t>
      </w:r>
    </w:p>
    <w:p>
      <w:pPr>
        <w:pStyle w:val="Heading2"/>
      </w:pPr>
      <w:r>
        <w:t>6. Technology Transfer &amp; Manufacturing Readiness</w:t>
      </w:r>
    </w:p>
    <w:p>
      <w:pPr>
        <w:spacing w:after="40"/>
      </w:pPr>
      <w:r>
        <w:rPr>
          <w:b/>
          <w:color w:val="1677A8"/>
          <w:sz w:val="15"/>
        </w:rPr>
        <w:t xml:space="preserve">FINAL WEBSITE COPY  </w:t>
      </w:r>
      <w:r>
        <w:rPr>
          <w:color w:val="5F6F7A"/>
          <w:sz w:val="17"/>
        </w:rPr>
      </w:r>
    </w:p>
    <w:p>
      <w:pPr>
        <w:pStyle w:val="WebsiteCopy"/>
        <w:spacing w:after="100"/>
      </w:pPr>
      <w:r>
        <w:t>Transfer product knowledge, process understanding, analytical capability, control strategy and manufacturing experience—not just documents. Assess receiving-site fit, equipment/process gaps, knowledge transfer, risk, engineering readiness, training and execution readiness.</w:t>
      </w:r>
    </w:p>
    <w:p>
      <w:pPr>
        <w:spacing w:after="40"/>
      </w:pPr>
      <w:r>
        <w:rPr>
          <w:b/>
          <w:color w:val="1677A8"/>
          <w:sz w:val="15"/>
        </w:rPr>
        <w:t xml:space="preserve">LAYOUT  </w:t>
      </w:r>
      <w:r>
        <w:rPr>
          <w:color w:val="5F6F7A"/>
          <w:sz w:val="17"/>
        </w:rPr>
        <w:t>Two-column feature or expandable capability section.</w:t>
      </w:r>
    </w:p>
    <w:p>
      <w:pPr>
        <w:spacing w:after="40"/>
      </w:pPr>
      <w:r>
        <w:rPr>
          <w:b/>
          <w:color w:val="1677A8"/>
          <w:sz w:val="15"/>
        </w:rPr>
        <w:t xml:space="preserve">IMAGE  </w:t>
      </w:r>
      <w:r>
        <w:rPr>
          <w:color w:val="5F6F7A"/>
          <w:sz w:val="17"/>
        </w:rPr>
        <w:t>Transfer flow + manufacturing.</w:t>
      </w:r>
    </w:p>
    <w:p>
      <w:pPr>
        <w:spacing w:after="40"/>
      </w:pPr>
      <w:r>
        <w:rPr>
          <w:b/>
          <w:color w:val="1677A8"/>
          <w:sz w:val="15"/>
        </w:rPr>
        <w:t xml:space="preserve">BUILD NOTE  </w:t>
      </w:r>
      <w:r>
        <w:rPr>
          <w:color w:val="5F6F7A"/>
          <w:sz w:val="17"/>
        </w:rPr>
        <w:t>Link to related Services and Insights; keep technical depth without turning the landing page into a textbook.</w:t>
      </w:r>
    </w:p>
    <w:p>
      <w:pPr>
        <w:pStyle w:val="Heading2"/>
      </w:pPr>
      <w:r>
        <w:t>7. Validation, Launch &amp; Lifecycle Management</w:t>
      </w:r>
    </w:p>
    <w:p>
      <w:pPr>
        <w:spacing w:after="40"/>
      </w:pPr>
      <w:r>
        <w:rPr>
          <w:b/>
          <w:color w:val="1677A8"/>
          <w:sz w:val="15"/>
        </w:rPr>
        <w:t xml:space="preserve">FINAL WEBSITE COPY  </w:t>
      </w:r>
      <w:r>
        <w:rPr>
          <w:color w:val="5F6F7A"/>
          <w:sz w:val="17"/>
        </w:rPr>
      </w:r>
    </w:p>
    <w:p>
      <w:pPr>
        <w:pStyle w:val="WebsiteCopy"/>
        <w:spacing w:after="100"/>
      </w:pPr>
      <w:r>
        <w:t>Integrate validation strategy with manufacturing and organizational readiness. Support PPQ readiness, process validation, technical launch, initial commercial supply, post-approval change, CPV, process improvement and lifecycle transition.</w:t>
      </w:r>
    </w:p>
    <w:p>
      <w:pPr>
        <w:spacing w:after="40"/>
      </w:pPr>
      <w:r>
        <w:rPr>
          <w:b/>
          <w:color w:val="1677A8"/>
          <w:sz w:val="15"/>
        </w:rPr>
        <w:t xml:space="preserve">LAYOUT  </w:t>
      </w:r>
      <w:r>
        <w:rPr>
          <w:color w:val="5F6F7A"/>
          <w:sz w:val="17"/>
        </w:rPr>
        <w:t>Two-column feature or expandable capability section.</w:t>
      </w:r>
    </w:p>
    <w:p>
      <w:pPr>
        <w:spacing w:after="40"/>
      </w:pPr>
      <w:r>
        <w:rPr>
          <w:b/>
          <w:color w:val="1677A8"/>
          <w:sz w:val="15"/>
        </w:rPr>
        <w:t xml:space="preserve">IMAGE  </w:t>
      </w:r>
      <w:r>
        <w:rPr>
          <w:color w:val="5F6F7A"/>
          <w:sz w:val="17"/>
        </w:rPr>
        <w:t>Validation/manufacturing continuum.</w:t>
      </w:r>
    </w:p>
    <w:p>
      <w:pPr>
        <w:spacing w:after="40"/>
      </w:pPr>
      <w:r>
        <w:rPr>
          <w:b/>
          <w:color w:val="1677A8"/>
          <w:sz w:val="15"/>
        </w:rPr>
        <w:t xml:space="preserve">BUILD NOTE  </w:t>
      </w:r>
      <w:r>
        <w:rPr>
          <w:color w:val="5F6F7A"/>
          <w:sz w:val="17"/>
        </w:rPr>
        <w:t>Link to related Services and Insights; keep technical depth without turning the landing page into a textbook.</w:t>
      </w:r>
    </w:p>
    <w:p>
      <w:pPr>
        <w:pStyle w:val="Heading2"/>
      </w:pPr>
      <w:r>
        <w:t>8. Specialized Products &amp; Delivery Systems</w:t>
      </w:r>
    </w:p>
    <w:p>
      <w:pPr>
        <w:spacing w:after="40"/>
      </w:pPr>
      <w:r>
        <w:rPr>
          <w:b/>
          <w:color w:val="1677A8"/>
          <w:sz w:val="15"/>
        </w:rPr>
        <w:t xml:space="preserve">FINAL WEBSITE COPY  </w:t>
      </w:r>
      <w:r>
        <w:rPr>
          <w:color w:val="5F6F7A"/>
          <w:sz w:val="17"/>
        </w:rPr>
      </w:r>
    </w:p>
    <w:p>
      <w:pPr>
        <w:pStyle w:val="WebsiteCopy"/>
        <w:spacing w:after="100"/>
      </w:pPr>
      <w:r>
        <w:t>Experience includes complex oral and modified-release products, sterile ophthalmic solutions, injectable/long-acting injectable programs and drug-device combination products. Support is tailored to the actual product, process, delivery system and manufacturing environment.</w:t>
      </w:r>
    </w:p>
    <w:p>
      <w:pPr>
        <w:spacing w:after="40"/>
      </w:pPr>
      <w:r>
        <w:rPr>
          <w:b/>
          <w:color w:val="1677A8"/>
          <w:sz w:val="15"/>
        </w:rPr>
        <w:t xml:space="preserve">LAYOUT  </w:t>
      </w:r>
      <w:r>
        <w:rPr>
          <w:color w:val="5F6F7A"/>
          <w:sz w:val="17"/>
        </w:rPr>
        <w:t>Two-column feature or expandable capability section.</w:t>
      </w:r>
    </w:p>
    <w:p>
      <w:pPr>
        <w:spacing w:after="40"/>
      </w:pPr>
      <w:r>
        <w:rPr>
          <w:b/>
          <w:color w:val="1677A8"/>
          <w:sz w:val="15"/>
        </w:rPr>
        <w:t xml:space="preserve">IMAGE  </w:t>
      </w:r>
      <w:r>
        <w:rPr>
          <w:color w:val="5F6F7A"/>
          <w:sz w:val="17"/>
        </w:rPr>
        <w:t>Sterile ophthalmic + oral dosage + combination product as focused content.</w:t>
      </w:r>
    </w:p>
    <w:p>
      <w:pPr>
        <w:spacing w:after="40"/>
      </w:pPr>
      <w:r>
        <w:rPr>
          <w:b/>
          <w:color w:val="1677A8"/>
          <w:sz w:val="15"/>
        </w:rPr>
        <w:t xml:space="preserve">BUILD NOTE  </w:t>
      </w:r>
      <w:r>
        <w:rPr>
          <w:color w:val="5F6F7A"/>
          <w:sz w:val="17"/>
        </w:rPr>
        <w:t>Link to related Services and Insights; keep technical depth without turning the landing page into a textbook.</w:t>
      </w:r>
    </w:p>
    <w:p>
      <w:pPr>
        <w:pStyle w:val="Heading2"/>
      </w:pPr>
      <w:r>
        <w:t>9. AI, Digital &amp; Technical Due Diligence</w:t>
      </w:r>
    </w:p>
    <w:p>
      <w:pPr>
        <w:spacing w:after="40"/>
      </w:pPr>
      <w:r>
        <w:rPr>
          <w:b/>
          <w:color w:val="1677A8"/>
          <w:sz w:val="15"/>
        </w:rPr>
        <w:t xml:space="preserve">FINAL WEBSITE COPY  </w:t>
      </w:r>
      <w:r>
        <w:rPr>
          <w:color w:val="5F6F7A"/>
          <w:sz w:val="17"/>
        </w:rPr>
      </w:r>
    </w:p>
    <w:p>
      <w:pPr>
        <w:pStyle w:val="WebsiteCopy"/>
        <w:spacing w:after="100"/>
      </w:pPr>
      <w:r>
        <w:t>Apply AI, digital twins, MES, analytics and knowledge-management approaches to pharmaceutical workflows; and evaluate product, process, manufacturing, CMC, supply and commercialization risks for business decisions.</w:t>
      </w:r>
    </w:p>
    <w:p>
      <w:pPr>
        <w:spacing w:after="40"/>
      </w:pPr>
      <w:r>
        <w:rPr>
          <w:b/>
          <w:color w:val="1677A8"/>
          <w:sz w:val="15"/>
        </w:rPr>
        <w:t xml:space="preserve">LAYOUT  </w:t>
      </w:r>
      <w:r>
        <w:rPr>
          <w:color w:val="5F6F7A"/>
          <w:sz w:val="17"/>
        </w:rPr>
        <w:t>Two-column feature or expandable capability section.</w:t>
      </w:r>
    </w:p>
    <w:p>
      <w:pPr>
        <w:spacing w:after="40"/>
      </w:pPr>
      <w:r>
        <w:rPr>
          <w:b/>
          <w:color w:val="1677A8"/>
          <w:sz w:val="15"/>
        </w:rPr>
        <w:t xml:space="preserve">IMAGE  </w:t>
      </w:r>
      <w:r>
        <w:rPr>
          <w:color w:val="5F6F7A"/>
          <w:sz w:val="17"/>
        </w:rPr>
        <w:t>Digital manufacturing / executive risk.</w:t>
      </w:r>
    </w:p>
    <w:p>
      <w:pPr>
        <w:spacing w:after="40"/>
      </w:pPr>
      <w:r>
        <w:rPr>
          <w:b/>
          <w:color w:val="1677A8"/>
          <w:sz w:val="15"/>
        </w:rPr>
        <w:t xml:space="preserve">BUILD NOTE  </w:t>
      </w:r>
      <w:r>
        <w:rPr>
          <w:color w:val="5F6F7A"/>
          <w:sz w:val="17"/>
        </w:rPr>
        <w:t>Link to related Services and Insights; keep technical depth without turning the landing page into a textbook.</w:t>
      </w:r>
    </w:p>
    <w:p>
      <w:r>
        <w:br w:type="page"/>
      </w:r>
    </w:p>
    <w:p>
      <w:pPr>
        <w:pStyle w:val="Kicker"/>
      </w:pPr>
      <w:r>
        <w:t>PAGE 4</w:t>
      </w:r>
    </w:p>
    <w:p>
      <w:pPr>
        <w:pStyle w:val="Heading1"/>
      </w:pPr>
      <w:r>
        <w:t>SERVICES</w:t>
      </w:r>
    </w:p>
    <w:p>
      <w:pPr>
        <w:spacing w:after="40"/>
      </w:pPr>
      <w:r>
        <w:rPr>
          <w:b/>
          <w:color w:val="1677A8"/>
          <w:sz w:val="15"/>
        </w:rPr>
        <w:t xml:space="preserve">EXISTING SITE / URL ACTION  </w:t>
      </w:r>
      <w:r>
        <w:rPr>
          <w:color w:val="5F6F7A"/>
          <w:sz w:val="17"/>
        </w:rPr>
        <w:t>Reuse existing Services page. This is the primary commercial page in V2.4.</w:t>
      </w:r>
    </w:p>
    <w:p>
      <w:pPr>
        <w:pStyle w:val="Heading2"/>
      </w:pPr>
      <w:r>
        <w:t>1. Hero</w:t>
      </w:r>
    </w:p>
    <w:p>
      <w:pPr>
        <w:spacing w:after="40"/>
      </w:pPr>
      <w:r>
        <w:rPr>
          <w:b/>
          <w:color w:val="1677A8"/>
          <w:sz w:val="15"/>
        </w:rPr>
        <w:t xml:space="preserve">FINAL WEBSITE COPY  </w:t>
      </w:r>
      <w:r>
        <w:rPr>
          <w:color w:val="5F6F7A"/>
          <w:sz w:val="17"/>
        </w:rPr>
      </w:r>
    </w:p>
    <w:p>
      <w:pPr>
        <w:pStyle w:val="WebsiteCopy"/>
        <w:spacing w:after="100"/>
      </w:pPr>
      <w:r>
        <w:t>Services</w:t>
      </w:r>
    </w:p>
    <w:p>
      <w:pPr>
        <w:pStyle w:val="WebsiteCopy"/>
        <w:spacing w:after="100"/>
      </w:pPr>
      <w:r>
        <w:t>End-to-End Support from Development through Commercialization &amp; Lifecycle Management</w:t>
      </w:r>
    </w:p>
    <w:p>
      <w:pPr>
        <w:pStyle w:val="WebsiteCopy"/>
        <w:spacing w:after="100"/>
      </w:pPr>
      <w:r>
        <w:t>InnoTech provides flexible technical support matched to the needs of each program—from focused advisory and CMC development support to project leadership, hands-on execution, on-site manufacturing support and lifecycle Technical Operations.</w:t>
      </w:r>
    </w:p>
    <w:p>
      <w:pPr>
        <w:pStyle w:val="WebsiteCopy"/>
        <w:spacing w:after="100"/>
      </w:pPr>
      <w:r>
        <w:t>ADVISE → DEVELOP → PLAN → EXECUTE → TRANSFER → VALIDATE → LAUNCH → SUSTAIN</w:t>
      </w:r>
    </w:p>
    <w:p>
      <w:pPr>
        <w:pStyle w:val="WebsiteCopy"/>
        <w:spacing w:after="100"/>
      </w:pPr>
      <w:r>
        <w:t>BUTTON: Discuss an Engagement</w:t>
      </w:r>
    </w:p>
    <w:p>
      <w:pPr>
        <w:spacing w:after="40"/>
      </w:pPr>
      <w:r>
        <w:rPr>
          <w:b/>
          <w:color w:val="1677A8"/>
          <w:sz w:val="15"/>
        </w:rPr>
        <w:t xml:space="preserve">LAYOUT  </w:t>
      </w:r>
      <w:r>
        <w:rPr>
          <w:color w:val="5F6F7A"/>
          <w:sz w:val="17"/>
        </w:rPr>
        <w:t>Full-width/shallow hero.</w:t>
      </w:r>
    </w:p>
    <w:p>
      <w:pPr>
        <w:spacing w:after="40"/>
      </w:pPr>
      <w:r>
        <w:rPr>
          <w:b/>
          <w:color w:val="1677A8"/>
          <w:sz w:val="15"/>
        </w:rPr>
        <w:t xml:space="preserve">IMAGE  </w:t>
      </w:r>
      <w:r>
        <w:rPr>
          <w:color w:val="5F6F7A"/>
          <w:sz w:val="17"/>
        </w:rPr>
        <w:t>Authentic pharmaceutical development/manufacturing image.</w:t>
      </w:r>
    </w:p>
    <w:p>
      <w:pPr>
        <w:spacing w:after="40"/>
      </w:pPr>
      <w:r>
        <w:rPr>
          <w:b/>
          <w:color w:val="1677A8"/>
          <w:sz w:val="15"/>
        </w:rPr>
        <w:t xml:space="preserve">BUILD NOTE  </w:t>
      </w:r>
      <w:r>
        <w:rPr>
          <w:color w:val="5F6F7A"/>
          <w:sz w:val="17"/>
        </w:rPr>
        <w:t>Services = what clients can hire InnoTech to do.</w:t>
      </w:r>
    </w:p>
    <w:p>
      <w:pPr>
        <w:pStyle w:val="Heading2"/>
      </w:pPr>
      <w:r>
        <w:t>2. CMC Development &amp; Product Development Support</w:t>
      </w:r>
    </w:p>
    <w:p>
      <w:pPr>
        <w:spacing w:after="40"/>
      </w:pPr>
      <w:r>
        <w:rPr>
          <w:b/>
          <w:color w:val="1677A8"/>
          <w:sz w:val="15"/>
        </w:rPr>
        <w:t xml:space="preserve">FINAL WEBSITE COPY  </w:t>
      </w:r>
      <w:r>
        <w:rPr>
          <w:color w:val="5F6F7A"/>
          <w:sz w:val="17"/>
        </w:rPr>
      </w:r>
    </w:p>
    <w:p>
      <w:pPr>
        <w:pStyle w:val="WebsiteCopy"/>
        <w:spacing w:after="100"/>
      </w:pPr>
      <w:r>
        <w:t>Support emerging biotech, small pharma and other organizations in building a practical, phase-appropriate CMC development path.</w:t>
      </w:r>
    </w:p>
    <w:p>
      <w:pPr>
        <w:pStyle w:val="WebsiteCopy"/>
        <w:spacing w:after="100"/>
      </w:pPr>
      <w:r>
        <w:t>Potential scope: CMC strategy | formulation/process development support | QbD / DoE | process optimization | control strategy | scale-up | analytical/stability strategy coordination | development planning | regulatory CMC / Module 3 support | vendor/CDMO oversight.</w:t>
      </w:r>
    </w:p>
    <w:p>
      <w:pPr>
        <w:pStyle w:val="WebsiteCopy"/>
        <w:spacing w:after="100"/>
      </w:pPr>
      <w:r>
        <w:t>Where specialized laboratory testing is required, InnoTech can help define, coordinate and oversee work through qualified laboratories or development partners.</w:t>
      </w:r>
    </w:p>
    <w:p>
      <w:pPr>
        <w:spacing w:after="40"/>
      </w:pPr>
      <w:r>
        <w:rPr>
          <w:b/>
          <w:color w:val="1677A8"/>
          <w:sz w:val="15"/>
        </w:rPr>
        <w:t xml:space="preserve">LAYOUT  </w:t>
      </w:r>
      <w:r>
        <w:rPr>
          <w:color w:val="5F6F7A"/>
          <w:sz w:val="17"/>
        </w:rPr>
        <w:t>Feature section or card + expandable detail.</w:t>
      </w:r>
    </w:p>
    <w:p>
      <w:pPr>
        <w:spacing w:after="40"/>
      </w:pPr>
      <w:r>
        <w:rPr>
          <w:b/>
          <w:color w:val="1677A8"/>
          <w:sz w:val="15"/>
        </w:rPr>
        <w:t xml:space="preserve">IMAGE  </w:t>
      </w:r>
      <w:r>
        <w:rPr>
          <w:color w:val="5F6F7A"/>
          <w:sz w:val="17"/>
        </w:rPr>
        <w:t>Development workflow + real formulation/process image.</w:t>
      </w:r>
    </w:p>
    <w:p>
      <w:pPr>
        <w:spacing w:after="40"/>
      </w:pPr>
      <w:r>
        <w:rPr>
          <w:b/>
          <w:color w:val="1677A8"/>
          <w:sz w:val="15"/>
        </w:rPr>
        <w:t xml:space="preserve">BUILD NOTE  </w:t>
      </w:r>
      <w:r>
        <w:rPr>
          <w:color w:val="5F6F7A"/>
          <w:sz w:val="17"/>
        </w:rPr>
        <w:t>Use reusable page components; link to relevant Expertise and Insights.</w:t>
      </w:r>
    </w:p>
    <w:p>
      <w:pPr>
        <w:pStyle w:val="Heading2"/>
      </w:pPr>
      <w:r>
        <w:t>3. Project Leadership &amp; Project Execution</w:t>
      </w:r>
    </w:p>
    <w:p>
      <w:pPr>
        <w:spacing w:after="40"/>
      </w:pPr>
      <w:r>
        <w:rPr>
          <w:b/>
          <w:color w:val="1677A8"/>
          <w:sz w:val="15"/>
        </w:rPr>
        <w:t xml:space="preserve">FINAL WEBSITE COPY  </w:t>
      </w:r>
      <w:r>
        <w:rPr>
          <w:color w:val="5F6F7A"/>
          <w:sz w:val="17"/>
        </w:rPr>
      </w:r>
    </w:p>
    <w:p>
      <w:pPr>
        <w:pStyle w:val="WebsiteCopy"/>
        <w:spacing w:after="100"/>
      </w:pPr>
      <w:r>
        <w:t>Provide experienced technical leadership to convert strategy into an executable program.</w:t>
      </w:r>
    </w:p>
    <w:p>
      <w:pPr>
        <w:pStyle w:val="WebsiteCopy"/>
        <w:spacing w:after="100"/>
      </w:pPr>
      <w:r>
        <w:t>Support may include integrated project plans, technical workstream leadership, CRO/CDMO coordination, risk registers, milestone management, cross-functional decision-making, meeting leadership, technical issue resolution and executive escalation.</w:t>
      </w:r>
    </w:p>
    <w:p>
      <w:pPr>
        <w:pStyle w:val="WebsiteCopy"/>
        <w:spacing w:after="100"/>
      </w:pPr>
      <w:r>
        <w:t>Engagements can range from a defined workstream to broader program leadership.</w:t>
      </w:r>
    </w:p>
    <w:p>
      <w:pPr>
        <w:spacing w:after="40"/>
      </w:pPr>
      <w:r>
        <w:rPr>
          <w:b/>
          <w:color w:val="1677A8"/>
          <w:sz w:val="15"/>
        </w:rPr>
        <w:t xml:space="preserve">LAYOUT  </w:t>
      </w:r>
      <w:r>
        <w:rPr>
          <w:color w:val="5F6F7A"/>
          <w:sz w:val="17"/>
        </w:rPr>
        <w:t>Feature section or card + expandable detail.</w:t>
      </w:r>
    </w:p>
    <w:p>
      <w:pPr>
        <w:spacing w:after="40"/>
      </w:pPr>
      <w:r>
        <w:rPr>
          <w:b/>
          <w:color w:val="1677A8"/>
          <w:sz w:val="15"/>
        </w:rPr>
        <w:t xml:space="preserve">IMAGE  </w:t>
      </w:r>
      <w:r>
        <w:rPr>
          <w:color w:val="5F6F7A"/>
          <w:sz w:val="17"/>
        </w:rPr>
        <w:t>Program roadmap + technical team/manufacturing visual.</w:t>
      </w:r>
    </w:p>
    <w:p>
      <w:pPr>
        <w:spacing w:after="40"/>
      </w:pPr>
      <w:r>
        <w:rPr>
          <w:b/>
          <w:color w:val="1677A8"/>
          <w:sz w:val="15"/>
        </w:rPr>
        <w:t xml:space="preserve">BUILD NOTE  </w:t>
      </w:r>
      <w:r>
        <w:rPr>
          <w:color w:val="5F6F7A"/>
          <w:sz w:val="17"/>
        </w:rPr>
        <w:t>Use reusable page components; link to relevant Expertise and Insights.</w:t>
      </w:r>
    </w:p>
    <w:p>
      <w:pPr>
        <w:pStyle w:val="Heading2"/>
      </w:pPr>
      <w:r>
        <w:t>4. On-Site Technical &amp; Manufacturing Support</w:t>
      </w:r>
    </w:p>
    <w:p>
      <w:pPr>
        <w:spacing w:after="40"/>
      </w:pPr>
      <w:r>
        <w:rPr>
          <w:b/>
          <w:color w:val="1677A8"/>
          <w:sz w:val="15"/>
        </w:rPr>
        <w:t xml:space="preserve">FINAL WEBSITE COPY  </w:t>
      </w:r>
      <w:r>
        <w:rPr>
          <w:color w:val="5F6F7A"/>
          <w:sz w:val="17"/>
        </w:rPr>
      </w:r>
    </w:p>
    <w:p>
      <w:pPr>
        <w:pStyle w:val="WebsiteCopy"/>
        <w:spacing w:after="100"/>
      </w:pPr>
      <w:r>
        <w:t>Provide hands-on support at client, CDMO or manufacturing sites when critical milestones require experienced technical presence.</w:t>
      </w:r>
    </w:p>
    <w:p>
      <w:pPr>
        <w:pStyle w:val="WebsiteCopy"/>
        <w:spacing w:after="100"/>
      </w:pPr>
      <w:r>
        <w:t>Potential support: scale-up and engineering batches | equipment/process fit | technology transfer | manufacturing troubleshooting | investigations | validation / PPQ execution support | launch support | early commercial stabilization.</w:t>
      </w:r>
    </w:p>
    <w:p>
      <w:pPr>
        <w:pStyle w:val="WebsiteCopy"/>
        <w:spacing w:after="100"/>
      </w:pPr>
      <w:r>
        <w:t>On-site support is matched to the product, site, milestone and required expertise.</w:t>
      </w:r>
    </w:p>
    <w:p>
      <w:pPr>
        <w:spacing w:after="40"/>
      </w:pPr>
      <w:r>
        <w:rPr>
          <w:b/>
          <w:color w:val="1677A8"/>
          <w:sz w:val="15"/>
        </w:rPr>
        <w:t xml:space="preserve">LAYOUT  </w:t>
      </w:r>
      <w:r>
        <w:rPr>
          <w:color w:val="5F6F7A"/>
          <w:sz w:val="17"/>
        </w:rPr>
        <w:t>Feature section or card + expandable detail.</w:t>
      </w:r>
    </w:p>
    <w:p>
      <w:pPr>
        <w:spacing w:after="40"/>
      </w:pPr>
      <w:r>
        <w:rPr>
          <w:b/>
          <w:color w:val="1677A8"/>
          <w:sz w:val="15"/>
        </w:rPr>
        <w:t xml:space="preserve">IMAGE  </w:t>
      </w:r>
      <w:r>
        <w:rPr>
          <w:color w:val="5F6F7A"/>
          <w:sz w:val="17"/>
        </w:rPr>
        <w:t>Authentic manufacturing floor / engineer at equipment.</w:t>
      </w:r>
    </w:p>
    <w:p>
      <w:pPr>
        <w:spacing w:after="40"/>
      </w:pPr>
      <w:r>
        <w:rPr>
          <w:b/>
          <w:color w:val="1677A8"/>
          <w:sz w:val="15"/>
        </w:rPr>
        <w:t xml:space="preserve">BUILD NOTE  </w:t>
      </w:r>
      <w:r>
        <w:rPr>
          <w:color w:val="5F6F7A"/>
          <w:sz w:val="17"/>
        </w:rPr>
        <w:t>Use reusable page components; link to relevant Expertise and Insights.</w:t>
      </w:r>
    </w:p>
    <w:p>
      <w:pPr>
        <w:pStyle w:val="Heading2"/>
      </w:pPr>
      <w:r>
        <w:t>5. Technology Transfer &amp; Manufacturing Readiness</w:t>
      </w:r>
    </w:p>
    <w:p>
      <w:pPr>
        <w:spacing w:after="40"/>
      </w:pPr>
      <w:r>
        <w:rPr>
          <w:b/>
          <w:color w:val="1677A8"/>
          <w:sz w:val="15"/>
        </w:rPr>
        <w:t xml:space="preserve">FINAL WEBSITE COPY  </w:t>
      </w:r>
      <w:r>
        <w:rPr>
          <w:color w:val="5F6F7A"/>
          <w:sz w:val="17"/>
        </w:rPr>
      </w:r>
    </w:p>
    <w:p>
      <w:pPr>
        <w:pStyle w:val="WebsiteCopy"/>
        <w:spacing w:after="100"/>
      </w:pPr>
      <w:r>
        <w:t>Support the end-to-end transition from sending-site knowledge to receiving-site manufacturing capability.</w:t>
      </w:r>
    </w:p>
    <w:p>
      <w:pPr>
        <w:pStyle w:val="WebsiteCopy"/>
        <w:spacing w:after="100"/>
      </w:pPr>
      <w:r>
        <w:t>PLAN → CAPTURE KNOWLEDGE → ASSESS RECEIVING-SITE FIT → CLOSE GAPS → BUILD READINESS → DEMONSTRATE → VALIDATE → LAUNCH → SUSTAIN</w:t>
      </w:r>
    </w:p>
    <w:p>
      <w:pPr>
        <w:pStyle w:val="WebsiteCopy"/>
        <w:spacing w:after="100"/>
      </w:pPr>
      <w:r>
        <w:t>Support may include transfer strategy, risk assessment, process/equipment fit, knowledge-transfer structure, readiness reviews, engineering/scale-up support, validation preparation and early commercial stabilization.</w:t>
      </w:r>
    </w:p>
    <w:p>
      <w:pPr>
        <w:spacing w:after="40"/>
      </w:pPr>
      <w:r>
        <w:rPr>
          <w:b/>
          <w:color w:val="1677A8"/>
          <w:sz w:val="15"/>
        </w:rPr>
        <w:t xml:space="preserve">LAYOUT  </w:t>
      </w:r>
      <w:r>
        <w:rPr>
          <w:color w:val="5F6F7A"/>
          <w:sz w:val="17"/>
        </w:rPr>
        <w:t>Feature section or card + expandable detail.</w:t>
      </w:r>
    </w:p>
    <w:p>
      <w:pPr>
        <w:spacing w:after="40"/>
      </w:pPr>
      <w:r>
        <w:rPr>
          <w:b/>
          <w:color w:val="1677A8"/>
          <w:sz w:val="15"/>
        </w:rPr>
        <w:t xml:space="preserve">IMAGE  </w:t>
      </w:r>
      <w:r>
        <w:rPr>
          <w:color w:val="5F6F7A"/>
          <w:sz w:val="17"/>
        </w:rPr>
        <w:t>Original transfer flow + manufacturing image.</w:t>
      </w:r>
    </w:p>
    <w:p>
      <w:pPr>
        <w:spacing w:after="40"/>
      </w:pPr>
      <w:r>
        <w:rPr>
          <w:b/>
          <w:color w:val="1677A8"/>
          <w:sz w:val="15"/>
        </w:rPr>
        <w:t xml:space="preserve">BUILD NOTE  </w:t>
      </w:r>
      <w:r>
        <w:rPr>
          <w:color w:val="5F6F7A"/>
          <w:sz w:val="17"/>
        </w:rPr>
        <w:t>Use reusable page components; link to relevant Expertise and Insights.</w:t>
      </w:r>
    </w:p>
    <w:p>
      <w:pPr>
        <w:pStyle w:val="Heading2"/>
      </w:pPr>
      <w:r>
        <w:t>6. MS&amp;T &amp; Technical Operations Support</w:t>
      </w:r>
    </w:p>
    <w:p>
      <w:pPr>
        <w:spacing w:after="40"/>
      </w:pPr>
      <w:r>
        <w:rPr>
          <w:b/>
          <w:color w:val="1677A8"/>
          <w:sz w:val="15"/>
        </w:rPr>
        <w:t xml:space="preserve">FINAL WEBSITE COPY  </w:t>
      </w:r>
      <w:r>
        <w:rPr>
          <w:color w:val="5F6F7A"/>
          <w:sz w:val="17"/>
        </w:rPr>
      </w:r>
    </w:p>
    <w:p>
      <w:pPr>
        <w:pStyle w:val="WebsiteCopy"/>
        <w:spacing w:after="100"/>
      </w:pPr>
      <w:r>
        <w:t>Support or strengthen the technical stewardship required across commercial manufacturing.</w:t>
      </w:r>
    </w:p>
    <w:p>
      <w:pPr>
        <w:pStyle w:val="WebsiteCopy"/>
        <w:spacing w:after="100"/>
      </w:pPr>
      <w:r>
        <w:t>Areas include process stewardship, technical governance, CPV, knowledge management, escalation, technical investigations, troubleshooting, process improvement, lifecycle change and interfaces with Manufacturing, Quality, Engineering, Regulatory and Supply.</w:t>
      </w:r>
    </w:p>
    <w:p>
      <w:pPr>
        <w:pStyle w:val="WebsiteCopy"/>
        <w:spacing w:after="100"/>
      </w:pPr>
      <w:r>
        <w:t>Support can be project-based, embedded or transformation-oriented.</w:t>
      </w:r>
    </w:p>
    <w:p>
      <w:pPr>
        <w:spacing w:after="40"/>
      </w:pPr>
      <w:r>
        <w:rPr>
          <w:b/>
          <w:color w:val="1677A8"/>
          <w:sz w:val="15"/>
        </w:rPr>
        <w:t xml:space="preserve">LAYOUT  </w:t>
      </w:r>
      <w:r>
        <w:rPr>
          <w:color w:val="5F6F7A"/>
          <w:sz w:val="17"/>
        </w:rPr>
        <w:t>Feature section or card + expandable detail.</w:t>
      </w:r>
    </w:p>
    <w:p>
      <w:pPr>
        <w:spacing w:after="40"/>
      </w:pPr>
      <w:r>
        <w:rPr>
          <w:b/>
          <w:color w:val="1677A8"/>
          <w:sz w:val="15"/>
        </w:rPr>
        <w:t xml:space="preserve">IMAGE  </w:t>
      </w:r>
      <w:r>
        <w:rPr>
          <w:color w:val="5F6F7A"/>
          <w:sz w:val="17"/>
        </w:rPr>
        <w:t>Manufacturing + maturity model.</w:t>
      </w:r>
    </w:p>
    <w:p>
      <w:pPr>
        <w:spacing w:after="40"/>
      </w:pPr>
      <w:r>
        <w:rPr>
          <w:b/>
          <w:color w:val="1677A8"/>
          <w:sz w:val="15"/>
        </w:rPr>
        <w:t xml:space="preserve">BUILD NOTE  </w:t>
      </w:r>
      <w:r>
        <w:rPr>
          <w:color w:val="5F6F7A"/>
          <w:sz w:val="17"/>
        </w:rPr>
        <w:t>Use reusable page components; link to relevant Expertise and Insights.</w:t>
      </w:r>
    </w:p>
    <w:p>
      <w:pPr>
        <w:pStyle w:val="Heading2"/>
      </w:pPr>
      <w:r>
        <w:t>7. Validation, PPQ &amp; Commercial Launch</w:t>
      </w:r>
    </w:p>
    <w:p>
      <w:pPr>
        <w:spacing w:after="40"/>
      </w:pPr>
      <w:r>
        <w:rPr>
          <w:b/>
          <w:color w:val="1677A8"/>
          <w:sz w:val="15"/>
        </w:rPr>
        <w:t xml:space="preserve">FINAL WEBSITE COPY  </w:t>
      </w:r>
      <w:r>
        <w:rPr>
          <w:color w:val="5F6F7A"/>
          <w:sz w:val="17"/>
        </w:rPr>
      </w:r>
    </w:p>
    <w:p>
      <w:pPr>
        <w:pStyle w:val="WebsiteCopy"/>
        <w:spacing w:after="100"/>
      </w:pPr>
      <w:r>
        <w:t>Connect process validation with broader commercialization readiness.</w:t>
      </w:r>
    </w:p>
    <w:p>
      <w:pPr>
        <w:pStyle w:val="WebsiteCopy"/>
        <w:spacing w:after="100"/>
      </w:pPr>
      <w:r>
        <w:t>PROCESS UNDERSTANDING → MANUFACTURING READINESS → PPQ READINESS → VALIDATION → TECHNICAL LAUNCH → INITIAL COMMERCIAL SUPPLY</w:t>
      </w:r>
    </w:p>
    <w:p>
      <w:pPr>
        <w:pStyle w:val="WebsiteCopy"/>
        <w:spacing w:after="100"/>
      </w:pPr>
      <w:r>
        <w:t>Support may include validation strategy, readiness review, PPQ planning/execution support, issue management, technical launch readiness and initial commercial stabilization.</w:t>
      </w:r>
    </w:p>
    <w:p>
      <w:pPr>
        <w:pStyle w:val="WebsiteCopy"/>
        <w:spacing w:after="100"/>
      </w:pPr>
      <w:r>
        <w:t>PPQ Demonstrates the Process. Commercialization Demonstrates the System.</w:t>
      </w:r>
    </w:p>
    <w:p>
      <w:pPr>
        <w:spacing w:after="40"/>
      </w:pPr>
      <w:r>
        <w:rPr>
          <w:b/>
          <w:color w:val="1677A8"/>
          <w:sz w:val="15"/>
        </w:rPr>
        <w:t xml:space="preserve">LAYOUT  </w:t>
      </w:r>
      <w:r>
        <w:rPr>
          <w:color w:val="5F6F7A"/>
          <w:sz w:val="17"/>
        </w:rPr>
        <w:t>Feature section or card + expandable detail.</w:t>
      </w:r>
    </w:p>
    <w:p>
      <w:pPr>
        <w:spacing w:after="40"/>
      </w:pPr>
      <w:r>
        <w:rPr>
          <w:b/>
          <w:color w:val="1677A8"/>
          <w:sz w:val="15"/>
        </w:rPr>
        <w:t xml:space="preserve">IMAGE  </w:t>
      </w:r>
      <w:r>
        <w:rPr>
          <w:color w:val="5F6F7A"/>
          <w:sz w:val="17"/>
        </w:rPr>
        <w:t>Readiness continuum + validation/manufacturing.</w:t>
      </w:r>
    </w:p>
    <w:p>
      <w:pPr>
        <w:spacing w:after="40"/>
      </w:pPr>
      <w:r>
        <w:rPr>
          <w:b/>
          <w:color w:val="1677A8"/>
          <w:sz w:val="15"/>
        </w:rPr>
        <w:t xml:space="preserve">BUILD NOTE  </w:t>
      </w:r>
      <w:r>
        <w:rPr>
          <w:color w:val="5F6F7A"/>
          <w:sz w:val="17"/>
        </w:rPr>
        <w:t>Use reusable page components; link to relevant Expertise and Insights.</w:t>
      </w:r>
    </w:p>
    <w:p>
      <w:pPr>
        <w:pStyle w:val="Heading2"/>
      </w:pPr>
      <w:r>
        <w:t>8. Specialized Product Development &amp; Commercialization</w:t>
      </w:r>
    </w:p>
    <w:p>
      <w:pPr>
        <w:spacing w:after="40"/>
      </w:pPr>
      <w:r>
        <w:rPr>
          <w:b/>
          <w:color w:val="1677A8"/>
          <w:sz w:val="15"/>
        </w:rPr>
        <w:t xml:space="preserve">FINAL WEBSITE COPY  </w:t>
      </w:r>
      <w:r>
        <w:rPr>
          <w:color w:val="5F6F7A"/>
          <w:sz w:val="17"/>
        </w:rPr>
      </w:r>
    </w:p>
    <w:p>
      <w:pPr>
        <w:pStyle w:val="WebsiteCopy"/>
        <w:spacing w:after="100"/>
      </w:pPr>
      <w:r>
        <w:t>Focused support for complex oral and modified-release products, sterile ophthalmics, injectables/LAIs and drug-device combination products.</w:t>
      </w:r>
    </w:p>
    <w:p>
      <w:pPr>
        <w:pStyle w:val="WebsiteCopy"/>
        <w:spacing w:after="100"/>
      </w:pPr>
      <w:r>
        <w:t>Engagements may address development, process optimization, scale-up, technology transfer, manufacturing readiness, validation, launch, lifecycle management and technical recovery.</w:t>
      </w:r>
    </w:p>
    <w:p>
      <w:pPr>
        <w:spacing w:after="40"/>
      </w:pPr>
      <w:r>
        <w:rPr>
          <w:b/>
          <w:color w:val="1677A8"/>
          <w:sz w:val="15"/>
        </w:rPr>
        <w:t xml:space="preserve">LAYOUT  </w:t>
      </w:r>
      <w:r>
        <w:rPr>
          <w:color w:val="5F6F7A"/>
          <w:sz w:val="17"/>
        </w:rPr>
        <w:t>Feature section or card + expandable detail.</w:t>
      </w:r>
    </w:p>
    <w:p>
      <w:pPr>
        <w:spacing w:after="40"/>
      </w:pPr>
      <w:r>
        <w:rPr>
          <w:b/>
          <w:color w:val="1677A8"/>
          <w:sz w:val="15"/>
        </w:rPr>
        <w:t xml:space="preserve">IMAGE  </w:t>
      </w:r>
      <w:r>
        <w:rPr>
          <w:color w:val="5F6F7A"/>
          <w:sz w:val="17"/>
        </w:rPr>
        <w:t>Use real product/process images; ophthalmic manufacturing for sterile ophthalmic content.</w:t>
      </w:r>
    </w:p>
    <w:p>
      <w:pPr>
        <w:spacing w:after="40"/>
      </w:pPr>
      <w:r>
        <w:rPr>
          <w:b/>
          <w:color w:val="1677A8"/>
          <w:sz w:val="15"/>
        </w:rPr>
        <w:t xml:space="preserve">BUILD NOTE  </w:t>
      </w:r>
      <w:r>
        <w:rPr>
          <w:color w:val="5F6F7A"/>
          <w:sz w:val="17"/>
        </w:rPr>
        <w:t>Use reusable page components; link to relevant Expertise and Insights.</w:t>
      </w:r>
    </w:p>
    <w:p>
      <w:pPr>
        <w:pStyle w:val="Heading2"/>
      </w:pPr>
      <w:r>
        <w:t>9. Lifecycle Management &amp; Post-Approval Support</w:t>
      </w:r>
    </w:p>
    <w:p>
      <w:pPr>
        <w:spacing w:after="40"/>
      </w:pPr>
      <w:r>
        <w:rPr>
          <w:b/>
          <w:color w:val="1677A8"/>
          <w:sz w:val="15"/>
        </w:rPr>
        <w:t xml:space="preserve">FINAL WEBSITE COPY  </w:t>
      </w:r>
      <w:r>
        <w:rPr>
          <w:color w:val="5F6F7A"/>
          <w:sz w:val="17"/>
        </w:rPr>
      </w:r>
    </w:p>
    <w:p>
      <w:pPr>
        <w:pStyle w:val="WebsiteCopy"/>
        <w:spacing w:after="100"/>
      </w:pPr>
      <w:r>
        <w:t>Support products after launch as manufacturing knowledge, regulatory commitments, sites, equipment, processes and supply requirements evolve.</w:t>
      </w:r>
    </w:p>
    <w:p>
      <w:pPr>
        <w:pStyle w:val="WebsiteCopy"/>
        <w:spacing w:after="100"/>
      </w:pPr>
      <w:r>
        <w:t>CPV | Process Optimization | Post-Approval CMC Change Support | Site / Equipment Changes | Product Transfers | Manufacturing Troubleshooting | Cost &amp; Productivity Improvement | Supply Continuity | Technical Risk Management</w:t>
      </w:r>
    </w:p>
    <w:p>
      <w:pPr>
        <w:spacing w:after="40"/>
      </w:pPr>
      <w:r>
        <w:rPr>
          <w:b/>
          <w:color w:val="1677A8"/>
          <w:sz w:val="15"/>
        </w:rPr>
        <w:t xml:space="preserve">LAYOUT  </w:t>
      </w:r>
      <w:r>
        <w:rPr>
          <w:color w:val="5F6F7A"/>
          <w:sz w:val="17"/>
        </w:rPr>
        <w:t>Feature section or card + expandable detail.</w:t>
      </w:r>
    </w:p>
    <w:p>
      <w:pPr>
        <w:spacing w:after="40"/>
      </w:pPr>
      <w:r>
        <w:rPr>
          <w:b/>
          <w:color w:val="1677A8"/>
          <w:sz w:val="15"/>
        </w:rPr>
        <w:t xml:space="preserve">IMAGE  </w:t>
      </w:r>
      <w:r>
        <w:rPr>
          <w:color w:val="5F6F7A"/>
          <w:sz w:val="17"/>
        </w:rPr>
        <w:t>Lifecycle loop / commercial manufacturing.</w:t>
      </w:r>
    </w:p>
    <w:p>
      <w:pPr>
        <w:spacing w:after="40"/>
      </w:pPr>
      <w:r>
        <w:rPr>
          <w:b/>
          <w:color w:val="1677A8"/>
          <w:sz w:val="15"/>
        </w:rPr>
        <w:t xml:space="preserve">BUILD NOTE  </w:t>
      </w:r>
      <w:r>
        <w:rPr>
          <w:color w:val="5F6F7A"/>
          <w:sz w:val="17"/>
        </w:rPr>
        <w:t>Use reusable page components; link to relevant Expertise and Insights.</w:t>
      </w:r>
    </w:p>
    <w:p>
      <w:pPr>
        <w:pStyle w:val="Heading2"/>
      </w:pPr>
      <w:r>
        <w:t>10. Executive Advisory, Technical Due Diligence &amp; AI/Digital</w:t>
      </w:r>
    </w:p>
    <w:p>
      <w:pPr>
        <w:spacing w:after="40"/>
      </w:pPr>
      <w:r>
        <w:rPr>
          <w:b/>
          <w:color w:val="1677A8"/>
          <w:sz w:val="15"/>
        </w:rPr>
        <w:t xml:space="preserve">FINAL WEBSITE COPY  </w:t>
      </w:r>
      <w:r>
        <w:rPr>
          <w:color w:val="5F6F7A"/>
          <w:sz w:val="17"/>
        </w:rPr>
      </w:r>
    </w:p>
    <w:p>
      <w:pPr>
        <w:pStyle w:val="WebsiteCopy"/>
        <w:spacing w:after="100"/>
      </w:pPr>
      <w:r>
        <w:t>Independent support for leadership teams, boards, investors, transactions and technical programs requiring rapid clarity or specialized strategic perspective.</w:t>
      </w:r>
    </w:p>
    <w:p>
      <w:pPr>
        <w:pStyle w:val="WebsiteCopy"/>
        <w:spacing w:after="100"/>
      </w:pPr>
      <w:r>
        <w:t>Technical Due Diligence | Commercialization Risk | CMC / Manufacturing Assessment | AI Opportunity &amp; Readiness | AI-Assisted QbD | AI-Assisted Technology Transfer | Digital Twins | MES | Knowledge Management | Manufacturing Intelligence | Good AI Practice</w:t>
      </w:r>
    </w:p>
    <w:p>
      <w:pPr>
        <w:pStyle w:val="WebsiteCopy"/>
        <w:spacing w:after="100"/>
      </w:pPr>
      <w:r>
        <w:t>Pharmaceutical Expertise First. Digital Technology Applied with Purpose.</w:t>
      </w:r>
    </w:p>
    <w:p>
      <w:pPr>
        <w:spacing w:after="40"/>
      </w:pPr>
      <w:r>
        <w:rPr>
          <w:b/>
          <w:color w:val="1677A8"/>
          <w:sz w:val="15"/>
        </w:rPr>
        <w:t xml:space="preserve">LAYOUT  </w:t>
      </w:r>
      <w:r>
        <w:rPr>
          <w:color w:val="5F6F7A"/>
          <w:sz w:val="17"/>
        </w:rPr>
        <w:t>Feature section or card + expandable detail.</w:t>
      </w:r>
    </w:p>
    <w:p>
      <w:pPr>
        <w:spacing w:after="40"/>
      </w:pPr>
      <w:r>
        <w:rPr>
          <w:b/>
          <w:color w:val="1677A8"/>
          <w:sz w:val="15"/>
        </w:rPr>
        <w:t xml:space="preserve">IMAGE  </w:t>
      </w:r>
      <w:r>
        <w:rPr>
          <w:color w:val="5F6F7A"/>
          <w:sz w:val="17"/>
        </w:rPr>
        <w:t>Executive risk + digital manufacturing.</w:t>
      </w:r>
    </w:p>
    <w:p>
      <w:pPr>
        <w:spacing w:after="40"/>
      </w:pPr>
      <w:r>
        <w:rPr>
          <w:b/>
          <w:color w:val="1677A8"/>
          <w:sz w:val="15"/>
        </w:rPr>
        <w:t xml:space="preserve">BUILD NOTE  </w:t>
      </w:r>
      <w:r>
        <w:rPr>
          <w:color w:val="5F6F7A"/>
          <w:sz w:val="17"/>
        </w:rPr>
        <w:t>Use reusable page components; link to relevant Expertise and Insights.</w:t>
      </w:r>
    </w:p>
    <w:p>
      <w:pPr>
        <w:pStyle w:val="Heading2"/>
      </w:pPr>
      <w:r>
        <w:t>11. Flexible Engagement Models</w:t>
      </w:r>
    </w:p>
    <w:p>
      <w:pPr>
        <w:spacing w:after="40"/>
      </w:pPr>
      <w:r>
        <w:rPr>
          <w:b/>
          <w:color w:val="1677A8"/>
          <w:sz w:val="15"/>
        </w:rPr>
        <w:t xml:space="preserve">FINAL WEBSITE COPY  </w:t>
      </w:r>
      <w:r>
        <w:rPr>
          <w:color w:val="5F6F7A"/>
          <w:sz w:val="17"/>
        </w:rPr>
      </w:r>
    </w:p>
    <w:p>
      <w:pPr>
        <w:pStyle w:val="WebsiteCopy"/>
        <w:spacing w:after="100"/>
      </w:pPr>
      <w:r>
        <w:t>ADVISORY — Independent technical or strategic guidance.</w:t>
      </w:r>
    </w:p>
    <w:p>
      <w:pPr>
        <w:pStyle w:val="WebsiteCopy"/>
        <w:spacing w:after="100"/>
      </w:pPr>
      <w:r>
        <w:t>PROJECT-BASED — Defined scope, deliverables and milestones.</w:t>
      </w:r>
    </w:p>
    <w:p>
      <w:pPr>
        <w:pStyle w:val="WebsiteCopy"/>
        <w:spacing w:after="100"/>
      </w:pPr>
      <w:r>
        <w:t>PROGRAM LEADERSHIP — Lead or coordinate a technical / CMC workstream or broader program.</w:t>
      </w:r>
    </w:p>
    <w:p>
      <w:pPr>
        <w:pStyle w:val="WebsiteCopy"/>
        <w:spacing w:after="100"/>
      </w:pPr>
      <w:r>
        <w:t>EMBEDDED / FRACTIONAL SUPPORT — Operate as an extension of the client's technical organization.</w:t>
      </w:r>
    </w:p>
    <w:p>
      <w:pPr>
        <w:pStyle w:val="WebsiteCopy"/>
        <w:spacing w:after="100"/>
      </w:pPr>
      <w:r>
        <w:t>ON-SITE SUPPORT — Experienced technical support at development, CDMO or manufacturing sites.</w:t>
      </w:r>
    </w:p>
    <w:p>
      <w:pPr>
        <w:pStyle w:val="WebsiteCopy"/>
        <w:spacing w:after="100"/>
      </w:pPr>
      <w:r>
        <w:t>EXECUTION &amp; RECOVERY — Hands-on support for development, transfers, scale-up, PPQ, launch, investigations or troubled programs.</w:t>
      </w:r>
    </w:p>
    <w:p>
      <w:pPr>
        <w:pStyle w:val="WebsiteCopy"/>
        <w:spacing w:after="100"/>
      </w:pPr>
      <w:r>
        <w:t>Engagement scope is matched to the product stage, milestone, technical risk, internal capability and required level of execution.</w:t>
      </w:r>
    </w:p>
    <w:p>
      <w:pPr>
        <w:pStyle w:val="WebsiteCopy"/>
        <w:spacing w:after="100"/>
      </w:pPr>
      <w:r>
        <w:t>BUTTON: Discuss an Engagement</w:t>
      </w:r>
    </w:p>
    <w:p>
      <w:pPr>
        <w:spacing w:after="40"/>
      </w:pPr>
      <w:r>
        <w:rPr>
          <w:b/>
          <w:color w:val="1677A8"/>
          <w:sz w:val="15"/>
        </w:rPr>
        <w:t xml:space="preserve">LAYOUT  </w:t>
      </w:r>
      <w:r>
        <w:rPr>
          <w:color w:val="5F6F7A"/>
          <w:sz w:val="17"/>
        </w:rPr>
        <w:t>Six cards, 3×2.</w:t>
      </w:r>
    </w:p>
    <w:p>
      <w:pPr>
        <w:spacing w:after="40"/>
      </w:pPr>
      <w:r>
        <w:rPr>
          <w:b/>
          <w:color w:val="1677A8"/>
          <w:sz w:val="15"/>
        </w:rPr>
        <w:t xml:space="preserve">IMAGE  </w:t>
      </w:r>
      <w:r>
        <w:rPr>
          <w:color w:val="5F6F7A"/>
          <w:sz w:val="17"/>
        </w:rPr>
        <w:t>No photo required.</w:t>
      </w:r>
    </w:p>
    <w:p>
      <w:pPr>
        <w:spacing w:after="40"/>
      </w:pPr>
      <w:r>
        <w:rPr>
          <w:b/>
          <w:color w:val="1677A8"/>
          <w:sz w:val="15"/>
        </w:rPr>
        <w:t xml:space="preserve">BUILD NOTE  </w:t>
      </w:r>
      <w:r>
        <w:rPr>
          <w:color w:val="5F6F7A"/>
          <w:sz w:val="17"/>
        </w:rPr>
        <w:t>Make engagement flexibility immediately understandable.</w:t>
      </w:r>
    </w:p>
    <w:p>
      <w:r>
        <w:br w:type="page"/>
      </w:r>
    </w:p>
    <w:p>
      <w:pPr>
        <w:pStyle w:val="Kicker"/>
      </w:pPr>
      <w:r>
        <w:t>PAGE 5</w:t>
      </w:r>
    </w:p>
    <w:p>
      <w:pPr>
        <w:pStyle w:val="Heading1"/>
      </w:pPr>
      <w:r>
        <w:t>INSIGHTS &amp; RESOURCES</w:t>
      </w:r>
    </w:p>
    <w:p>
      <w:pPr>
        <w:spacing w:after="40"/>
      </w:pPr>
      <w:r>
        <w:rPr>
          <w:b/>
          <w:color w:val="1677A8"/>
          <w:sz w:val="15"/>
        </w:rPr>
        <w:t xml:space="preserve">EXISTING SITE / URL ACTION  </w:t>
      </w:r>
      <w:r>
        <w:rPr>
          <w:color w:val="5F6F7A"/>
          <w:sz w:val="17"/>
        </w:rPr>
        <w:t>Merge the V2.3 Frameworks page, V2.3 Insights page, current Blogs/Insights library and current/new White Papers into one resource center. Preserve individual legacy publication URLs where practical.</w:t>
      </w:r>
    </w:p>
    <w:p>
      <w:pPr>
        <w:pStyle w:val="Heading2"/>
      </w:pPr>
      <w:r>
        <w:t>1. Hero</w:t>
      </w:r>
    </w:p>
    <w:p>
      <w:pPr>
        <w:spacing w:after="40"/>
      </w:pPr>
      <w:r>
        <w:rPr>
          <w:b/>
          <w:color w:val="1677A8"/>
          <w:sz w:val="15"/>
        </w:rPr>
        <w:t xml:space="preserve">FINAL WEBSITE COPY  </w:t>
      </w:r>
      <w:r>
        <w:rPr>
          <w:color w:val="5F6F7A"/>
          <w:sz w:val="17"/>
        </w:rPr>
      </w:r>
    </w:p>
    <w:p>
      <w:pPr>
        <w:pStyle w:val="WebsiteCopy"/>
        <w:spacing w:after="100"/>
      </w:pPr>
      <w:r>
        <w:t>Insights &amp; Resources</w:t>
      </w:r>
    </w:p>
    <w:p>
      <w:pPr>
        <w:pStyle w:val="WebsiteCopy"/>
        <w:spacing w:after="100"/>
      </w:pPr>
      <w:r>
        <w:t>Connecting Science, Development, Manufacturing and Commercialization</w:t>
      </w:r>
    </w:p>
    <w:p>
      <w:pPr>
        <w:pStyle w:val="WebsiteCopy"/>
        <w:spacing w:after="100"/>
      </w:pPr>
      <w:r>
        <w:t>Explore InnoTech perspectives, white papers, executive guides, playbooks, frameworks and technical articles addressing pharmaceutical development, CMC, MS&amp;T, technology transfer, manufacturing, commercialization, lifecycle management and emerging digital technologies.</w:t>
      </w:r>
    </w:p>
    <w:p>
      <w:pPr>
        <w:pStyle w:val="WebsiteCopy"/>
        <w:spacing w:after="100"/>
      </w:pPr>
      <w:r>
        <w:t>CONTENT TYPES: Featured | White Papers | Executive Guides | Playbooks | Frameworks &amp; Tools | Learning Series | Technical Articles &amp; Perspectives</w:t>
      </w:r>
    </w:p>
    <w:p>
      <w:pPr>
        <w:spacing w:after="40"/>
      </w:pPr>
      <w:r>
        <w:rPr>
          <w:b/>
          <w:color w:val="1677A8"/>
          <w:sz w:val="15"/>
        </w:rPr>
        <w:t xml:space="preserve">LAYOUT  </w:t>
      </w:r>
      <w:r>
        <w:rPr>
          <w:color w:val="5F6F7A"/>
          <w:sz w:val="17"/>
        </w:rPr>
        <w:t>Editorial/resource-center hero with category navigation.</w:t>
      </w:r>
    </w:p>
    <w:p>
      <w:pPr>
        <w:spacing w:after="40"/>
      </w:pPr>
      <w:r>
        <w:rPr>
          <w:b/>
          <w:color w:val="1677A8"/>
          <w:sz w:val="15"/>
        </w:rPr>
        <w:t xml:space="preserve">IMAGE  </w:t>
      </w:r>
      <w:r>
        <w:rPr>
          <w:color w:val="5F6F7A"/>
          <w:sz w:val="17"/>
        </w:rPr>
        <w:t>Publication-cover montage; no generic stock hero required.</w:t>
      </w:r>
    </w:p>
    <w:p>
      <w:pPr>
        <w:spacing w:after="40"/>
      </w:pPr>
      <w:r>
        <w:rPr>
          <w:b/>
          <w:color w:val="1677A8"/>
          <w:sz w:val="15"/>
        </w:rPr>
        <w:t xml:space="preserve">BUILD NOTE  </w:t>
      </w:r>
      <w:r>
        <w:rPr>
          <w:color w:val="5F6F7A"/>
          <w:sz w:val="17"/>
        </w:rPr>
        <w:t>This page replaces both Frameworks and Insights as separate top-level destinations.</w:t>
      </w:r>
    </w:p>
    <w:p>
      <w:pPr>
        <w:pStyle w:val="Heading2"/>
      </w:pPr>
      <w:r>
        <w:t>2. Featured Publications</w:t>
      </w:r>
    </w:p>
    <w:p>
      <w:pPr>
        <w:spacing w:after="40"/>
      </w:pPr>
      <w:r>
        <w:rPr>
          <w:b/>
          <w:color w:val="1677A8"/>
          <w:sz w:val="15"/>
        </w:rPr>
        <w:t xml:space="preserve">FINAL WEBSITE COPY  </w:t>
      </w:r>
      <w:r>
        <w:rPr>
          <w:color w:val="5F6F7A"/>
          <w:sz w:val="17"/>
        </w:rPr>
      </w:r>
    </w:p>
    <w:p>
      <w:pPr>
        <w:pStyle w:val="WebsiteCopy"/>
        <w:spacing w:after="100"/>
      </w:pPr>
      <w:r>
        <w:t>GOOD AI PRACTICE — Executive interpretation for pharmaceutical and biotechnology development, manufacturing and commercialization.</w:t>
      </w:r>
    </w:p>
    <w:p>
      <w:pPr>
        <w:pStyle w:val="WebsiteCopy"/>
        <w:spacing w:after="100"/>
      </w:pPr>
      <w:r>
        <w:t>THE EVOLUTION OF QbD — UNDERSTAND. PREDICT. INTEGRATE. SUSTAIN.</w:t>
      </w:r>
    </w:p>
    <w:p>
      <w:pPr>
        <w:pStyle w:val="WebsiteCopy"/>
        <w:spacing w:after="100"/>
      </w:pPr>
      <w:r>
        <w:t>INVESTOR TECHNICAL DUE DILIGENCE SERIES — Connecting technical risk, capital requirements and investment decisions.</w:t>
      </w:r>
    </w:p>
    <w:p>
      <w:pPr>
        <w:pStyle w:val="WebsiteCopy"/>
        <w:spacing w:after="100"/>
      </w:pPr>
      <w:r>
        <w:t>COMMERCIALIZING STERILE OPHTHALMIC EYE DROPS — Technical Operations and commercialization playbook.</w:t>
      </w:r>
    </w:p>
    <w:p>
      <w:pPr>
        <w:pStyle w:val="WebsiteCopy"/>
        <w:spacing w:after="100"/>
      </w:pPr>
      <w:r>
        <w:t>EXECUTIVE LEARNING SERIES — FROM SMALL MOLECULES TO BIOLOGICS — Building the next generation of commercialization leaders.</w:t>
      </w:r>
    </w:p>
    <w:p>
      <w:pPr>
        <w:pStyle w:val="WebsiteCopy"/>
        <w:spacing w:after="100"/>
      </w:pPr>
      <w:r>
        <w:t>ENTERPRISE COMMERCIALIZATION / SCIENCE OF COMMERCIALIZATION — Feature as publication-ready content becomes available.</w:t>
      </w:r>
    </w:p>
    <w:p>
      <w:pPr>
        <w:spacing w:after="40"/>
      </w:pPr>
      <w:r>
        <w:rPr>
          <w:b/>
          <w:color w:val="1677A8"/>
          <w:sz w:val="15"/>
        </w:rPr>
        <w:t xml:space="preserve">LAYOUT  </w:t>
      </w:r>
      <w:r>
        <w:rPr>
          <w:color w:val="5F6F7A"/>
          <w:sz w:val="17"/>
        </w:rPr>
        <w:t>One flagship + five supporting publication cards.</w:t>
      </w:r>
    </w:p>
    <w:p>
      <w:pPr>
        <w:spacing w:after="40"/>
      </w:pPr>
      <w:r>
        <w:rPr>
          <w:b/>
          <w:color w:val="1677A8"/>
          <w:sz w:val="15"/>
        </w:rPr>
        <w:t xml:space="preserve">IMAGE  </w:t>
      </w:r>
      <w:r>
        <w:rPr>
          <w:color w:val="5F6F7A"/>
          <w:sz w:val="17"/>
        </w:rPr>
        <w:t>Actual publication covers.</w:t>
      </w:r>
    </w:p>
    <w:p>
      <w:pPr>
        <w:spacing w:after="40"/>
      </w:pPr>
      <w:r>
        <w:rPr>
          <w:b/>
          <w:color w:val="1677A8"/>
          <w:sz w:val="15"/>
        </w:rPr>
        <w:t xml:space="preserve">BUILD NOTE  </w:t>
      </w:r>
      <w:r>
        <w:rPr>
          <w:color w:val="5F6F7A"/>
          <w:sz w:val="17"/>
        </w:rPr>
        <w:t>Featured = strongest intellectual property, not merely newest posts.</w:t>
      </w:r>
    </w:p>
    <w:p>
      <w:pPr>
        <w:pStyle w:val="Heading2"/>
      </w:pPr>
      <w:r>
        <w:t>3. Browse by Topic</w:t>
      </w:r>
    </w:p>
    <w:p>
      <w:pPr>
        <w:spacing w:after="40"/>
      </w:pPr>
      <w:r>
        <w:rPr>
          <w:b/>
          <w:color w:val="1677A8"/>
          <w:sz w:val="15"/>
        </w:rPr>
        <w:t xml:space="preserve">FINAL WEBSITE COPY  </w:t>
      </w:r>
      <w:r>
        <w:rPr>
          <w:color w:val="5F6F7A"/>
          <w:sz w:val="17"/>
        </w:rPr>
      </w:r>
    </w:p>
    <w:p>
      <w:pPr>
        <w:pStyle w:val="WebsiteCopy"/>
        <w:spacing w:after="100"/>
      </w:pPr>
      <w:r>
        <w:t>Pharmaceutical Development &amp; CMC</w:t>
      </w:r>
    </w:p>
    <w:p>
      <w:pPr>
        <w:pStyle w:val="WebsiteCopy"/>
        <w:spacing w:after="100"/>
      </w:pPr>
      <w:r>
        <w:t>QbD &amp; Product / Process Development</w:t>
      </w:r>
    </w:p>
    <w:p>
      <w:pPr>
        <w:pStyle w:val="WebsiteCopy"/>
        <w:spacing w:after="100"/>
      </w:pPr>
      <w:r>
        <w:t>MS&amp;T &amp; Technical Operations</w:t>
      </w:r>
    </w:p>
    <w:p>
      <w:pPr>
        <w:pStyle w:val="WebsiteCopy"/>
        <w:spacing w:after="100"/>
      </w:pPr>
      <w:r>
        <w:t>Technology Transfer &amp; Manufacturing</w:t>
      </w:r>
    </w:p>
    <w:p>
      <w:pPr>
        <w:pStyle w:val="WebsiteCopy"/>
        <w:spacing w:after="100"/>
      </w:pPr>
      <w:r>
        <w:t>Validation, PPQ &amp; Commercialization</w:t>
      </w:r>
    </w:p>
    <w:p>
      <w:pPr>
        <w:pStyle w:val="WebsiteCopy"/>
        <w:spacing w:after="100"/>
      </w:pPr>
      <w:r>
        <w:t>Sterile, Complex &amp; Combination Products</w:t>
      </w:r>
    </w:p>
    <w:p>
      <w:pPr>
        <w:pStyle w:val="WebsiteCopy"/>
        <w:spacing w:after="100"/>
      </w:pPr>
      <w:r>
        <w:t>AI, Digital Twins &amp; Manufacturing Intelligence</w:t>
      </w:r>
    </w:p>
    <w:p>
      <w:pPr>
        <w:pStyle w:val="WebsiteCopy"/>
        <w:spacing w:after="100"/>
      </w:pPr>
      <w:r>
        <w:t>Lifecycle Management</w:t>
      </w:r>
    </w:p>
    <w:p>
      <w:pPr>
        <w:pStyle w:val="WebsiteCopy"/>
        <w:spacing w:after="100"/>
      </w:pPr>
      <w:r>
        <w:t>Technical Due Diligence &amp; Investment</w:t>
      </w:r>
    </w:p>
    <w:p>
      <w:pPr>
        <w:pStyle w:val="WebsiteCopy"/>
        <w:spacing w:after="100"/>
      </w:pPr>
      <w:r>
        <w:t>Leadership &amp; Organizational Capability</w:t>
      </w:r>
    </w:p>
    <w:p>
      <w:pPr>
        <w:spacing w:after="40"/>
      </w:pPr>
      <w:r>
        <w:rPr>
          <w:b/>
          <w:color w:val="1677A8"/>
          <w:sz w:val="15"/>
        </w:rPr>
        <w:t xml:space="preserve">LAYOUT  </w:t>
      </w:r>
      <w:r>
        <w:rPr>
          <w:color w:val="5F6F7A"/>
          <w:sz w:val="17"/>
        </w:rPr>
        <w:t>Topic-filter grid; 5×2 desktop or responsive.</w:t>
      </w:r>
    </w:p>
    <w:p>
      <w:pPr>
        <w:spacing w:after="40"/>
      </w:pPr>
      <w:r>
        <w:rPr>
          <w:b/>
          <w:color w:val="1677A8"/>
          <w:sz w:val="15"/>
        </w:rPr>
        <w:t xml:space="preserve">IMAGE  </w:t>
      </w:r>
      <w:r>
        <w:rPr>
          <w:color w:val="5F6F7A"/>
          <w:sz w:val="17"/>
        </w:rPr>
        <w:t>Use restrained thumbnails or text cards.</w:t>
      </w:r>
    </w:p>
    <w:p>
      <w:pPr>
        <w:spacing w:after="40"/>
      </w:pPr>
      <w:r>
        <w:rPr>
          <w:b/>
          <w:color w:val="1677A8"/>
          <w:sz w:val="15"/>
        </w:rPr>
        <w:t xml:space="preserve">BUILD NOTE  </w:t>
      </w:r>
      <w:r>
        <w:rPr>
          <w:color w:val="5F6F7A"/>
          <w:sz w:val="17"/>
        </w:rPr>
        <w:t>Allow filtering if CMS supports it; static category links are acceptable.</w:t>
      </w:r>
    </w:p>
    <w:p>
      <w:pPr>
        <w:pStyle w:val="Heading2"/>
      </w:pPr>
      <w:r>
        <w:t>4. White Papers &amp; Executive Publications</w:t>
      </w:r>
    </w:p>
    <w:p>
      <w:pPr>
        <w:spacing w:after="40"/>
      </w:pPr>
      <w:r>
        <w:rPr>
          <w:b/>
          <w:color w:val="1677A8"/>
          <w:sz w:val="15"/>
        </w:rPr>
        <w:t xml:space="preserve">FINAL WEBSITE COPY  </w:t>
      </w:r>
      <w:r>
        <w:rPr>
          <w:color w:val="5F6F7A"/>
          <w:sz w:val="17"/>
        </w:rPr>
      </w:r>
    </w:p>
    <w:p>
      <w:pPr>
        <w:pStyle w:val="WebsiteCopy"/>
        <w:spacing w:after="100"/>
      </w:pPr>
      <w:r>
        <w:t>Bring together the strongest legacy website papers and newer executive publications in one curated library.</w:t>
      </w:r>
    </w:p>
    <w:p>
      <w:pPr>
        <w:pStyle w:val="WebsiteCopy"/>
        <w:spacing w:after="100"/>
      </w:pPr>
      <w:r>
        <w:t>Preserve and reclassify substantial current-site technical papers where appropriate rather than labeling all long-form content as blogs.</w:t>
      </w:r>
    </w:p>
    <w:p>
      <w:pPr>
        <w:pStyle w:val="WebsiteCopy"/>
        <w:spacing w:after="100"/>
      </w:pPr>
      <w:r>
        <w:t>Priority legacy topics to retain include early-stage biotech CMC pitfalls and CDMO/CMO selection, because they directly support V2.4's emerging-biotech and external-manufacturing positioning.</w:t>
      </w:r>
    </w:p>
    <w:p>
      <w:pPr>
        <w:pStyle w:val="WebsiteCopy"/>
        <w:spacing w:after="100"/>
      </w:pPr>
      <w:r>
        <w:t>Newer publications include Good AI Practice, Evolution of QbD, Investor Technical Due Diligence, Enterprise Commercialization, AI-Assisted QbD / Technology Transfer, sterile ophthalmic commercialization and drug-device / autoinjector work.</w:t>
      </w:r>
    </w:p>
    <w:p>
      <w:pPr>
        <w:spacing w:after="40"/>
      </w:pPr>
      <w:r>
        <w:rPr>
          <w:b/>
          <w:color w:val="1677A8"/>
          <w:sz w:val="15"/>
        </w:rPr>
        <w:t xml:space="preserve">LAYOUT  </w:t>
      </w:r>
      <w:r>
        <w:rPr>
          <w:color w:val="5F6F7A"/>
          <w:sz w:val="17"/>
        </w:rPr>
        <w:t>Publication library with filters for White Paper / Executive Guide / Playbook.</w:t>
      </w:r>
    </w:p>
    <w:p>
      <w:pPr>
        <w:spacing w:after="40"/>
      </w:pPr>
      <w:r>
        <w:rPr>
          <w:b/>
          <w:color w:val="1677A8"/>
          <w:sz w:val="15"/>
        </w:rPr>
        <w:t xml:space="preserve">IMAGE  </w:t>
      </w:r>
      <w:r>
        <w:rPr>
          <w:color w:val="5F6F7A"/>
          <w:sz w:val="17"/>
        </w:rPr>
        <w:t>Actual covers and existing article artwork where suitable.</w:t>
      </w:r>
    </w:p>
    <w:p>
      <w:pPr>
        <w:spacing w:after="40"/>
      </w:pPr>
      <w:r>
        <w:rPr>
          <w:b/>
          <w:color w:val="1677A8"/>
          <w:sz w:val="15"/>
        </w:rPr>
        <w:t xml:space="preserve">BUILD NOTE  </w:t>
      </w:r>
      <w:r>
        <w:rPr>
          <w:color w:val="5F6F7A"/>
          <w:sz w:val="17"/>
        </w:rPr>
        <w:t>Use White Paper for structured long-form technical/executive papers; Executive Guide for leadership guidance; Playbook for implementation-oriented content.</w:t>
      </w:r>
    </w:p>
    <w:p>
      <w:pPr>
        <w:pStyle w:val="Heading2"/>
      </w:pPr>
      <w:r>
        <w:t>5. Frameworks &amp; Executive Tools</w:t>
      </w:r>
    </w:p>
    <w:p>
      <w:pPr>
        <w:spacing w:after="40"/>
      </w:pPr>
      <w:r>
        <w:rPr>
          <w:b/>
          <w:color w:val="1677A8"/>
          <w:sz w:val="15"/>
        </w:rPr>
        <w:t xml:space="preserve">FINAL WEBSITE COPY  </w:t>
      </w:r>
      <w:r>
        <w:rPr>
          <w:color w:val="5F6F7A"/>
          <w:sz w:val="17"/>
        </w:rPr>
      </w:r>
    </w:p>
    <w:p>
      <w:pPr>
        <w:pStyle w:val="WebsiteCopy"/>
        <w:spacing w:after="100"/>
      </w:pPr>
      <w:r>
        <w:t>Practical tools for translating technical knowledge into readiness, decisions and execution.</w:t>
      </w:r>
    </w:p>
    <w:p>
      <w:pPr>
        <w:pStyle w:val="WebsiteCopy"/>
        <w:spacing w:after="100"/>
      </w:pPr>
      <w:r>
        <w:t>Enterprise Commercialization Framework — Connect development, CMC, MS&amp;T, manufacturing, launch and lifecycle.</w:t>
      </w:r>
    </w:p>
    <w:p>
      <w:pPr>
        <w:pStyle w:val="WebsiteCopy"/>
        <w:spacing w:after="100"/>
      </w:pPr>
      <w:r>
        <w:t>Commercialization Planning Framework — Integrate technical milestones, manufacturing capability, regulatory needs, supply dependencies and launch readiness.</w:t>
      </w:r>
    </w:p>
    <w:p>
      <w:pPr>
        <w:pStyle w:val="WebsiteCopy"/>
        <w:spacing w:after="100"/>
      </w:pPr>
      <w:r>
        <w:t>Technology Transfer Readiness Framework — Assess knowledge, receiving-site fit, risks, gaps and execution readiness.</w:t>
      </w:r>
    </w:p>
    <w:p>
      <w:pPr>
        <w:pStyle w:val="WebsiteCopy"/>
        <w:spacing w:after="100"/>
      </w:pPr>
      <w:r>
        <w:t>Manufacturing Readiness Framework — Evaluate whether process, equipment, people, systems and evidence can support reliable manufacturing.</w:t>
      </w:r>
    </w:p>
    <w:p>
      <w:pPr>
        <w:pStyle w:val="WebsiteCopy"/>
        <w:spacing w:after="100"/>
      </w:pPr>
      <w:r>
        <w:t>PPQ &amp; Validation Readiness Framework — Connect process understanding, site readiness, evidence and validation execution.</w:t>
      </w:r>
    </w:p>
    <w:p>
      <w:pPr>
        <w:pStyle w:val="WebsiteCopy"/>
        <w:spacing w:after="100"/>
      </w:pPr>
      <w:r>
        <w:t>Technical Operations Operating Model — Define process stewardship, governance, knowledge, performance and lifecycle responsibilities.</w:t>
      </w:r>
    </w:p>
    <w:p>
      <w:pPr>
        <w:pStyle w:val="WebsiteCopy"/>
        <w:spacing w:after="100"/>
      </w:pPr>
      <w:r>
        <w:t>BUTTONS PER CARD: View Framework | Related Guide | Discuss Application</w:t>
      </w:r>
    </w:p>
    <w:p>
      <w:pPr>
        <w:spacing w:after="40"/>
      </w:pPr>
      <w:r>
        <w:rPr>
          <w:b/>
          <w:color w:val="1677A8"/>
          <w:sz w:val="15"/>
        </w:rPr>
        <w:t xml:space="preserve">LAYOUT  </w:t>
      </w:r>
      <w:r>
        <w:rPr>
          <w:color w:val="5F6F7A"/>
          <w:sz w:val="17"/>
        </w:rPr>
        <w:t>Six-card framework library within Insights &amp; Resources.</w:t>
      </w:r>
    </w:p>
    <w:p>
      <w:pPr>
        <w:spacing w:after="40"/>
      </w:pPr>
      <w:r>
        <w:rPr>
          <w:b/>
          <w:color w:val="1677A8"/>
          <w:sz w:val="15"/>
        </w:rPr>
        <w:t xml:space="preserve">IMAGE  </w:t>
      </w:r>
      <w:r>
        <w:rPr>
          <w:color w:val="5F6F7A"/>
          <w:sz w:val="17"/>
        </w:rPr>
        <w:t>Use branded framework thumbnails.</w:t>
      </w:r>
    </w:p>
    <w:p>
      <w:pPr>
        <w:spacing w:after="40"/>
      </w:pPr>
      <w:r>
        <w:rPr>
          <w:b/>
          <w:color w:val="1677A8"/>
          <w:sz w:val="15"/>
        </w:rPr>
        <w:t xml:space="preserve">BUILD NOTE  </w:t>
      </w:r>
      <w:r>
        <w:rPr>
          <w:color w:val="5F6F7A"/>
          <w:sz w:val="17"/>
        </w:rPr>
        <w:t>Eliminate Frameworks as top-level navigation, not the frameworks themselves.</w:t>
      </w:r>
    </w:p>
    <w:p>
      <w:pPr>
        <w:pStyle w:val="Heading2"/>
      </w:pPr>
      <w:r>
        <w:t>6. Technical Articles &amp; Perspectives</w:t>
      </w:r>
    </w:p>
    <w:p>
      <w:pPr>
        <w:spacing w:after="40"/>
      </w:pPr>
      <w:r>
        <w:rPr>
          <w:b/>
          <w:color w:val="1677A8"/>
          <w:sz w:val="15"/>
        </w:rPr>
        <w:t xml:space="preserve">FINAL WEBSITE COPY  </w:t>
      </w:r>
      <w:r>
        <w:rPr>
          <w:color w:val="5F6F7A"/>
          <w:sz w:val="17"/>
        </w:rPr>
      </w:r>
    </w:p>
    <w:p>
      <w:pPr>
        <w:pStyle w:val="WebsiteCopy"/>
        <w:spacing w:after="100"/>
      </w:pPr>
      <w:r>
        <w:t>Preserve the current website's technical library because it demonstrates detailed development and drug-delivery depth that complements the newer executive publications.</w:t>
      </w:r>
    </w:p>
    <w:p>
      <w:pPr>
        <w:pStyle w:val="WebsiteCopy"/>
        <w:spacing w:after="100"/>
      </w:pPr>
      <w:r>
        <w:t>Key subject areas include QbD, osmotic delivery, ion-exchange resin systems, controlled-release products, long-acting injectables, ocular delivery, liposomal delivery, solubility enhancement / spray drying, CDMO selection, early-stage CMC, AI and pharmaceutical development.</w:t>
      </w:r>
    </w:p>
    <w:p>
      <w:pPr>
        <w:pStyle w:val="WebsiteCopy"/>
        <w:spacing w:after="100"/>
      </w:pPr>
      <w:r>
        <w:t>FILTERS: CMC Development | Formulation | QbD | Drug Delivery | Manufacturing | Technology Transfer | AI &amp; Digital | Commercialization</w:t>
      </w:r>
    </w:p>
    <w:p>
      <w:pPr>
        <w:pStyle w:val="WebsiteCopy"/>
        <w:spacing w:after="100"/>
      </w:pPr>
      <w:r>
        <w:t>Use Technical Article for substantive technical pieces and Perspective for shorter executive commentary.</w:t>
      </w:r>
    </w:p>
    <w:p>
      <w:pPr>
        <w:spacing w:after="40"/>
      </w:pPr>
      <w:r>
        <w:rPr>
          <w:b/>
          <w:color w:val="1677A8"/>
          <w:sz w:val="15"/>
        </w:rPr>
        <w:t xml:space="preserve">LAYOUT  </w:t>
      </w:r>
      <w:r>
        <w:rPr>
          <w:color w:val="5F6F7A"/>
          <w:sz w:val="17"/>
        </w:rPr>
        <w:t>Searchable/filterable article card grid if supported by current CMS.</w:t>
      </w:r>
    </w:p>
    <w:p>
      <w:pPr>
        <w:spacing w:after="40"/>
      </w:pPr>
      <w:r>
        <w:rPr>
          <w:b/>
          <w:color w:val="1677A8"/>
          <w:sz w:val="15"/>
        </w:rPr>
        <w:t xml:space="preserve">IMAGE  </w:t>
      </w:r>
      <w:r>
        <w:rPr>
          <w:color w:val="5F6F7A"/>
          <w:sz w:val="17"/>
        </w:rPr>
        <w:t>Retain existing article graphics/PDF covers where suitable.</w:t>
      </w:r>
    </w:p>
    <w:p>
      <w:pPr>
        <w:spacing w:after="40"/>
      </w:pPr>
      <w:r>
        <w:rPr>
          <w:b/>
          <w:color w:val="1677A8"/>
          <w:sz w:val="15"/>
        </w:rPr>
        <w:t xml:space="preserve">BUILD NOTE  </w:t>
      </w:r>
      <w:r>
        <w:rPr>
          <w:color w:val="5F6F7A"/>
          <w:sz w:val="17"/>
        </w:rPr>
        <w:t>Do not delete useful legacy content simply because it predates V2.4.</w:t>
      </w:r>
    </w:p>
    <w:p>
      <w:pPr>
        <w:pStyle w:val="Heading2"/>
      </w:pPr>
      <w:r>
        <w:t>7. Signature Series — Evolution of QbD</w:t>
      </w:r>
    </w:p>
    <w:p>
      <w:pPr>
        <w:spacing w:after="40"/>
      </w:pPr>
      <w:r>
        <w:rPr>
          <w:b/>
          <w:color w:val="1677A8"/>
          <w:sz w:val="15"/>
        </w:rPr>
        <w:t xml:space="preserve">FINAL WEBSITE COPY  </w:t>
      </w:r>
      <w:r>
        <w:rPr>
          <w:color w:val="5F6F7A"/>
          <w:sz w:val="17"/>
        </w:rPr>
      </w:r>
    </w:p>
    <w:p>
      <w:pPr>
        <w:pStyle w:val="WebsiteCopy"/>
        <w:spacing w:after="100"/>
      </w:pPr>
      <w:r>
        <w:t>UNDERSTAND — Foundational QbD: Build scientific understanding and control.</w:t>
      </w:r>
    </w:p>
    <w:p>
      <w:pPr>
        <w:pStyle w:val="WebsiteCopy"/>
        <w:spacing w:after="100"/>
      </w:pPr>
      <w:r>
        <w:t>PREDICT — Digital-QbD: Use analytics, models, AI/ML, PAT and digital twins to strengthen prediction.</w:t>
      </w:r>
    </w:p>
    <w:p>
      <w:pPr>
        <w:pStyle w:val="WebsiteCopy"/>
        <w:spacing w:after="100"/>
      </w:pPr>
      <w:r>
        <w:t>INTEGRATE — Combination-Product QbD: Expand the system boundary to drug/biologic, device, container, interfaces, manufacturing/assembly and user.</w:t>
      </w:r>
    </w:p>
    <w:p>
      <w:pPr>
        <w:pStyle w:val="WebsiteCopy"/>
        <w:spacing w:after="100"/>
      </w:pPr>
      <w:r>
        <w:t>SUSTAIN — Enterprise QbD: Connect knowledge, control, performance, governance and learning across the lifecycle.</w:t>
      </w:r>
    </w:p>
    <w:p>
      <w:pPr>
        <w:spacing w:after="40"/>
      </w:pPr>
      <w:r>
        <w:rPr>
          <w:b/>
          <w:color w:val="1677A8"/>
          <w:sz w:val="15"/>
        </w:rPr>
        <w:t xml:space="preserve">LAYOUT  </w:t>
      </w:r>
      <w:r>
        <w:rPr>
          <w:color w:val="5F6F7A"/>
          <w:sz w:val="17"/>
        </w:rPr>
        <w:t>Four-stage band.</w:t>
      </w:r>
    </w:p>
    <w:p>
      <w:pPr>
        <w:spacing w:after="40"/>
      </w:pPr>
      <w:r>
        <w:rPr>
          <w:b/>
          <w:color w:val="1677A8"/>
          <w:sz w:val="15"/>
        </w:rPr>
        <w:t xml:space="preserve">IMAGE  </w:t>
      </w:r>
      <w:r>
        <w:rPr>
          <w:color w:val="5F6F7A"/>
          <w:sz w:val="17"/>
        </w:rPr>
        <w:t>Four-part series covers/graphic.</w:t>
      </w:r>
    </w:p>
    <w:p>
      <w:pPr>
        <w:pStyle w:val="Heading2"/>
      </w:pPr>
      <w:r>
        <w:t>8. Executive Learning Series</w:t>
      </w:r>
    </w:p>
    <w:p>
      <w:pPr>
        <w:spacing w:after="40"/>
      </w:pPr>
      <w:r>
        <w:rPr>
          <w:b/>
          <w:color w:val="1677A8"/>
          <w:sz w:val="15"/>
        </w:rPr>
        <w:t xml:space="preserve">FINAL WEBSITE COPY  </w:t>
      </w:r>
      <w:r>
        <w:rPr>
          <w:color w:val="5F6F7A"/>
          <w:sz w:val="17"/>
        </w:rPr>
      </w:r>
    </w:p>
    <w:p>
      <w:pPr>
        <w:pStyle w:val="WebsiteCopy"/>
        <w:spacing w:after="100"/>
      </w:pPr>
      <w:r>
        <w:t>From Small Molecules to Biologics: Building the Next Generation of Commercialization Leaders</w:t>
      </w:r>
    </w:p>
    <w:p>
      <w:pPr>
        <w:pStyle w:val="WebsiteCopy"/>
        <w:spacing w:after="100"/>
      </w:pPr>
      <w:r>
        <w:t>A practical learning roadmap for leaders expanding their understanding across biologics development, manufacturing, technology transfer, validation and commercialization.</w:t>
      </w:r>
    </w:p>
    <w:p>
      <w:pPr>
        <w:pStyle w:val="WebsiteCopy"/>
        <w:spacing w:after="100"/>
      </w:pPr>
      <w:r>
        <w:t>FOUNDATION → DRUG SUBSTANCE → DRUG PRODUCT → TECHNOLOGY TRANSFER → SCALE-UP &amp; MANUFACTURING → VALIDATION &amp; CONTROL → COMMERCIALIZATION → LEADERSHIP</w:t>
      </w:r>
    </w:p>
    <w:p>
      <w:pPr>
        <w:spacing w:after="40"/>
      </w:pPr>
      <w:r>
        <w:rPr>
          <w:b/>
          <w:color w:val="1677A8"/>
          <w:sz w:val="15"/>
        </w:rPr>
        <w:t xml:space="preserve">LAYOUT  </w:t>
      </w:r>
      <w:r>
        <w:rPr>
          <w:color w:val="5F6F7A"/>
          <w:sz w:val="17"/>
        </w:rPr>
        <w:t>Learning roadmap.</w:t>
      </w:r>
    </w:p>
    <w:p>
      <w:pPr>
        <w:spacing w:after="40"/>
      </w:pPr>
      <w:r>
        <w:rPr>
          <w:b/>
          <w:color w:val="1677A8"/>
          <w:sz w:val="15"/>
        </w:rPr>
        <w:t xml:space="preserve">IMAGE  </w:t>
      </w:r>
      <w:r>
        <w:rPr>
          <w:color w:val="5F6F7A"/>
          <w:sz w:val="17"/>
        </w:rPr>
        <w:t>Learning-series covers/roadmap.</w:t>
      </w:r>
    </w:p>
    <w:p>
      <w:pPr>
        <w:spacing w:after="40"/>
      </w:pPr>
      <w:r>
        <w:rPr>
          <w:b/>
          <w:color w:val="1677A8"/>
          <w:sz w:val="15"/>
        </w:rPr>
        <w:t xml:space="preserve">BUILD NOTE  </w:t>
      </w:r>
      <w:r>
        <w:rPr>
          <w:color w:val="5F6F7A"/>
          <w:sz w:val="17"/>
        </w:rPr>
        <w:t>Present as learning/leadership content, not a claim of deep biologics operating specialization.</w:t>
      </w:r>
    </w:p>
    <w:p>
      <w:pPr>
        <w:pStyle w:val="Heading2"/>
      </w:pPr>
      <w:r>
        <w:t>9. Latest Perspectives</w:t>
      </w:r>
    </w:p>
    <w:p>
      <w:pPr>
        <w:spacing w:after="40"/>
      </w:pPr>
      <w:r>
        <w:rPr>
          <w:b/>
          <w:color w:val="1677A8"/>
          <w:sz w:val="15"/>
        </w:rPr>
        <w:t xml:space="preserve">FINAL WEBSITE COPY  </w:t>
      </w:r>
      <w:r>
        <w:rPr>
          <w:color w:val="5F6F7A"/>
          <w:sz w:val="17"/>
        </w:rPr>
      </w:r>
    </w:p>
    <w:p>
      <w:pPr>
        <w:pStyle w:val="WebsiteCopy"/>
        <w:spacing w:after="100"/>
      </w:pPr>
      <w:r>
        <w:t>Show the three or four newest items irrespective of whether they are an article, white paper, guide or perspective.</w:t>
      </w:r>
    </w:p>
    <w:p>
      <w:pPr>
        <w:pStyle w:val="WebsiteCopy"/>
        <w:spacing w:after="100"/>
      </w:pPr>
      <w:r>
        <w:t>Suggested themes: Why Commercialization Risk Should Be Visible Before Launch | Technology Transfer Is Not the Movement of Documents | Start with the Pharmaceutical Problem — Not the AI Technology</w:t>
      </w:r>
    </w:p>
    <w:p>
      <w:pPr>
        <w:pStyle w:val="WebsiteCopy"/>
        <w:spacing w:after="100"/>
      </w:pPr>
      <w:r>
        <w:t>BUTTON: View All Insights &amp; Resources</w:t>
      </w:r>
    </w:p>
    <w:p>
      <w:pPr>
        <w:spacing w:after="40"/>
      </w:pPr>
      <w:r>
        <w:rPr>
          <w:b/>
          <w:color w:val="1677A8"/>
          <w:sz w:val="15"/>
        </w:rPr>
        <w:t xml:space="preserve">LAYOUT  </w:t>
      </w:r>
      <w:r>
        <w:rPr>
          <w:color w:val="5F6F7A"/>
          <w:sz w:val="17"/>
        </w:rPr>
        <w:t>Three- or four-card row.</w:t>
      </w:r>
    </w:p>
    <w:p>
      <w:pPr>
        <w:spacing w:after="40"/>
      </w:pPr>
      <w:r>
        <w:rPr>
          <w:b/>
          <w:color w:val="1677A8"/>
          <w:sz w:val="15"/>
        </w:rPr>
        <w:t xml:space="preserve">IMAGE  </w:t>
      </w:r>
      <w:r>
        <w:rPr>
          <w:color w:val="5F6F7A"/>
          <w:sz w:val="17"/>
        </w:rPr>
        <w:t>Editorial cards.</w:t>
      </w:r>
    </w:p>
    <w:p>
      <w:pPr>
        <w:spacing w:after="40"/>
      </w:pPr>
      <w:r>
        <w:rPr>
          <w:b/>
          <w:color w:val="1677A8"/>
          <w:sz w:val="15"/>
        </w:rPr>
        <w:t xml:space="preserve">BUILD NOTE  </w:t>
      </w:r>
      <w:r>
        <w:rPr>
          <w:color w:val="5F6F7A"/>
          <w:sz w:val="17"/>
        </w:rPr>
        <w:t>Chronology should not dominate the flagship publications.</w:t>
      </w:r>
    </w:p>
    <w:p>
      <w:pPr>
        <w:pStyle w:val="Heading2"/>
      </w:pPr>
      <w:r>
        <w:t>10. From Insight to Execution</w:t>
      </w:r>
    </w:p>
    <w:p>
      <w:pPr>
        <w:spacing w:after="40"/>
      </w:pPr>
      <w:r>
        <w:rPr>
          <w:b/>
          <w:color w:val="1677A8"/>
          <w:sz w:val="15"/>
        </w:rPr>
        <w:t xml:space="preserve">FINAL WEBSITE COPY  </w:t>
      </w:r>
      <w:r>
        <w:rPr>
          <w:color w:val="5F6F7A"/>
          <w:sz w:val="17"/>
        </w:rPr>
      </w:r>
    </w:p>
    <w:p>
      <w:pPr>
        <w:pStyle w:val="WebsiteCopy"/>
        <w:spacing w:after="100"/>
      </w:pPr>
      <w:r>
        <w:t>These resources reflect how InnoTech approaches real development, CMC, manufacturing and commercialization challenges.</w:t>
      </w:r>
    </w:p>
    <w:p>
      <w:pPr>
        <w:pStyle w:val="WebsiteCopy"/>
        <w:spacing w:after="100"/>
      </w:pPr>
      <w:r>
        <w:t>The same thinking can be applied through CMC development support, project leadership, technology transfer, on-site technical support, readiness assessment, technical execution, commercialization support or executive advisory.</w:t>
      </w:r>
    </w:p>
    <w:p>
      <w:pPr>
        <w:pStyle w:val="WebsiteCopy"/>
        <w:spacing w:after="100"/>
      </w:pPr>
      <w:r>
        <w:t>BUTTON: Discuss Your Project</w:t>
      </w:r>
    </w:p>
    <w:p>
      <w:pPr>
        <w:spacing w:after="40"/>
      </w:pPr>
      <w:r>
        <w:rPr>
          <w:b/>
          <w:color w:val="1677A8"/>
          <w:sz w:val="15"/>
        </w:rPr>
        <w:t xml:space="preserve">LAYOUT  </w:t>
      </w:r>
      <w:r>
        <w:rPr>
          <w:color w:val="5F6F7A"/>
          <w:sz w:val="17"/>
        </w:rPr>
        <w:t>Full-width CTA band.</w:t>
      </w:r>
    </w:p>
    <w:p>
      <w:pPr>
        <w:spacing w:after="40"/>
      </w:pPr>
      <w:r>
        <w:rPr>
          <w:b/>
          <w:color w:val="1677A8"/>
          <w:sz w:val="15"/>
        </w:rPr>
        <w:t xml:space="preserve">IMAGE  </w:t>
      </w:r>
      <w:r>
        <w:rPr>
          <w:color w:val="5F6F7A"/>
          <w:sz w:val="17"/>
        </w:rPr>
        <w:t>Optional partnership/manufacturing visual.</w:t>
      </w:r>
    </w:p>
    <w:p>
      <w:pPr>
        <w:spacing w:after="40"/>
      </w:pPr>
      <w:r>
        <w:rPr>
          <w:b/>
          <w:color w:val="1677A8"/>
          <w:sz w:val="15"/>
        </w:rPr>
        <w:t xml:space="preserve">BUILD NOTE  </w:t>
      </w:r>
      <w:r>
        <w:rPr>
          <w:color w:val="5F6F7A"/>
          <w:sz w:val="17"/>
        </w:rPr>
        <w:t>Commercial bridge: Read → Understand → Apply → Engage.</w:t>
      </w:r>
    </w:p>
    <w:p>
      <w:r>
        <w:br w:type="page"/>
      </w:r>
    </w:p>
    <w:p>
      <w:pPr>
        <w:pStyle w:val="Kicker"/>
      </w:pPr>
      <w:r>
        <w:t>PAGE 6</w:t>
      </w:r>
    </w:p>
    <w:p>
      <w:pPr>
        <w:pStyle w:val="Heading1"/>
      </w:pPr>
      <w:r>
        <w:t>CONTACT</w:t>
      </w:r>
    </w:p>
    <w:p>
      <w:pPr>
        <w:spacing w:after="40"/>
      </w:pPr>
      <w:r>
        <w:rPr>
          <w:b/>
          <w:color w:val="1677A8"/>
          <w:sz w:val="15"/>
        </w:rPr>
        <w:t xml:space="preserve">EXISTING SITE / URL ACTION  </w:t>
      </w:r>
      <w:r>
        <w:rPr>
          <w:color w:val="5F6F7A"/>
          <w:sz w:val="17"/>
        </w:rPr>
        <w:t>Reuse current Contact page and existing form functionality. Update categories and hero to cover development through lifecycle.</w:t>
      </w:r>
    </w:p>
    <w:p>
      <w:pPr>
        <w:pStyle w:val="Heading2"/>
      </w:pPr>
      <w:r>
        <w:t>1. Hero</w:t>
      </w:r>
    </w:p>
    <w:p>
      <w:pPr>
        <w:spacing w:after="40"/>
      </w:pPr>
      <w:r>
        <w:rPr>
          <w:b/>
          <w:color w:val="1677A8"/>
          <w:sz w:val="15"/>
        </w:rPr>
        <w:t xml:space="preserve">FINAL WEBSITE COPY  </w:t>
      </w:r>
      <w:r>
        <w:rPr>
          <w:color w:val="5F6F7A"/>
          <w:sz w:val="17"/>
        </w:rPr>
      </w:r>
    </w:p>
    <w:p>
      <w:pPr>
        <w:pStyle w:val="WebsiteCopy"/>
        <w:spacing w:after="100"/>
      </w:pPr>
      <w:r>
        <w:t>Discuss Your Development, CMC or Commercialization Challenge</w:t>
      </w:r>
    </w:p>
    <w:p>
      <w:pPr>
        <w:pStyle w:val="WebsiteCopy"/>
        <w:spacing w:after="100"/>
      </w:pPr>
      <w:r>
        <w:t>Whether you need focused technical advice, CMC development support, project leadership, on-site execution, technology transfer, manufacturing support, validation, launch or lifecycle support, tell us where your program is today and what needs to happen next.</w:t>
      </w:r>
    </w:p>
    <w:p>
      <w:pPr>
        <w:pStyle w:val="WebsiteCopy"/>
        <w:spacing w:after="100"/>
      </w:pPr>
      <w:r>
        <w:t>A brief high-level description is sufficient to begin the conversation.</w:t>
      </w:r>
    </w:p>
    <w:p>
      <w:pPr>
        <w:pStyle w:val="WebsiteCopy"/>
        <w:spacing w:after="100"/>
      </w:pPr>
      <w:r>
        <w:t>Bring the challenge. We will help structure the question.</w:t>
      </w:r>
    </w:p>
    <w:p>
      <w:pPr>
        <w:spacing w:after="40"/>
      </w:pPr>
      <w:r>
        <w:rPr>
          <w:b/>
          <w:color w:val="1677A8"/>
          <w:sz w:val="15"/>
        </w:rPr>
        <w:t xml:space="preserve">LAYOUT  </w:t>
      </w:r>
      <w:r>
        <w:rPr>
          <w:color w:val="5F6F7A"/>
          <w:sz w:val="17"/>
        </w:rPr>
        <w:t>Simple two-column hero; form can begin above fold.</w:t>
      </w:r>
    </w:p>
    <w:p>
      <w:pPr>
        <w:spacing w:after="40"/>
      </w:pPr>
      <w:r>
        <w:rPr>
          <w:b/>
          <w:color w:val="1677A8"/>
          <w:sz w:val="15"/>
        </w:rPr>
        <w:t xml:space="preserve">IMAGE  </w:t>
      </w:r>
      <w:r>
        <w:rPr>
          <w:color w:val="5F6F7A"/>
          <w:sz w:val="17"/>
        </w:rPr>
        <w:t>Partnership/manufacturing image or no photo.</w:t>
      </w:r>
    </w:p>
    <w:p>
      <w:pPr>
        <w:spacing w:after="40"/>
      </w:pPr>
      <w:r>
        <w:rPr>
          <w:b/>
          <w:color w:val="1677A8"/>
          <w:sz w:val="15"/>
        </w:rPr>
        <w:t xml:space="preserve">BUILD NOTE  </w:t>
      </w:r>
      <w:r>
        <w:rPr>
          <w:color w:val="5F6F7A"/>
          <w:sz w:val="17"/>
        </w:rPr>
        <w:t>Professional and low-friction.</w:t>
      </w:r>
    </w:p>
    <w:p>
      <w:pPr>
        <w:pStyle w:val="Heading2"/>
      </w:pPr>
      <w:r>
        <w:t>2. Common Topics</w:t>
      </w:r>
    </w:p>
    <w:p>
      <w:pPr>
        <w:spacing w:after="40"/>
      </w:pPr>
      <w:r>
        <w:rPr>
          <w:b/>
          <w:color w:val="1677A8"/>
          <w:sz w:val="15"/>
        </w:rPr>
        <w:t xml:space="preserve">FINAL WEBSITE COPY  </w:t>
      </w:r>
      <w:r>
        <w:rPr>
          <w:color w:val="5F6F7A"/>
          <w:sz w:val="17"/>
        </w:rPr>
      </w:r>
    </w:p>
    <w:p>
      <w:pPr>
        <w:pStyle w:val="WebsiteCopy"/>
        <w:spacing w:after="100"/>
      </w:pPr>
      <w:r>
        <w:t>CMC / Pharmaceutical Development</w:t>
      </w:r>
    </w:p>
    <w:p>
      <w:pPr>
        <w:pStyle w:val="WebsiteCopy"/>
        <w:spacing w:after="100"/>
      </w:pPr>
      <w:r>
        <w:t>Formulation or Process Development</w:t>
      </w:r>
    </w:p>
    <w:p>
      <w:pPr>
        <w:pStyle w:val="WebsiteCopy"/>
        <w:spacing w:after="100"/>
      </w:pPr>
      <w:r>
        <w:t>Scale-Up / Process Optimization</w:t>
      </w:r>
    </w:p>
    <w:p>
      <w:pPr>
        <w:pStyle w:val="WebsiteCopy"/>
        <w:spacing w:after="100"/>
      </w:pPr>
      <w:r>
        <w:t>Project Leadership / Project Execution</w:t>
      </w:r>
    </w:p>
    <w:p>
      <w:pPr>
        <w:pStyle w:val="WebsiteCopy"/>
        <w:spacing w:after="100"/>
      </w:pPr>
      <w:r>
        <w:t>On-Site Technical Support</w:t>
      </w:r>
    </w:p>
    <w:p>
      <w:pPr>
        <w:pStyle w:val="WebsiteCopy"/>
        <w:spacing w:after="100"/>
      </w:pPr>
      <w:r>
        <w:t>MS&amp;T / Technical Operations</w:t>
      </w:r>
    </w:p>
    <w:p>
      <w:pPr>
        <w:pStyle w:val="WebsiteCopy"/>
        <w:spacing w:after="100"/>
      </w:pPr>
      <w:r>
        <w:t>Technology Transfer</w:t>
      </w:r>
    </w:p>
    <w:p>
      <w:pPr>
        <w:pStyle w:val="WebsiteCopy"/>
        <w:spacing w:after="100"/>
      </w:pPr>
      <w:r>
        <w:t>Manufacturing Readiness</w:t>
      </w:r>
    </w:p>
    <w:p>
      <w:pPr>
        <w:pStyle w:val="WebsiteCopy"/>
        <w:spacing w:after="100"/>
      </w:pPr>
      <w:r>
        <w:t>Validation / PPQ</w:t>
      </w:r>
    </w:p>
    <w:p>
      <w:pPr>
        <w:pStyle w:val="WebsiteCopy"/>
        <w:spacing w:after="100"/>
      </w:pPr>
      <w:r>
        <w:t>Commercial Launch</w:t>
      </w:r>
    </w:p>
    <w:p>
      <w:pPr>
        <w:pStyle w:val="WebsiteCopy"/>
        <w:spacing w:after="100"/>
      </w:pPr>
      <w:r>
        <w:t>Lifecycle / Post-Approval Support</w:t>
      </w:r>
    </w:p>
    <w:p>
      <w:pPr>
        <w:pStyle w:val="WebsiteCopy"/>
        <w:spacing w:after="100"/>
      </w:pPr>
      <w:r>
        <w:t>Specialized Products</w:t>
      </w:r>
    </w:p>
    <w:p>
      <w:pPr>
        <w:pStyle w:val="WebsiteCopy"/>
        <w:spacing w:after="100"/>
      </w:pPr>
      <w:r>
        <w:t>AI &amp; Digital Transformation</w:t>
      </w:r>
    </w:p>
    <w:p>
      <w:pPr>
        <w:pStyle w:val="WebsiteCopy"/>
        <w:spacing w:after="100"/>
      </w:pPr>
      <w:r>
        <w:t>Technical Due Diligence / Advisory</w:t>
      </w:r>
    </w:p>
    <w:p>
      <w:pPr>
        <w:spacing w:after="40"/>
      </w:pPr>
      <w:r>
        <w:rPr>
          <w:b/>
          <w:color w:val="1677A8"/>
          <w:sz w:val="15"/>
        </w:rPr>
        <w:t xml:space="preserve">LAYOUT  </w:t>
      </w:r>
      <w:r>
        <w:rPr>
          <w:color w:val="5F6F7A"/>
          <w:sz w:val="17"/>
        </w:rPr>
        <w:t>Responsive topic grid.</w:t>
      </w:r>
    </w:p>
    <w:p>
      <w:pPr>
        <w:spacing w:after="40"/>
      </w:pPr>
      <w:r>
        <w:rPr>
          <w:b/>
          <w:color w:val="1677A8"/>
          <w:sz w:val="15"/>
        </w:rPr>
        <w:t xml:space="preserve">IMAGE  </w:t>
      </w:r>
      <w:r>
        <w:rPr>
          <w:color w:val="5F6F7A"/>
          <w:sz w:val="17"/>
        </w:rPr>
        <w:t>No decorative icons required.</w:t>
      </w:r>
    </w:p>
    <w:p>
      <w:pPr>
        <w:spacing w:after="40"/>
      </w:pPr>
      <w:r>
        <w:rPr>
          <w:b/>
          <w:color w:val="1677A8"/>
          <w:sz w:val="15"/>
        </w:rPr>
        <w:t xml:space="preserve">BUILD NOTE  </w:t>
      </w:r>
      <w:r>
        <w:rPr>
          <w:color w:val="5F6F7A"/>
          <w:sz w:val="17"/>
        </w:rPr>
        <w:t>Help visitors self-identify before the form.</w:t>
      </w:r>
    </w:p>
    <w:p>
      <w:pPr>
        <w:pStyle w:val="Heading2"/>
      </w:pPr>
      <w:r>
        <w:t>3. How the Conversation Works</w:t>
      </w:r>
    </w:p>
    <w:p>
      <w:pPr>
        <w:spacing w:after="40"/>
      </w:pPr>
      <w:r>
        <w:rPr>
          <w:b/>
          <w:color w:val="1677A8"/>
          <w:sz w:val="15"/>
        </w:rPr>
        <w:t xml:space="preserve">FINAL WEBSITE COPY  </w:t>
      </w:r>
      <w:r>
        <w:rPr>
          <w:color w:val="5F6F7A"/>
          <w:sz w:val="17"/>
        </w:rPr>
      </w:r>
    </w:p>
    <w:p>
      <w:pPr>
        <w:pStyle w:val="WebsiteCopy"/>
        <w:spacing w:after="100"/>
      </w:pPr>
      <w:r>
        <w:t>1 — REVIEW: Understand the high-level challenge, product stage, next milestone, timing and potential fit.</w:t>
      </w:r>
    </w:p>
    <w:p>
      <w:pPr>
        <w:pStyle w:val="WebsiteCopy"/>
        <w:spacing w:after="100"/>
      </w:pPr>
      <w:r>
        <w:t>2 — DISCUSS: Clarify the technical question, business consequence, decision, support and level of execution required.</w:t>
      </w:r>
    </w:p>
    <w:p>
      <w:pPr>
        <w:pStyle w:val="WebsiteCopy"/>
        <w:spacing w:after="100"/>
      </w:pPr>
      <w:r>
        <w:t>3 — DEFINE: Align scope, deliverables, timing, working model, on-site/remote needs and appropriate confidentiality arrangements.</w:t>
      </w:r>
    </w:p>
    <w:p>
      <w:pPr>
        <w:spacing w:after="40"/>
      </w:pPr>
      <w:r>
        <w:rPr>
          <w:b/>
          <w:color w:val="1677A8"/>
          <w:sz w:val="15"/>
        </w:rPr>
        <w:t xml:space="preserve">LAYOUT  </w:t>
      </w:r>
      <w:r>
        <w:rPr>
          <w:color w:val="5F6F7A"/>
          <w:sz w:val="17"/>
        </w:rPr>
        <w:t>Three cards; numbers are functional labels.</w:t>
      </w:r>
    </w:p>
    <w:p>
      <w:pPr>
        <w:spacing w:after="40"/>
      </w:pPr>
      <w:r>
        <w:rPr>
          <w:b/>
          <w:color w:val="1677A8"/>
          <w:sz w:val="15"/>
        </w:rPr>
        <w:t xml:space="preserve">IMAGE  </w:t>
      </w:r>
      <w:r>
        <w:rPr>
          <w:color w:val="5F6F7A"/>
          <w:sz w:val="17"/>
        </w:rPr>
        <w:t>No arrows required.</w:t>
      </w:r>
    </w:p>
    <w:p>
      <w:pPr>
        <w:pStyle w:val="Heading2"/>
      </w:pPr>
      <w:r>
        <w:t>4. Request an Initial Discussion</w:t>
      </w:r>
    </w:p>
    <w:p>
      <w:pPr>
        <w:spacing w:after="40"/>
      </w:pPr>
      <w:r>
        <w:rPr>
          <w:b/>
          <w:color w:val="1677A8"/>
          <w:sz w:val="15"/>
        </w:rPr>
        <w:t xml:space="preserve">FINAL WEBSITE COPY  </w:t>
      </w:r>
      <w:r>
        <w:rPr>
          <w:color w:val="5F6F7A"/>
          <w:sz w:val="17"/>
        </w:rPr>
      </w:r>
    </w:p>
    <w:p>
      <w:pPr>
        <w:pStyle w:val="WebsiteCopy"/>
        <w:spacing w:after="100"/>
      </w:pPr>
      <w:r>
        <w:t>Name*</w:t>
      </w:r>
    </w:p>
    <w:p>
      <w:pPr>
        <w:pStyle w:val="WebsiteCopy"/>
        <w:spacing w:after="100"/>
      </w:pPr>
      <w:r>
        <w:t>Company / Organization*</w:t>
      </w:r>
    </w:p>
    <w:p>
      <w:pPr>
        <w:pStyle w:val="WebsiteCopy"/>
        <w:spacing w:after="100"/>
      </w:pPr>
      <w:r>
        <w:t>Business Email*</w:t>
      </w:r>
    </w:p>
    <w:p>
      <w:pPr>
        <w:pStyle w:val="WebsiteCopy"/>
        <w:spacing w:after="100"/>
      </w:pPr>
      <w:r>
        <w:t>Primary Area*</w:t>
      </w:r>
    </w:p>
    <w:p>
      <w:pPr>
        <w:pStyle w:val="WebsiteCopy"/>
        <w:spacing w:after="100"/>
      </w:pPr>
      <w:r>
        <w:t>Briefly Describe Your Challenge*</w:t>
      </w:r>
    </w:p>
    <w:p>
      <w:pPr>
        <w:pStyle w:val="WebsiteCopy"/>
        <w:spacing w:after="100"/>
      </w:pPr>
      <w:r>
        <w:t>PRIMARY AREA DROPDOWN: CMC / Pharmaceutical Development | Formulation or Process Development | Scale-Up / Process Optimization | Project Leadership / Project Execution | On-Site Technical Support | MS&amp;T / Technical Operations | Technology Transfer | Manufacturing Readiness | Validation / PPQ | Commercial Launch | Lifecycle / Post-Approval Support | Specialized Products | AI &amp; Digital Transformation | Technical Due Diligence / Advisory | Other</w:t>
      </w:r>
    </w:p>
    <w:p>
      <w:pPr>
        <w:pStyle w:val="WebsiteCopy"/>
        <w:spacing w:after="100"/>
      </w:pPr>
      <w:r>
        <w:t>BUTTON: REQUEST AN INITIAL DISCUSSION</w:t>
      </w:r>
    </w:p>
    <w:p>
      <w:pPr>
        <w:spacing w:after="40"/>
      </w:pPr>
      <w:r>
        <w:rPr>
          <w:b/>
          <w:color w:val="1677A8"/>
          <w:sz w:val="15"/>
        </w:rPr>
        <w:t xml:space="preserve">LAYOUT  </w:t>
      </w:r>
      <w:r>
        <w:rPr>
          <w:color w:val="5F6F7A"/>
          <w:sz w:val="17"/>
        </w:rPr>
        <w:t>Reuse current form functionality.</w:t>
      </w:r>
    </w:p>
    <w:p>
      <w:pPr>
        <w:spacing w:after="40"/>
      </w:pPr>
      <w:r>
        <w:rPr>
          <w:b/>
          <w:color w:val="1677A8"/>
          <w:sz w:val="15"/>
        </w:rPr>
        <w:t xml:space="preserve">IMAGE  </w:t>
      </w:r>
      <w:r>
        <w:rPr>
          <w:color w:val="5F6F7A"/>
          <w:sz w:val="17"/>
        </w:rPr>
        <w:t>No image required.</w:t>
      </w:r>
    </w:p>
    <w:p>
      <w:pPr>
        <w:pStyle w:val="Heading2"/>
      </w:pPr>
      <w:r>
        <w:t>5. Confidentiality Notice</w:t>
      </w:r>
    </w:p>
    <w:p>
      <w:pPr>
        <w:spacing w:after="40"/>
      </w:pPr>
      <w:r>
        <w:rPr>
          <w:b/>
          <w:color w:val="1677A8"/>
          <w:sz w:val="15"/>
        </w:rPr>
        <w:t xml:space="preserve">FINAL WEBSITE COPY  </w:t>
      </w:r>
      <w:r>
        <w:rPr>
          <w:color w:val="5F6F7A"/>
          <w:sz w:val="17"/>
        </w:rPr>
      </w:r>
    </w:p>
    <w:p>
      <w:pPr>
        <w:pStyle w:val="WebsiteCopy"/>
        <w:spacing w:after="100"/>
      </w:pPr>
      <w:r>
        <w:t>Please do not submit confidential, proprietary, unpublished technical, clinical, regulatory, formulation, process or manufacturing information through this website form. A high-level description is sufficient for the initial discussion. Appropriate confidentiality arrangements can be established before substantive proprietary information is exchanged.</w:t>
      </w:r>
    </w:p>
    <w:p>
      <w:pPr>
        <w:spacing w:after="40"/>
      </w:pPr>
      <w:r>
        <w:rPr>
          <w:b/>
          <w:color w:val="1677A8"/>
          <w:sz w:val="15"/>
        </w:rPr>
        <w:t xml:space="preserve">LAYOUT  </w:t>
      </w:r>
      <w:r>
        <w:rPr>
          <w:color w:val="5F6F7A"/>
          <w:sz w:val="17"/>
        </w:rPr>
        <w:t>Full-width restrained notice.</w:t>
      </w:r>
    </w:p>
    <w:p>
      <w:pPr>
        <w:spacing w:after="40"/>
      </w:pPr>
      <w:r>
        <w:rPr>
          <w:b/>
          <w:color w:val="1677A8"/>
          <w:sz w:val="15"/>
        </w:rPr>
        <w:t xml:space="preserve">IMAGE  </w:t>
      </w:r>
      <w:r>
        <w:rPr>
          <w:color w:val="5F6F7A"/>
          <w:sz w:val="17"/>
        </w:rPr>
        <w:t>No lock icon or decorative symbol.</w:t>
      </w:r>
    </w:p>
    <w:p>
      <w:pPr>
        <w:pStyle w:val="Heading2"/>
      </w:pPr>
      <w:r>
        <w:t>6. Global Footer</w:t>
      </w:r>
    </w:p>
    <w:p>
      <w:pPr>
        <w:spacing w:after="40"/>
      </w:pPr>
      <w:r>
        <w:rPr>
          <w:b/>
          <w:color w:val="1677A8"/>
          <w:sz w:val="15"/>
        </w:rPr>
        <w:t xml:space="preserve">FINAL WEBSITE COPY  </w:t>
      </w:r>
      <w:r>
        <w:rPr>
          <w:color w:val="5F6F7A"/>
          <w:sz w:val="17"/>
        </w:rPr>
      </w:r>
    </w:p>
    <w:p>
      <w:pPr>
        <w:pStyle w:val="WebsiteCopy"/>
        <w:spacing w:after="100"/>
      </w:pPr>
      <w:r>
        <w:t>InnoTech BioPharm Solutions</w:t>
      </w:r>
    </w:p>
    <w:p>
      <w:pPr>
        <w:pStyle w:val="WebsiteCopy"/>
        <w:spacing w:after="100"/>
      </w:pPr>
      <w:r>
        <w:t>End-to-End Pharmaceutical Development, CMC &amp; Commercialization Support</w:t>
      </w:r>
    </w:p>
    <w:p>
      <w:pPr>
        <w:pStyle w:val="WebsiteCopy"/>
        <w:spacing w:after="100"/>
      </w:pPr>
      <w:r>
        <w:t>Explore: About | Expertise | Services | Insights &amp; Resources | Contact</w:t>
      </w:r>
    </w:p>
    <w:p>
      <w:pPr>
        <w:pStyle w:val="WebsiteCopy"/>
        <w:spacing w:after="100"/>
      </w:pPr>
      <w:r>
        <w:t>Connect: Email | Phone | LinkedIn</w:t>
      </w:r>
    </w:p>
    <w:p>
      <w:pPr>
        <w:pStyle w:val="WebsiteCopy"/>
        <w:spacing w:after="100"/>
      </w:pPr>
      <w:r>
        <w:t>Privacy | Terms</w:t>
      </w:r>
    </w:p>
    <w:p>
      <w:pPr>
        <w:pStyle w:val="WebsiteCopy"/>
        <w:spacing w:after="100"/>
      </w:pPr>
      <w:r>
        <w:t>BUILD PRODUCTS. BUILD MANUFACTURING. BUILD CAPABILITY.</w:t>
      </w:r>
    </w:p>
    <w:p>
      <w:pPr>
        <w:spacing w:after="40"/>
      </w:pPr>
      <w:r>
        <w:rPr>
          <w:b/>
          <w:color w:val="1677A8"/>
          <w:sz w:val="15"/>
        </w:rPr>
        <w:t xml:space="preserve">LAYOUT  </w:t>
      </w:r>
      <w:r>
        <w:rPr>
          <w:color w:val="5F6F7A"/>
          <w:sz w:val="17"/>
        </w:rPr>
        <w:t>Global footer on every page.</w:t>
      </w:r>
    </w:p>
    <w:p>
      <w:pPr>
        <w:spacing w:after="40"/>
      </w:pPr>
      <w:r>
        <w:rPr>
          <w:b/>
          <w:color w:val="1677A8"/>
          <w:sz w:val="15"/>
        </w:rPr>
        <w:t xml:space="preserve">IMAGE  </w:t>
      </w:r>
      <w:r>
        <w:rPr>
          <w:color w:val="5F6F7A"/>
          <w:sz w:val="17"/>
        </w:rPr>
        <w:t>Use existing logo.</w:t>
      </w:r>
    </w:p>
    <w:p>
      <w:pPr>
        <w:spacing w:after="40"/>
      </w:pPr>
      <w:r>
        <w:rPr>
          <w:b/>
          <w:color w:val="1677A8"/>
          <w:sz w:val="15"/>
        </w:rPr>
        <w:t xml:space="preserve">BUILD NOTE  </w:t>
      </w:r>
      <w:r>
        <w:rPr>
          <w:color w:val="5F6F7A"/>
          <w:sz w:val="17"/>
        </w:rPr>
        <w:t>Replace 'Enterprise ... Commercialization Advisory' footer descriptor.</w:t>
      </w:r>
    </w:p>
    <w:p>
      <w:r>
        <w:br w:type="page"/>
      </w:r>
    </w:p>
    <w:p>
      <w:pPr>
        <w:pStyle w:val="Heading1"/>
      </w:pPr>
      <w:r>
        <w:t>C. Content Migration &amp; URL Guidance</w:t>
      </w:r>
    </w:p>
    <w:p>
      <w:pPr>
        <w:pStyle w:val="WebsiteCopy"/>
        <w:ind w:left="259" w:hanging="173"/>
      </w:pPr>
      <w:r>
        <w:rPr>
          <w:b/>
        </w:rPr>
        <w:t xml:space="preserve">• </w:t>
      </w:r>
      <w:r>
        <w:t>Do not delete the existing Blogs/Insights archive. Reclassify and visually modernize it within Insights &amp; Resources.</w:t>
      </w:r>
    </w:p>
    <w:p>
      <w:pPr>
        <w:pStyle w:val="WebsiteCopy"/>
        <w:ind w:left="259" w:hanging="173"/>
      </w:pPr>
      <w:r>
        <w:rPr>
          <w:b/>
        </w:rPr>
        <w:t xml:space="preserve">• </w:t>
      </w:r>
      <w:r>
        <w:t>Preserve individual article/PDF URLs where practical. If a URL changes, create a permanent redirect to the new resource page.</w:t>
      </w:r>
    </w:p>
    <w:p>
      <w:pPr>
        <w:pStyle w:val="WebsiteCopy"/>
        <w:ind w:left="259" w:hanging="173"/>
      </w:pPr>
      <w:r>
        <w:rPr>
          <w:b/>
        </w:rPr>
        <w:t xml:space="preserve">• </w:t>
      </w:r>
      <w:r>
        <w:t>Framework landing-page URL should redirect to the Frameworks &amp; Tools anchor/category within Insights &amp; Resources.</w:t>
      </w:r>
    </w:p>
    <w:p>
      <w:pPr>
        <w:pStyle w:val="WebsiteCopy"/>
        <w:ind w:left="259" w:hanging="173"/>
      </w:pPr>
      <w:r>
        <w:rPr>
          <w:b/>
        </w:rPr>
        <w:t xml:space="preserve">• </w:t>
      </w:r>
      <w:r>
        <w:t>Do not duplicate the same publication under multiple URLs. Use category tags/filters to surface one canonical resource in several topic views.</w:t>
      </w:r>
    </w:p>
    <w:p>
      <w:pPr>
        <w:pStyle w:val="WebsiteCopy"/>
        <w:ind w:left="259" w:hanging="173"/>
      </w:pPr>
      <w:r>
        <w:rPr>
          <w:b/>
        </w:rPr>
        <w:t xml:space="preserve">• </w:t>
      </w:r>
      <w:r>
        <w:t>Use metadata for content type, topic, publication date and featured status.</w:t>
      </w:r>
    </w:p>
    <w:p>
      <w:pPr>
        <w:pStyle w:val="WebsiteCopy"/>
        <w:ind w:left="259" w:hanging="173"/>
      </w:pPr>
      <w:r>
        <w:rPr>
          <w:b/>
        </w:rPr>
        <w:t xml:space="preserve">• </w:t>
      </w:r>
      <w:r>
        <w:t>Newer executive publications should use consistent cover art and resource-card treatment.</w:t>
      </w:r>
    </w:p>
    <w:p>
      <w:pPr>
        <w:pStyle w:val="WebsiteCopy"/>
        <w:ind w:left="259" w:hanging="173"/>
      </w:pPr>
      <w:r>
        <w:rPr>
          <w:b/>
        </w:rPr>
        <w:t xml:space="preserve">• </w:t>
      </w:r>
      <w:r>
        <w:t>Older technically strong articles may retain existing artwork but should be placed in the new card/grid system.</w:t>
      </w:r>
    </w:p>
    <w:p>
      <w:pPr>
        <w:pStyle w:val="WebsiteCopy"/>
        <w:ind w:left="259" w:hanging="173"/>
      </w:pPr>
      <w:r>
        <w:rPr>
          <w:b/>
        </w:rPr>
        <w:t xml:space="preserve">• </w:t>
      </w:r>
      <w:r>
        <w:t>Current long-form 'blog' items that function as white papers should be reclassified as White Papers without rewriting the technical content solely for taxonomy.</w:t>
      </w:r>
    </w:p>
    <w:p>
      <w:pPr>
        <w:pStyle w:val="Heading1"/>
      </w:pPr>
      <w:r>
        <w:t>D. Messaging Guardrails</w:t>
      </w:r>
    </w:p>
    <w:p>
      <w:pPr>
        <w:pStyle w:val="WebsiteCopy"/>
        <w:ind w:left="259" w:hanging="173"/>
      </w:pPr>
      <w:r>
        <w:rPr>
          <w:b/>
        </w:rPr>
        <w:t xml:space="preserve">• </w:t>
      </w:r>
      <w:r>
        <w:t>Lead with end-to-end support, not advisory-only language.</w:t>
      </w:r>
    </w:p>
    <w:p>
      <w:pPr>
        <w:pStyle w:val="WebsiteCopy"/>
        <w:ind w:left="259" w:hanging="173"/>
      </w:pPr>
      <w:r>
        <w:rPr>
          <w:b/>
        </w:rPr>
        <w:t xml:space="preserve">• </w:t>
      </w:r>
      <w:r>
        <w:t>Do not position InnoTech as a full-service laboratory CRO unless facilities/capabilities are directly operated by InnoTech.</w:t>
      </w:r>
    </w:p>
    <w:p>
      <w:pPr>
        <w:pStyle w:val="WebsiteCopy"/>
        <w:ind w:left="259" w:hanging="173"/>
      </w:pPr>
      <w:r>
        <w:rPr>
          <w:b/>
        </w:rPr>
        <w:t xml:space="preserve">• </w:t>
      </w:r>
      <w:r>
        <w:t>Use 'support, lead, coordinate, oversee, manage through qualified partners' for outsourced laboratory/manufacturing activities.</w:t>
      </w:r>
    </w:p>
    <w:p>
      <w:pPr>
        <w:pStyle w:val="WebsiteCopy"/>
        <w:ind w:left="259" w:hanging="173"/>
      </w:pPr>
      <w:r>
        <w:rPr>
          <w:b/>
        </w:rPr>
        <w:t xml:space="preserve">• </w:t>
      </w:r>
      <w:r>
        <w:t>Keep emerging biotech/small pharma prominent for CMC-development services.</w:t>
      </w:r>
    </w:p>
    <w:p>
      <w:pPr>
        <w:pStyle w:val="WebsiteCopy"/>
        <w:ind w:left="259" w:hanging="173"/>
      </w:pPr>
      <w:r>
        <w:rPr>
          <w:b/>
        </w:rPr>
        <w:t xml:space="preserve">• </w:t>
      </w:r>
      <w:r>
        <w:t>Do not overstate biologics operating experience. Biologics content can be presented as executive learning and cross-modality leadership development.</w:t>
      </w:r>
    </w:p>
    <w:p>
      <w:pPr>
        <w:pStyle w:val="WebsiteCopy"/>
        <w:ind w:left="259" w:hanging="173"/>
      </w:pPr>
      <w:r>
        <w:rPr>
          <w:b/>
        </w:rPr>
        <w:t xml:space="preserve">• </w:t>
      </w:r>
      <w:r>
        <w:t>Keep commercialization as a differentiator, but always connect it upstream to development and downstream to lifecycle management.</w:t>
      </w:r>
    </w:p>
    <w:p>
      <w:pPr>
        <w:pStyle w:val="WebsiteCopy"/>
        <w:ind w:left="259" w:hanging="173"/>
      </w:pPr>
      <w:r>
        <w:rPr>
          <w:b/>
        </w:rPr>
        <w:t xml:space="preserve">• </w:t>
      </w:r>
      <w:r>
        <w:t>AI/digital content should support pharmaceutical decisions and workflows; it should not overpower core CMC/manufacturing positioning.</w:t>
      </w:r>
    </w:p>
    <w:p>
      <w:pPr>
        <w:pStyle w:val="WebsiteCopy"/>
        <w:ind w:left="259" w:hanging="173"/>
      </w:pPr>
      <w:r>
        <w:rPr>
          <w:b/>
        </w:rPr>
        <w:t xml:space="preserve">• </w:t>
      </w:r>
      <w:r>
        <w:t>Use real pharmaceutical manufacturing imagery; avoid implausible equipment, decorative science imagery and excessive icons.</w:t>
      </w:r>
    </w:p>
    <w:p>
      <w:pPr>
        <w:pStyle w:val="Heading1"/>
      </w:pPr>
      <w:r>
        <w:t>E. Final V2.4 Positioning Summary</w:t>
      </w:r>
    </w:p>
    <w:p>
      <w:pPr>
        <w:pStyle w:val="WebsiteCopy"/>
        <w:spacing w:after="100"/>
      </w:pPr>
      <w:r>
        <w:t>InnoTech BioPharm Solutions should be understood as a flexible technical partner that can advise, develop, lead, execute, troubleshoot and support clients on-site across the pharmaceutical product lifecycle.</w:t>
      </w:r>
    </w:p>
    <w:p>
      <w:pPr>
        <w:jc w:val="center"/>
      </w:pPr>
      <w:r>
        <w:rPr>
          <w:b/>
          <w:color w:val="12304A"/>
          <w:sz w:val="30"/>
        </w:rPr>
        <w:t>DEVELOP → SCALE → TRANSFER → VALIDATE → COMMERCIALIZE → SUSTAIN</w:t>
      </w:r>
    </w:p>
    <w:p>
      <w:pPr>
        <w:jc w:val="center"/>
      </w:pPr>
      <w:r>
        <w:rPr>
          <w:b/>
          <w:color w:val="1677A8"/>
          <w:sz w:val="21"/>
        </w:rPr>
        <w:t>Strategy + CMC Development + Project Leadership + Technical Execution + On-Site Support + Advisory + AI/Digital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F7A"/>
        <w:sz w:val="15"/>
      </w:rPr>
      <w:t>BUILD PRODUCTS. BUILD MANUFACTURING. BUILD CAPABILITY.</w:t>
    </w:r>
  </w:p>
  <w:p>
    <w:pPr>
      <w:jc w:val="right"/>
    </w:pPr>
    <w:r>
      <w:rPr>
        <w:color w:val="5F6F7A"/>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F7A"/>
        <w:sz w:val="15"/>
      </w:rPr>
      <w:t>INNOTECH BIOPHARM SOLUTIONS  |  WEBSITE V2.4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77A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637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1677A8"/>
      <w:sz w:val="17"/>
    </w:rPr>
  </w:style>
  <w:style w:type="paragraph" w:customStyle="1" w:styleId="WebsiteCopy">
    <w:name w:val="WebsiteCopy"/>
    <w:rPr>
      <w:rFonts w:ascii="Aptos" w:hAnsi="Aptos"/>
      <w:b w:val="0"/>
      <w:color w:val="263746"/>
      <w:sz w:val="20"/>
    </w:rPr>
  </w:style>
  <w:style w:type="paragraph" w:customStyle="1" w:styleId="BuildNote">
    <w:name w:val="BuildNote"/>
    <w:rPr>
      <w:rFonts w:ascii="Aptos" w:hAnsi="Aptos"/>
      <w:b w:val="0"/>
      <w:color w:val="5F6F7A"/>
      <w:sz w:val="17"/>
    </w:rPr>
  </w:style>
  <w:style w:type="paragraph" w:customStyle="1" w:styleId="SmallCaps">
    <w:name w:val="SmallCaps"/>
    <w:rPr>
      <w:rFonts w:ascii="Aptos" w:hAnsi="Aptos"/>
      <w:b/>
      <w:color w:val="5F6F7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