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Solution Architecture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Architecture</w:t>
      </w:r>
    </w:p>
    <w:p>
      <w:r>
        <w:t>Requester → ServiceNow Service Catalog → Request/Requested Item → Flow Designer → Approval → Decision → Catalog Task → IT Procurement/Hardware Group → Completion.</w:t>
      </w:r>
    </w:p>
    <w:p>
      <w:pPr>
        <w:pStyle w:val="Heading1"/>
      </w:pPr>
      <w:r>
        <w:t>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Service Catalog</w:t>
            </w:r>
          </w:p>
        </w:tc>
        <w:tc>
          <w:tcPr>
            <w:tcW w:type="dxa" w:w="4968"/>
          </w:tcPr>
          <w:p>
            <w:r>
              <w:t>Collect standard laptop request information</w:t>
            </w:r>
          </w:p>
        </w:tc>
      </w:tr>
      <w:tr>
        <w:tc>
          <w:tcPr>
            <w:tcW w:type="dxa" w:w="4968"/>
          </w:tcPr>
          <w:p>
            <w:r>
              <w:t>Flow Designer</w:t>
            </w:r>
          </w:p>
        </w:tc>
        <w:tc>
          <w:tcPr>
            <w:tcW w:type="dxa" w:w="4968"/>
          </w:tcPr>
          <w:p>
            <w:r>
              <w:t>Automate the business process</w:t>
            </w:r>
          </w:p>
        </w:tc>
      </w:tr>
      <w:tr>
        <w:tc>
          <w:tcPr>
            <w:tcW w:type="dxa" w:w="4968"/>
          </w:tcPr>
          <w:p>
            <w:r>
              <w:t>Approval</w:t>
            </w:r>
          </w:p>
        </w:tc>
        <w:tc>
          <w:tcPr>
            <w:tcW w:type="dxa" w:w="4968"/>
          </w:tcPr>
          <w:p>
            <w:r>
              <w:t>Obtain authorization</w:t>
            </w:r>
          </w:p>
        </w:tc>
      </w:tr>
      <w:tr>
        <w:tc>
          <w:tcPr>
            <w:tcW w:type="dxa" w:w="4968"/>
          </w:tcPr>
          <w:p>
            <w:r>
              <w:t>Decision Logic</w:t>
            </w:r>
          </w:p>
        </w:tc>
        <w:tc>
          <w:tcPr>
            <w:tcW w:type="dxa" w:w="4968"/>
          </w:tcPr>
          <w:p>
            <w:r>
              <w:t>Handle approved/rejected outcomes</w:t>
            </w:r>
          </w:p>
        </w:tc>
      </w:tr>
      <w:tr>
        <w:tc>
          <w:tcPr>
            <w:tcW w:type="dxa" w:w="4968"/>
          </w:tcPr>
          <w:p>
            <w:r>
              <w:t>Catalog Task</w:t>
            </w:r>
          </w:p>
        </w:tc>
        <w:tc>
          <w:tcPr>
            <w:tcW w:type="dxa" w:w="4968"/>
          </w:tcPr>
          <w:p>
            <w:r>
              <w:t>Create fulfillment work</w:t>
            </w:r>
          </w:p>
        </w:tc>
      </w:tr>
      <w:tr>
        <w:tc>
          <w:tcPr>
            <w:tcW w:type="dxa" w:w="4968"/>
          </w:tcPr>
          <w:p>
            <w:r>
              <w:t>Assignment Group</w:t>
            </w:r>
          </w:p>
        </w:tc>
        <w:tc>
          <w:tcPr>
            <w:tcW w:type="dxa" w:w="4968"/>
          </w:tcPr>
          <w:p>
            <w:r>
              <w:t>Route work to responsible team</w:t>
            </w:r>
          </w:p>
        </w:tc>
      </w:tr>
      <w:tr>
        <w:tc>
          <w:tcPr>
            <w:tcW w:type="dxa" w:w="4968"/>
          </w:tcPr>
          <w:p>
            <w:r>
              <w:t>Request/Task Records</w:t>
            </w:r>
          </w:p>
        </w:tc>
        <w:tc>
          <w:tcPr>
            <w:tcW w:type="dxa" w:w="4968"/>
          </w:tcPr>
          <w:p>
            <w:r>
              <w:t>Provide traceability and status</w:t>
            </w:r>
          </w:p>
        </w:tc>
      </w:tr>
    </w:tbl>
    <w:p>
      <w:pPr>
        <w:pStyle w:val="Heading1"/>
      </w:pPr>
      <w:r>
        <w:t>Design Principle</w:t>
      </w:r>
    </w:p>
    <w:p>
      <w:r>
        <w:t>Use configuration-first, low-code ServiceNow capabilities and avoid custom scripting unless a future requirement genuinely needs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