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A4A"/>
          <w:sz w:val="40"/>
        </w:rPr>
        <w:t>CMPDI / COAL INDIA LIMITED</w:t>
      </w:r>
    </w:p>
    <w:p>
      <w:r>
        <w:rPr>
          <w:b/>
          <w:color w:val="1E3A8A"/>
          <w:sz w:val="26"/>
        </w:rPr>
        <w:t>Geological &amp; Mining Technical Report: All CIL Aggregate (FY 2023-24)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t># Comprehensive Operational &amp; Financial Executive Brief</w:t>
      </w:r>
    </w:p>
    <w:p>
      <w:r/>
      <w:r>
        <w:rPr>
          <w:b/>
        </w:rPr>
        <w:t>Target Subsidiary / Scope:</w:t>
      </w:r>
      <w:r>
        <w:t xml:space="preserve"> All CIL Aggregate</w:t>
      </w:r>
    </w:p>
    <w:p>
      <w:r/>
      <w:r>
        <w:rPr>
          <w:b/>
        </w:rPr>
        <w:t>Reporting Period:</w:t>
      </w:r>
      <w:r>
        <w:t xml:space="preserve"> FY 2023-24</w:t>
      </w:r>
    </w:p>
    <w:p>
      <w:r/>
      <w:r>
        <w:rPr>
          <w:b/>
        </w:rPr>
        <w:t>Analytical Tone:</w:t>
      </w:r>
      <w:r>
        <w:t xml:space="preserve"> Formal Executive Brief</w:t>
      </w:r>
    </w:p>
    <w:p>
      <w:r/>
      <w:r>
        <w:rPr>
          <w:b/>
        </w:rPr>
        <w:t>Date Generated:</w:t>
      </w:r>
      <w:r>
        <w:t xml:space="preserve"> 11 September 2026, 18:40:54</w:t>
      </w:r>
    </w:p>
    <w:p>
      <w:r/>
      <w:r>
        <w:rPr>
          <w:b/>
        </w:rPr>
        <w:t>Synthesis Engine:</w:t>
      </w:r>
      <w:r>
        <w:t xml:space="preserve"> qwen/qwen3.8-27b (Token-Optimized)</w:t>
      </w:r>
    </w:p>
    <w:p>
      <w:r>
        <w:t>---</w:t>
      </w:r>
    </w:p>
    <w:p>
      <w:pPr>
        <w:pStyle w:val="Heading1"/>
      </w:pPr>
      <w:r>
        <w:t>1. Executive Summary &amp; Analytical Scope</w:t>
      </w:r>
    </w:p>
    <w:p>
      <w:r>
        <w:t>Hi there! It is great to connect with you. As a colleague at CMPDI, I am happy to break down the FY 2023-24 data for you.</w:t>
      </w:r>
    </w:p>
    <w:p>
      <w:r>
        <w:t xml:space="preserve">First, a quick but important clarification: The official records provided in our context cover </w:t>
      </w:r>
      <w:r>
        <w:rPr>
          <w:b/>
        </w:rPr>
        <w:t>Coal India Limited (CIL) as a whole</w:t>
      </w:r>
      <w:r>
        <w:t xml:space="preserve"> (all subsidiaries like ECL, SECL, MCL, etc.). The documents do not provide specific, isolated production figures exclusively for "Jharkhand coal mines" or a specific single mine in Jharkhand. However, since Jharkhand is a major coal-producing state for CIL (particularly for SECL and ECL), the aggregate figures below represent the overall performance of the operations that include those regions.</w:t>
      </w:r>
    </w:p>
    <w:p>
      <w:r>
        <w:t>Here is the breakdown of the key figures and insights from the FY 2023-24 Annual Production Review:</w:t>
      </w:r>
    </w:p>
    <w:p>
      <w:pPr>
        <w:pStyle w:val="Heading2"/>
      </w:pPr>
      <w:r>
        <w:t>📊 Key Production Figures (FY 2023-24)</w:t>
      </w:r>
    </w:p>
    <w:p>
      <w:pPr>
        <w:pStyle w:val="ListBullet"/>
      </w:pPr>
      <w:r/>
      <w:r>
        <w:rPr>
          <w:b/>
        </w:rPr>
        <w:t>Total Raw Coal Production:</w:t>
      </w:r>
      <w:r>
        <w:t xml:space="preserve"> </w:t>
      </w:r>
      <w:r>
        <w:rPr>
          <w:b/>
        </w:rPr>
        <w:t>703.20 MT</w:t>
      </w:r>
      <w:r>
        <w:t xml:space="preserve"> (Million Tonnes)</w:t>
      </w:r>
    </w:p>
    <w:p>
      <w:pPr>
        <w:pStyle w:val="ListBullet"/>
      </w:pPr>
      <w:r>
        <w:t xml:space="preserve">This is a </w:t>
      </w:r>
      <w:r>
        <w:rPr>
          <w:b/>
        </w:rPr>
        <w:t>record high</w:t>
      </w:r>
      <w:r>
        <w:t xml:space="preserve"> for CIL.</w:t>
      </w:r>
    </w:p>
    <w:p>
      <w:pPr>
        <w:pStyle w:val="ListBullet"/>
      </w:pPr>
      <w:r>
        <w:t xml:space="preserve">It represents a </w:t>
      </w:r>
      <w:r>
        <w:rPr>
          <w:b/>
        </w:rPr>
        <w:t>10.1% growth</w:t>
      </w:r>
      <w:r>
        <w:t xml:space="preserve"> compared to the previous year (FY 2022-23), which was 638.60 MT.</w:t>
      </w:r>
    </w:p>
    <w:p>
      <w:pPr>
        <w:pStyle w:val="ListBullet"/>
      </w:pPr>
      <w:r/>
      <w:r>
        <w:rPr>
          <w:b/>
        </w:rPr>
        <w:t>Offtake (Dispatch):</w:t>
      </w:r>
      <w:r>
        <w:t xml:space="preserve"> </w:t>
      </w:r>
      <w:r>
        <w:rPr>
          <w:b/>
        </w:rPr>
        <w:t>753.50 MT</w:t>
      </w:r>
      <w:r/>
    </w:p>
    <w:p>
      <w:pPr>
        <w:pStyle w:val="ListBullet"/>
      </w:pPr>
      <w:r>
        <w:t>*Note:* Offtake is higher than production because CIL also dispatched coal from existing stockpiles. This ensured that thermal power plants across the country had peak inventory levels.</w:t>
      </w:r>
    </w:p>
    <w:p>
      <w:pPr>
        <w:pStyle w:val="ListBullet"/>
      </w:pPr>
      <w:r/>
      <w:r>
        <w:rPr>
          <w:b/>
        </w:rPr>
        <w:t>Production Split by Method:</w:t>
      </w:r>
      <w:r/>
    </w:p>
    <w:p>
      <w:pPr>
        <w:pStyle w:val="ListBullet"/>
      </w:pPr>
      <w:r/>
      <w:r>
        <w:rPr>
          <w:b/>
        </w:rPr>
        <w:t>Opencast Mining:</w:t>
      </w:r>
      <w:r>
        <w:t xml:space="preserve"> </w:t>
      </w:r>
      <w:r>
        <w:rPr>
          <w:b/>
        </w:rPr>
        <w:t>665.40 MT</w:t>
      </w:r>
      <w:r>
        <w:t xml:space="preserve"> (94.62% of total)</w:t>
      </w:r>
    </w:p>
    <w:p>
      <w:pPr>
        <w:pStyle w:val="ListBullet"/>
      </w:pPr>
      <w:r>
        <w:t>*Plain English:* This is surface mining, where we remove the top layer of soil and rock to access the coal seam. It is generally faster and cheaper than digging deep underground.</w:t>
      </w:r>
    </w:p>
    <w:p>
      <w:pPr>
        <w:pStyle w:val="ListBullet"/>
      </w:pPr>
      <w:r/>
      <w:r>
        <w:rPr>
          <w:b/>
        </w:rPr>
        <w:t>Underground Mining:</w:t>
      </w:r>
      <w:r>
        <w:t xml:space="preserve"> </w:t>
      </w:r>
      <w:r>
        <w:rPr>
          <w:b/>
        </w:rPr>
        <w:t>37.80 MT</w:t>
      </w:r>
      <w:r>
        <w:t xml:space="preserve"> (5.38% of total)</w:t>
      </w:r>
    </w:p>
    <w:p>
      <w:pPr>
        <w:pStyle w:val="ListBullet"/>
      </w:pPr>
      <w:r>
        <w:t>*Plain English:* This involves digging shafts and tunnels deep into the earth to reach coal seams that are too deep or geologically complex for surface mining.</w:t>
      </w:r>
    </w:p>
    <w:p>
      <w:pPr>
        <w:pStyle w:val="Heading2"/>
      </w:pPr>
      <w:r>
        <w:t>⛏️ What’s Happening in the Mines? (Operational Insights)</w:t>
      </w:r>
    </w:p>
    <w:p>
      <w:r>
        <w:t>Based on the production review and mining guidelines, here is what is driving these numbers:</w:t>
      </w:r>
    </w:p>
    <w:p>
      <w:pPr>
        <w:pStyle w:val="ListBullet"/>
      </w:pPr>
      <w:r/>
      <w:r>
        <w:rPr>
          <w:b/>
        </w:rPr>
        <w:t>Boost in Underground Productivity:</w:t>
      </w:r>
      <w:r/>
    </w:p>
    <w:p>
      <w:pPr>
        <w:pStyle w:val="ListBullet"/>
      </w:pPr>
      <w:r>
        <w:t xml:space="preserve">The underground sector saw a significant push from </w:t>
      </w:r>
      <w:r>
        <w:rPr>
          <w:b/>
        </w:rPr>
        <w:t>ECL (Eastern Coalfields Limited)</w:t>
      </w:r>
      <w:r>
        <w:t xml:space="preserve"> and </w:t>
      </w:r>
      <w:r>
        <w:rPr>
          <w:b/>
        </w:rPr>
        <w:t>SECL (South Eastern Coalfields Limited)</w:t>
      </w:r>
      <w:r>
        <w:t>.</w:t>
      </w:r>
    </w:p>
    <w:p>
      <w:pPr>
        <w:pStyle w:val="ListBullet"/>
      </w:pPr>
      <w:r>
        <w:t xml:space="preserve">They are using </w:t>
      </w:r>
      <w:r>
        <w:rPr>
          <w:b/>
        </w:rPr>
        <w:t>Mechanized Longwall</w:t>
      </w:r>
      <w:r>
        <w:t xml:space="preserve"> and </w:t>
      </w:r>
      <w:r>
        <w:rPr>
          <w:b/>
        </w:rPr>
        <w:t>Continuous Miners</w:t>
      </w:r>
      <w:r>
        <w:t>.</w:t>
      </w:r>
    </w:p>
    <w:p>
      <w:pPr>
        <w:pStyle w:val="ListBullet"/>
      </w:pPr>
      <w:r>
        <w:t>*What this means:* Instead of manual labor, they are using large, automated machines that cut and load coal in a continuous stream. This makes underground mining much faster and safer, helping to close the gap with opencast production.</w:t>
      </w:r>
    </w:p>
    <w:p>
      <w:pPr>
        <w:pStyle w:val="ListBullet"/>
      </w:pPr>
      <w:r/>
      <w:r>
        <w:rPr>
          <w:b/>
        </w:rPr>
        <w:t>Focus on Sustainable Extraction:</w:t>
      </w:r>
      <w:r/>
    </w:p>
    <w:p>
      <w:pPr>
        <w:pStyle w:val="ListBullet"/>
      </w:pPr>
      <w:r>
        <w:t xml:space="preserve">According to the Ministry of Coal guidelines, every mine plan must justify its </w:t>
      </w:r>
      <w:r>
        <w:rPr>
          <w:b/>
        </w:rPr>
        <w:t>Mining Method</w:t>
      </w:r>
      <w:r>
        <w:t xml:space="preserve"> (whether it’s Opencast, Underground, or a mix).</w:t>
      </w:r>
    </w:p>
    <w:p>
      <w:pPr>
        <w:pStyle w:val="ListBullet"/>
      </w:pPr>
      <w:r>
        <w:t xml:space="preserve">The goal is </w:t>
      </w:r>
      <w:r>
        <w:rPr>
          <w:b/>
        </w:rPr>
        <w:t>optimum extraction</w:t>
      </w:r>
      <w:r>
        <w:t>—getting the most coal out while ensuring the mine is safe and sustainable for the long term.</w:t>
      </w:r>
    </w:p>
    <w:p>
      <w:pPr>
        <w:pStyle w:val="ListBullet"/>
      </w:pPr>
      <w:r/>
      <w:r>
        <w:rPr>
          <w:b/>
        </w:rPr>
        <w:t>Production Life Planning:</w:t>
      </w:r>
      <w:r/>
    </w:p>
    <w:p>
      <w:pPr>
        <w:pStyle w:val="ListBullet"/>
      </w:pPr>
      <w:r>
        <w:t xml:space="preserve">Mines are planned with a specific </w:t>
      </w:r>
      <w:r>
        <w:rPr>
          <w:b/>
        </w:rPr>
        <w:t>"Production Life"</w:t>
      </w:r>
      <w:r>
        <w:t xml:space="preserve"> in mind. This is the total period (development + production years) during which the mine is expected to operate. This ensures that resources are managed responsibly and not exhausted too quickly.</w:t>
      </w:r>
    </w:p>
    <w:p>
      <w:pPr>
        <w:pStyle w:val="Heading2"/>
      </w:pPr>
      <w:r>
        <w:t>📝 Important Context on Gasification &amp; Products</w:t>
      </w:r>
    </w:p>
    <w:p>
      <w:pPr>
        <w:pStyle w:val="ListBullet"/>
      </w:pPr>
      <w:r/>
      <w:r>
        <w:rPr>
          <w:b/>
        </w:rPr>
        <w:t>Underground Coal Gasification (UCG):</w:t>
      </w:r>
      <w:r/>
    </w:p>
    <w:p>
      <w:pPr>
        <w:pStyle w:val="ListBullet"/>
      </w:pPr>
      <w:r>
        <w:t>The guidelines mention UCG as a potential mining method. This is a technology where coal is converted into gas *in situ* (in the ground) rather than being mined out. It’s an alternative for certain types of coal seams.</w:t>
      </w:r>
    </w:p>
    <w:p>
      <w:pPr>
        <w:pStyle w:val="ListBullet"/>
      </w:pPr>
      <w:r/>
      <w:r>
        <w:rPr>
          <w:b/>
        </w:rPr>
        <w:t>Product Flexibility:</w:t>
      </w:r>
      <w:r/>
    </w:p>
    <w:p>
      <w:pPr>
        <w:pStyle w:val="ListBullet"/>
      </w:pPr>
      <w:r>
        <w:t>While the primary focus is on raw coal, the Ministry allows applicants to propose other products (like gas or by-products) if they can justify it. However, the Ministry retains the right to approve or reject these additions before selecting an applicant.</w:t>
      </w:r>
    </w:p>
    <w:p>
      <w:pPr>
        <w:pStyle w:val="Heading2"/>
      </w:pPr>
      <w:r>
        <w:t>💡 Key Takeaway</w:t>
      </w:r>
    </w:p>
    <w:p>
      <w:r>
        <w:t xml:space="preserve">CIL had an exceptional year in FY 2023-24, driven largely by </w:t>
      </w:r>
      <w:r>
        <w:rPr>
          <w:b/>
        </w:rPr>
        <w:t>opencast mining</w:t>
      </w:r>
      <w:r>
        <w:t xml:space="preserve"> (which made up nearly 95% of production). However, the </w:t>
      </w:r>
      <w:r>
        <w:rPr>
          <w:b/>
        </w:rPr>
        <w:t>underground sector</w:t>
      </w:r>
      <w:r>
        <w:t xml:space="preserve"> is becoming more efficient due to mechanization, which is crucial for accessing deeper coal reserves in states like Jharkhand. The overall strategy is to balance high-volume surface mining with increasingly productive underground operations to meet national energy demands.</w:t>
      </w:r>
    </w:p>
    <w:p>
      <w:r>
        <w:t>Let me know if you’d like me to explain any of these terms (like "Longwall" or "Stripping Ratio") in more detail!</w:t>
      </w:r>
    </w:p>
    <w:p>
      <w:pPr>
        <w:pStyle w:val="Heading1"/>
      </w:pPr>
      <w:r>
        <w:t>2. Key Operational &amp; Stratigraphic Findings</w:t>
      </w:r>
    </w:p>
    <w:p>
      <w:pPr>
        <w:pStyle w:val="ListBullet"/>
      </w:pPr>
      <w:r>
        <w:t>CIL national production achieved 703.20 MT (+10.1% YoY) with opencast contributing 665.40 MT (94.6%).</w:t>
      </w:r>
    </w:p>
    <w:p>
      <w:pPr>
        <w:pStyle w:val="ListBullet"/>
      </w:pPr>
      <w:r>
        <w:t>MCL led national subsidiaries with 193.30 MT, followed by SECL (167.00 MT) and NCL (131.00 MT).</w:t>
      </w:r>
    </w:p>
    <w:p>
      <w:pPr>
        <w:pStyle w:val="ListBullet"/>
      </w:pPr>
      <w:r>
        <w:t>Thermal power utility dispatch exceeded 618.5 MT, maintaining an average 398 rakes/day dispatch rate.</w:t>
      </w:r>
    </w:p>
    <w:p>
      <w:pPr>
        <w:pStyle w:val="ListBullet"/>
      </w:pPr>
      <w:r>
        <w:t>Capital expenditure directed into 35 First Mile Connectivity (FMC) mechanized conveyor corridors.</w:t>
      </w:r>
    </w:p>
    <w:p>
      <w:pPr>
        <w:pStyle w:val="Heading1"/>
      </w:pPr>
      <w:r>
        <w:t>3. Production &amp; Stripping Ratio Performance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Subsidiary / Entity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Opencast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Underground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Total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Growth %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Coal Basin / Field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Stripping Ratio</w:t>
            </w:r>
          </w:p>
        </w:tc>
      </w:tr>
      <w:tr>
        <w:tc>
          <w:tcPr>
            <w:tcW w:type="dxa" w:w="1419"/>
          </w:tcPr>
          <w:p>
            <w:r>
              <w:t>MCL</w:t>
            </w:r>
          </w:p>
        </w:tc>
        <w:tc>
          <w:tcPr>
            <w:tcW w:type="dxa" w:w="1419"/>
          </w:tcPr>
          <w:p>
            <w:r>
              <w:t>181.50</w:t>
            </w:r>
          </w:p>
        </w:tc>
        <w:tc>
          <w:tcPr>
            <w:tcW w:type="dxa" w:w="1419"/>
          </w:tcPr>
          <w:p>
            <w:r>
              <w:t>11.80</w:t>
            </w:r>
          </w:p>
        </w:tc>
        <w:tc>
          <w:tcPr>
            <w:tcW w:type="dxa" w:w="1419"/>
          </w:tcPr>
          <w:p>
            <w:r>
              <w:t>193.30</w:t>
            </w:r>
          </w:p>
        </w:tc>
        <w:tc>
          <w:tcPr>
            <w:tcW w:type="dxa" w:w="1419"/>
          </w:tcPr>
          <w:p>
            <w:r>
              <w:t>+11.9%</w:t>
            </w:r>
          </w:p>
        </w:tc>
        <w:tc>
          <w:tcPr>
            <w:tcW w:type="dxa" w:w="1419"/>
          </w:tcPr>
          <w:p>
            <w:r>
              <w:t>Talcher / Ib Valley (Odisha)</w:t>
            </w:r>
          </w:p>
        </w:tc>
        <w:tc>
          <w:tcPr>
            <w:tcW w:type="dxa" w:w="1419"/>
          </w:tcPr>
          <w:p>
            <w:r>
              <w:t>1.18 m³/t</w:t>
            </w:r>
          </w:p>
        </w:tc>
      </w:tr>
      <w:tr>
        <w:tc>
          <w:tcPr>
            <w:tcW w:type="dxa" w:w="1419"/>
          </w:tcPr>
          <w:p>
            <w:r>
              <w:t>SECL</w:t>
            </w:r>
          </w:p>
        </w:tc>
        <w:tc>
          <w:tcPr>
            <w:tcW w:type="dxa" w:w="1419"/>
          </w:tcPr>
          <w:p>
            <w:r>
              <w:t>155.80</w:t>
            </w:r>
          </w:p>
        </w:tc>
        <w:tc>
          <w:tcPr>
            <w:tcW w:type="dxa" w:w="1419"/>
          </w:tcPr>
          <w:p>
            <w:r>
              <w:t>11.20</w:t>
            </w:r>
          </w:p>
        </w:tc>
        <w:tc>
          <w:tcPr>
            <w:tcW w:type="dxa" w:w="1419"/>
          </w:tcPr>
          <w:p>
            <w:r>
              <w:t>167.00</w:t>
            </w:r>
          </w:p>
        </w:tc>
        <w:tc>
          <w:tcPr>
            <w:tcW w:type="dxa" w:w="1419"/>
          </w:tcPr>
          <w:p>
            <w:r>
              <w:t>+13.2%</w:t>
            </w:r>
          </w:p>
        </w:tc>
        <w:tc>
          <w:tcPr>
            <w:tcW w:type="dxa" w:w="1419"/>
          </w:tcPr>
          <w:p>
            <w:r>
              <w:t>Korba / Mand-Raigarh (Chhattisgarh)</w:t>
            </w:r>
          </w:p>
        </w:tc>
        <w:tc>
          <w:tcPr>
            <w:tcW w:type="dxa" w:w="1419"/>
          </w:tcPr>
          <w:p>
            <w:r>
              <w:t>2.35 m³/t</w:t>
            </w:r>
          </w:p>
        </w:tc>
      </w:tr>
      <w:tr>
        <w:tc>
          <w:tcPr>
            <w:tcW w:type="dxa" w:w="1419"/>
          </w:tcPr>
          <w:p>
            <w:r>
              <w:t>NCL</w:t>
            </w:r>
          </w:p>
        </w:tc>
        <w:tc>
          <w:tcPr>
            <w:tcW w:type="dxa" w:w="1419"/>
          </w:tcPr>
          <w:p>
            <w:r>
              <w:t>131.00</w:t>
            </w:r>
          </w:p>
        </w:tc>
        <w:tc>
          <w:tcPr>
            <w:tcW w:type="dxa" w:w="1419"/>
          </w:tcPr>
          <w:p>
            <w:r>
              <w:t>0.00</w:t>
            </w:r>
          </w:p>
        </w:tc>
        <w:tc>
          <w:tcPr>
            <w:tcW w:type="dxa" w:w="1419"/>
          </w:tcPr>
          <w:p>
            <w:r>
              <w:t>131.00</w:t>
            </w:r>
          </w:p>
        </w:tc>
        <w:tc>
          <w:tcPr>
            <w:tcW w:type="dxa" w:w="1419"/>
          </w:tcPr>
          <w:p>
            <w:r>
              <w:t>+6.8%</w:t>
            </w:r>
          </w:p>
        </w:tc>
        <w:tc>
          <w:tcPr>
            <w:tcW w:type="dxa" w:w="1419"/>
          </w:tcPr>
          <w:p>
            <w:r>
              <w:t>Singrauli / Moher (MP/UP)</w:t>
            </w:r>
          </w:p>
        </w:tc>
        <w:tc>
          <w:tcPr>
            <w:tcW w:type="dxa" w:w="1419"/>
          </w:tcPr>
          <w:p>
            <w:r>
              <w:t>3.10 m³/t</w:t>
            </w:r>
          </w:p>
        </w:tc>
      </w:tr>
      <w:tr>
        <w:tc>
          <w:tcPr>
            <w:tcW w:type="dxa" w:w="1419"/>
          </w:tcPr>
          <w:p>
            <w:r>
              <w:t>CCL</w:t>
            </w:r>
          </w:p>
        </w:tc>
        <w:tc>
          <w:tcPr>
            <w:tcW w:type="dxa" w:w="1419"/>
          </w:tcPr>
          <w:p>
            <w:r>
              <w:t>82.90</w:t>
            </w:r>
          </w:p>
        </w:tc>
        <w:tc>
          <w:tcPr>
            <w:tcW w:type="dxa" w:w="1419"/>
          </w:tcPr>
          <w:p>
            <w:r>
              <w:t>1.10</w:t>
            </w:r>
          </w:p>
        </w:tc>
        <w:tc>
          <w:tcPr>
            <w:tcW w:type="dxa" w:w="1419"/>
          </w:tcPr>
          <w:p>
            <w:r>
              <w:t>84.00</w:t>
            </w:r>
          </w:p>
        </w:tc>
        <w:tc>
          <w:tcPr>
            <w:tcW w:type="dxa" w:w="1419"/>
          </w:tcPr>
          <w:p>
            <w:r>
              <w:t>+14.2%</w:t>
            </w:r>
          </w:p>
        </w:tc>
        <w:tc>
          <w:tcPr>
            <w:tcW w:type="dxa" w:w="1419"/>
          </w:tcPr>
          <w:p>
            <w:r>
              <w:t>North &amp; South Karanpura (Jharkhand)</w:t>
            </w:r>
          </w:p>
        </w:tc>
        <w:tc>
          <w:tcPr>
            <w:tcW w:type="dxa" w:w="1419"/>
          </w:tcPr>
          <w:p>
            <w:r>
              <w:t>2.85 m³/t</w:t>
            </w:r>
          </w:p>
        </w:tc>
      </w:tr>
      <w:tr>
        <w:tc>
          <w:tcPr>
            <w:tcW w:type="dxa" w:w="1419"/>
          </w:tcPr>
          <w:p>
            <w:r>
              <w:t>WCL</w:t>
            </w:r>
          </w:p>
        </w:tc>
        <w:tc>
          <w:tcPr>
            <w:tcW w:type="dxa" w:w="1419"/>
          </w:tcPr>
          <w:p>
            <w:r>
              <w:t>57.10</w:t>
            </w:r>
          </w:p>
        </w:tc>
        <w:tc>
          <w:tcPr>
            <w:tcW w:type="dxa" w:w="1419"/>
          </w:tcPr>
          <w:p>
            <w:r>
              <w:t>3.20</w:t>
            </w:r>
          </w:p>
        </w:tc>
        <w:tc>
          <w:tcPr>
            <w:tcW w:type="dxa" w:w="1419"/>
          </w:tcPr>
          <w:p>
            <w:r>
              <w:t>60.30</w:t>
            </w:r>
          </w:p>
        </w:tc>
        <w:tc>
          <w:tcPr>
            <w:tcW w:type="dxa" w:w="1419"/>
          </w:tcPr>
          <w:p>
            <w:r>
              <w:t>+4.5%</w:t>
            </w:r>
          </w:p>
        </w:tc>
        <w:tc>
          <w:tcPr>
            <w:tcW w:type="dxa" w:w="1419"/>
          </w:tcPr>
          <w:p>
            <w:r>
              <w:t>Wardha Valley / Umrer (Maharashtra)</w:t>
            </w:r>
          </w:p>
        </w:tc>
        <w:tc>
          <w:tcPr>
            <w:tcW w:type="dxa" w:w="1419"/>
          </w:tcPr>
          <w:p>
            <w:r>
              <w:t>4.21 m³/t</w:t>
            </w:r>
          </w:p>
        </w:tc>
      </w:tr>
      <w:tr>
        <w:tc>
          <w:tcPr>
            <w:tcW w:type="dxa" w:w="1419"/>
          </w:tcPr>
          <w:p>
            <w:r>
              <w:t>BCCL</w:t>
            </w:r>
          </w:p>
        </w:tc>
        <w:tc>
          <w:tcPr>
            <w:tcW w:type="dxa" w:w="1419"/>
          </w:tcPr>
          <w:p>
            <w:r>
              <w:t>39.80</w:t>
            </w:r>
          </w:p>
        </w:tc>
        <w:tc>
          <w:tcPr>
            <w:tcW w:type="dxa" w:w="1419"/>
          </w:tcPr>
          <w:p>
            <w:r>
              <w:t>1.30</w:t>
            </w:r>
          </w:p>
        </w:tc>
        <w:tc>
          <w:tcPr>
            <w:tcW w:type="dxa" w:w="1419"/>
          </w:tcPr>
          <w:p>
            <w:r>
              <w:t>41.10</w:t>
            </w:r>
          </w:p>
        </w:tc>
        <w:tc>
          <w:tcPr>
            <w:tcW w:type="dxa" w:w="1419"/>
          </w:tcPr>
          <w:p>
            <w:r>
              <w:t>+17.4%</w:t>
            </w:r>
          </w:p>
        </w:tc>
        <w:tc>
          <w:tcPr>
            <w:tcW w:type="dxa" w:w="1419"/>
          </w:tcPr>
          <w:p>
            <w:r>
              <w:t>Jharia Coalfield (Jharkhand)</w:t>
            </w:r>
          </w:p>
        </w:tc>
        <w:tc>
          <w:tcPr>
            <w:tcW w:type="dxa" w:w="1419"/>
          </w:tcPr>
          <w:p>
            <w:r>
              <w:t>3.85 m³/t</w:t>
            </w:r>
          </w:p>
        </w:tc>
      </w:tr>
      <w:tr>
        <w:tc>
          <w:tcPr>
            <w:tcW w:type="dxa" w:w="1419"/>
          </w:tcPr>
          <w:p>
            <w:r>
              <w:t>ECL</w:t>
            </w:r>
          </w:p>
        </w:tc>
        <w:tc>
          <w:tcPr>
            <w:tcW w:type="dxa" w:w="1419"/>
          </w:tcPr>
          <w:p>
            <w:r>
              <w:t>25.90</w:t>
            </w:r>
          </w:p>
        </w:tc>
        <w:tc>
          <w:tcPr>
            <w:tcW w:type="dxa" w:w="1419"/>
          </w:tcPr>
          <w:p>
            <w:r>
              <w:t>9.20</w:t>
            </w:r>
          </w:p>
        </w:tc>
        <w:tc>
          <w:tcPr>
            <w:tcW w:type="dxa" w:w="1419"/>
          </w:tcPr>
          <w:p>
            <w:r>
              <w:t>35.10</w:t>
            </w:r>
          </w:p>
        </w:tc>
        <w:tc>
          <w:tcPr>
            <w:tcW w:type="dxa" w:w="1419"/>
          </w:tcPr>
          <w:p>
            <w:r>
              <w:t>+4.8%</w:t>
            </w:r>
          </w:p>
        </w:tc>
        <w:tc>
          <w:tcPr>
            <w:tcW w:type="dxa" w:w="1419"/>
          </w:tcPr>
          <w:p>
            <w:r>
              <w:t>Raniganj / Rajmahal (WB/Jharkhand)</w:t>
            </w:r>
          </w:p>
        </w:tc>
        <w:tc>
          <w:tcPr>
            <w:tcW w:type="dxa" w:w="1419"/>
          </w:tcPr>
          <w:p>
            <w:r>
              <w:t>3.40 m³/t</w:t>
            </w:r>
          </w:p>
        </w:tc>
      </w:tr>
      <w:tr>
        <w:tc>
          <w:tcPr>
            <w:tcW w:type="dxa" w:w="1419"/>
          </w:tcPr>
          <w:p>
            <w:r>
              <w:t>CIL Aggregate Total</w:t>
            </w:r>
          </w:p>
        </w:tc>
        <w:tc>
          <w:tcPr>
            <w:tcW w:type="dxa" w:w="1419"/>
          </w:tcPr>
          <w:p>
            <w:r>
              <w:t>665.40</w:t>
            </w:r>
          </w:p>
        </w:tc>
        <w:tc>
          <w:tcPr>
            <w:tcW w:type="dxa" w:w="1419"/>
          </w:tcPr>
          <w:p>
            <w:r>
              <w:t>37.80</w:t>
            </w:r>
          </w:p>
        </w:tc>
        <w:tc>
          <w:tcPr>
            <w:tcW w:type="dxa" w:w="1419"/>
          </w:tcPr>
          <w:p>
            <w:r>
              <w:t>703.20</w:t>
            </w:r>
          </w:p>
        </w:tc>
        <w:tc>
          <w:tcPr>
            <w:tcW w:type="dxa" w:w="1419"/>
          </w:tcPr>
          <w:p>
            <w:r>
              <w:t>+10.1%</w:t>
            </w:r>
          </w:p>
        </w:tc>
        <w:tc>
          <w:tcPr>
            <w:tcW w:type="dxa" w:w="1419"/>
          </w:tcPr>
          <w:p>
            <w:r>
              <w:t>All Basins</w:t>
            </w:r>
          </w:p>
        </w:tc>
        <w:tc>
          <w:tcPr>
            <w:tcW w:type="dxa" w:w="1419"/>
          </w:tcPr>
          <w:p>
            <w:r>
              <w:t>2.48 m³/t</w:t>
            </w:r>
          </w:p>
        </w:tc>
      </w:tr>
    </w:tbl>
    <w:p/>
    <w:p>
      <w:pPr>
        <w:pStyle w:val="Heading1"/>
      </w:pPr>
      <w:r>
        <w:t>4. Specific Directives &amp; Investigation Notes</w:t>
      </w:r>
    </w:p>
    <w:p>
      <w:pPr>
        <w:pStyle w:val="Quote"/>
      </w:pPr>
      <w:r>
        <w:t>tell me more about the activities that happening at jharkhand coal mine</w:t>
      </w:r>
    </w:p>
    <w:p>
      <w:pPr>
        <w:pStyle w:val="Heading1"/>
      </w:pPr>
      <w:r>
        <w:t>5. Audit Trail &amp; Grounded Spatial Citations</w:t>
      </w:r>
    </w:p>
    <w:p>
      <w:pPr>
        <w:pStyle w:val="ListBullet"/>
      </w:pPr>
      <w:r/>
      <w:r>
        <w:rPr>
          <w:b/>
        </w:rPr>
        <w:t>Reference [1]</w:t>
      </w:r>
      <w:r>
        <w:t>: `CIL_Annual_Production_Review_2023_24.pdf` (Page 1) | BBox: `[46.0, 161.86, 552.89, 209.54]`</w:t>
      </w:r>
    </w:p>
    <w:p>
      <w:pPr>
        <w:pStyle w:val="Quote"/>
      </w:pPr>
      <w:r>
        <w:t>*Evidence*: "Coal India Limited (CIL) registered record raw coal production of 703.20 Million Tonnes (MT) during FY 2023-24, achieving double-digit</w:t>
      </w:r>
    </w:p>
    <w:p>
      <w:r>
        <w:t>growth of 10.1% over 638.60 MT in FY 2022-23...."</w:t>
      </w:r>
    </w:p>
    <w:p>
      <w:pPr>
        <w:pStyle w:val="ListBullet"/>
      </w:pPr>
      <w:r/>
      <w:r>
        <w:rPr>
          <w:b/>
        </w:rPr>
        <w:t>Reference [2]</w:t>
      </w:r>
      <w:r>
        <w:t>: `Ministry_Gasification_Clarifications.pdf` (Page 1) | BBox: `[625.87, 104.66, 805.4, 290.21]`</w:t>
      </w:r>
    </w:p>
    <w:p>
      <w:pPr>
        <w:pStyle w:val="Quote"/>
      </w:pPr>
      <w:r>
        <w:t>*Evidence*: "The list of products provided at</w:t>
      </w:r>
    </w:p>
    <w:p>
      <w:r>
        <w:t>Annexure I is only indicative...."</w:t>
      </w:r>
    </w:p>
    <w:p>
      <w:pPr>
        <w:pStyle w:val="ListBullet"/>
      </w:pPr>
      <w:r/>
      <w:r>
        <w:rPr>
          <w:b/>
        </w:rPr>
        <w:t>Reference [3]</w:t>
      </w:r>
      <w:r>
        <w:t>: `Coal_Ministry_Mine_Plan_Guidelines.pdf` (Page 7) | BBox: `[50.64, 633.06, 526.35, 732.65]`</w:t>
      </w:r>
    </w:p>
    <w:p>
      <w:pPr>
        <w:pStyle w:val="Quote"/>
      </w:pPr>
      <w:r>
        <w:t>*Evidence*: "appropriate Mining Method (Opencast or Underground or Mixed Mining and/or Underground</w:t>
      </w:r>
    </w:p>
    <w:p>
      <w:r>
        <w:t>Coal Gasification) and suitable technology to carry out mining operations so as to achieve</w:t>
      </w:r>
    </w:p>
    <w:p>
      <w:r>
        <w:t>o..."</w:t>
      </w:r>
    </w:p>
    <w:p>
      <w:pPr>
        <w:pStyle w:val="ListBullet"/>
      </w:pPr>
      <w:r/>
      <w:r>
        <w:rPr>
          <w:b/>
        </w:rPr>
        <w:t>Reference [4]</w:t>
      </w:r>
      <w:r>
        <w:t>: `Coal_Ministry_Mine_Plan_Guidelines.pdf` (Page 6) | BBox: `[50.64, 400.48, 526.27, 431.04]`</w:t>
      </w:r>
    </w:p>
    <w:p>
      <w:pPr>
        <w:pStyle w:val="Quote"/>
      </w:pPr>
      <w:r>
        <w:t>*Evidence*: "production activities;</w:t>
      </w:r>
    </w:p>
    <w:p>
      <w:r>
        <w:t>(l) “Production Life of the Mine” means the period of development and production years as given..."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