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40"/>
        </w:rPr>
        <w:t>CMPDI / COAL INDIA LIMITED</w:t>
      </w:r>
    </w:p>
    <w:p>
      <w:r>
        <w:rPr>
          <w:b/>
          <w:color w:val="1E3A8A"/>
          <w:sz w:val="26"/>
        </w:rPr>
        <w:t>Geological &amp; Mining Technical Report: MCL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/>
      <w:r>
        <w:rPr>
          <w:b/>
        </w:rPr>
        <w:t>Target Subsidiary / Scope:</w:t>
      </w:r>
      <w:r>
        <w:t xml:space="preserve"> MCL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Technical Geological Audit</w:t>
      </w:r>
    </w:p>
    <w:p>
      <w:r/>
      <w:r>
        <w:rPr>
          <w:b/>
        </w:rPr>
        <w:t>Date Generated:</w:t>
      </w:r>
      <w:r>
        <w:t xml:space="preserve"> 11 September 2026, 17:15:25</w:t>
      </w:r>
    </w:p>
    <w:p>
      <w:r/>
      <w:r>
        <w:rPr>
          <w:b/>
        </w:rPr>
        <w:t>Synthesis Engine:</w:t>
      </w:r>
      <w:r>
        <w:t xml:space="preserve"> offline-geological-synthesis-engine</w:t>
      </w:r>
    </w:p>
    <w:p>
      <w:r>
        <w:t>---</w:t>
      </w:r>
    </w:p>
    <w:p>
      <w:pPr>
        <w:pStyle w:val="Heading1"/>
      </w:pPr>
      <w:r>
        <w:t>1. Executive Summary &amp; Strategic Scope</w:t>
      </w:r>
    </w:p>
    <w:p>
      <w:pPr>
        <w:pStyle w:val="Heading2"/>
      </w:pPr>
      <w:r>
        <w:t>Synthesis Response: Geological And Operational Mining Summary For Mcl During Fy 2023-24 Including Executive Summary, Production Tables, Drilling &amp; Exploration, Obr Dynamics, Cbm Resource Assessment With Technical Geological Audit Tone.</w:t>
      </w:r>
    </w:p>
    <w:p>
      <w:r/>
      <w:r>
        <w:rPr>
          <w:b/>
        </w:rPr>
        <w:t>Key Production Highlights (FY 2023-24):</w:t>
      </w:r>
      <w:r/>
    </w:p>
    <w:p>
      <w:pPr>
        <w:pStyle w:val="ListBullet"/>
      </w:pPr>
      <w:r/>
      <w:r>
        <w:rPr>
          <w:b/>
        </w:rPr>
        <w:t>Total Raw Coal Production</w:t>
      </w:r>
      <w:r>
        <w:t xml:space="preserve">: Coal India Limited (CIL) achieved </w:t>
      </w:r>
      <w:r>
        <w:rPr>
          <w:b/>
        </w:rPr>
        <w:t>703.20 Million Tonnes (MT)</w:t>
      </w:r>
      <w:r>
        <w:t xml:space="preserve">, representing a </w:t>
      </w:r>
      <w:r>
        <w:rPr>
          <w:b/>
        </w:rPr>
        <w:t>10.1% growth</w:t>
      </w:r>
      <w:r>
        <w:t xml:space="preserve"> year-on-year.</w:t>
      </w:r>
    </w:p>
    <w:p>
      <w:pPr>
        <w:pStyle w:val="ListBullet"/>
      </w:pPr>
      <w:r/>
      <w:r>
        <w:rPr>
          <w:b/>
        </w:rPr>
        <w:t>Total Off-take</w:t>
      </w:r>
      <w:r>
        <w:t xml:space="preserve">: Reached </w:t>
      </w:r>
      <w:r>
        <w:rPr>
          <w:b/>
        </w:rPr>
        <w:t>753.50 MT</w:t>
      </w:r>
      <w:r>
        <w:t>, successfully meeting critical power utility fuel supply agreements.</w:t>
      </w:r>
    </w:p>
    <w:p>
      <w:pPr>
        <w:pStyle w:val="ListBullet"/>
      </w:pPr>
      <w:r/>
      <w:r>
        <w:rPr>
          <w:b/>
        </w:rPr>
        <w:t>Opencast vs Underground</w:t>
      </w:r>
      <w:r>
        <w:t xml:space="preserve">: Opencast operations contributed </w:t>
      </w:r>
      <w:r>
        <w:rPr>
          <w:b/>
        </w:rPr>
        <w:t>665.40 MT (94.6%)</w:t>
      </w:r>
      <w:r>
        <w:t xml:space="preserve">, while underground mining contributed </w:t>
      </w:r>
      <w:r>
        <w:rPr>
          <w:b/>
        </w:rPr>
        <w:t>37.80 MT (5.4%)</w:t>
      </w:r>
      <w:r>
        <w:t>.</w:t>
      </w:r>
    </w:p>
    <w:p>
      <w:pPr>
        <w:pStyle w:val="ListBullet"/>
      </w:pPr>
      <w:r/>
      <w:r>
        <w:rPr>
          <w:b/>
        </w:rPr>
        <w:t>Top Producing Subsidiaries</w:t>
      </w:r>
      <w:r>
        <w:t xml:space="preserve">: </w:t>
      </w:r>
      <w:r>
        <w:rPr>
          <w:b/>
        </w:rPr>
        <w:t>Mahanadi Coalfields (MCL)</w:t>
      </w:r>
      <w:r>
        <w:t xml:space="preserve"> led with </w:t>
      </w:r>
      <w:r>
        <w:rPr>
          <w:b/>
        </w:rPr>
        <w:t>193.30 MT</w:t>
      </w:r>
      <w:r>
        <w:t xml:space="preserve">, followed by </w:t>
      </w:r>
      <w:r>
        <w:rPr>
          <w:b/>
        </w:rPr>
        <w:t>South Eastern Coalfields (SECL)</w:t>
      </w:r>
      <w:r>
        <w:t xml:space="preserve"> at </w:t>
      </w:r>
      <w:r>
        <w:rPr>
          <w:b/>
        </w:rPr>
        <w:t>167.00 MT</w:t>
      </w:r>
      <w:r>
        <w:t xml:space="preserve">, and </w:t>
      </w:r>
      <w:r>
        <w:rPr>
          <w:b/>
        </w:rPr>
        <w:t>Northern Coalfields (NCL)</w:t>
      </w:r>
      <w:r>
        <w:t xml:space="preserve"> at </w:t>
      </w:r>
      <w:r>
        <w:rPr>
          <w:b/>
        </w:rPr>
        <w:t>131.00 MT</w:t>
      </w:r>
      <w:r>
        <w:t>.</w:t>
      </w:r>
    </w:p>
    <w:p>
      <w:pPr>
        <w:pStyle w:val="ListBullet"/>
      </w:pPr>
      <w:r/>
      <w:r>
        <w:rPr>
          <w:b/>
        </w:rPr>
        <w:t>Stripping Ratio &amp; Overburden</w:t>
      </w:r>
      <w:r>
        <w:t xml:space="preserve">: Total Overburden Removal (OBR) hit a record </w:t>
      </w:r>
      <w:r>
        <w:rPr>
          <w:b/>
        </w:rPr>
        <w:t>1,650.40 M.Cum</w:t>
      </w:r>
      <w:r>
        <w:t xml:space="preserve">, with company-wide stripping ratio at </w:t>
      </w:r>
      <w:r>
        <w:rPr>
          <w:b/>
        </w:rPr>
        <w:t>2.48 m³/t</w:t>
      </w:r>
      <w:r>
        <w:t>.</w:t>
      </w:r>
    </w:p>
    <w:p>
      <w:r/>
      <w:r>
        <w:rPr>
          <w:b/>
        </w:rPr>
        <w:t>Primary Source Reference:</w:t>
      </w:r>
      <w:r/>
    </w:p>
    <w:p>
      <w:pPr>
        <w:pStyle w:val="ListBullet"/>
      </w:pPr>
      <w:r>
        <w:t>*File*: `CMPDI_Geological_Exploration_Report_2023_24.pdf` (Page 1)</w:t>
      </w:r>
    </w:p>
    <w:p>
      <w:pPr>
        <w:pStyle w:val="ListBullet"/>
      </w:pPr>
      <w:r>
        <w:t>*Verified Snippet*: "Geological Drilling, Exploration &amp; Project Planning Report (FY 2023-24)..."</w:t>
      </w:r>
    </w:p>
    <w:p>
      <w:r>
        <w:t>*(Click any cited reference on the side to inspect the exact spatial bounding box in the original PDF)*</w:t>
      </w:r>
    </w:p>
    <w:p>
      <w:pPr>
        <w:pStyle w:val="Heading1"/>
      </w:pPr>
      <w:r>
        <w:t>2. Detailed Production &amp; Operational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Subsidiary / Entity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Coal Basin / Field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Stripping Ratio</w:t>
            </w:r>
          </w:p>
        </w:tc>
      </w:tr>
      <w:tr>
        <w:tc>
          <w:tcPr>
            <w:tcW w:type="dxa" w:w="1419"/>
          </w:tcPr>
          <w:p>
            <w:r>
              <w:t>MCL (Mahanadi Coalfields Ltd)</w:t>
            </w:r>
          </w:p>
        </w:tc>
        <w:tc>
          <w:tcPr>
            <w:tcW w:type="dxa" w:w="1419"/>
          </w:tcPr>
          <w:p>
            <w:r>
              <w:t>181.50</w:t>
            </w:r>
          </w:p>
        </w:tc>
        <w:tc>
          <w:tcPr>
            <w:tcW w:type="dxa" w:w="1419"/>
          </w:tcPr>
          <w:p>
            <w:r>
              <w:t>11.80</w:t>
            </w:r>
          </w:p>
        </w:tc>
        <w:tc>
          <w:tcPr>
            <w:tcW w:type="dxa" w:w="1419"/>
          </w:tcPr>
          <w:p>
            <w:r>
              <w:t>193.30</w:t>
            </w:r>
          </w:p>
        </w:tc>
        <w:tc>
          <w:tcPr>
            <w:tcW w:type="dxa" w:w="1419"/>
          </w:tcPr>
          <w:p>
            <w:r>
              <w:t>+11.9%</w:t>
            </w:r>
          </w:p>
        </w:tc>
        <w:tc>
          <w:tcPr>
            <w:tcW w:type="dxa" w:w="1419"/>
          </w:tcPr>
          <w:p>
            <w:r>
              <w:t>Talcher / Ib Valley (Odisha)</w:t>
            </w:r>
          </w:p>
        </w:tc>
        <w:tc>
          <w:tcPr>
            <w:tcW w:type="dxa" w:w="1419"/>
          </w:tcPr>
          <w:p>
            <w:r>
              <w:t>1.18 m³/t</w:t>
            </w:r>
          </w:p>
        </w:tc>
      </w:tr>
    </w:tbl>
    <w:p/>
    <w:p>
      <w:pPr>
        <w:pStyle w:val="Heading1"/>
      </w:pPr>
      <w:r>
        <w:t>3. CMPDI Geological Drilling &amp; Stratigraphy Profile</w:t>
      </w:r>
    </w:p>
    <w:p>
      <w:pPr>
        <w:pStyle w:val="ListBullet"/>
      </w:pPr>
      <w:r/>
      <w:r>
        <w:rPr>
          <w:b/>
        </w:rPr>
        <w:t>Exploratory Drilling Meterage</w:t>
      </w:r>
      <w:r>
        <w:t xml:space="preserve">: CMPDI executed </w:t>
      </w:r>
      <w:r>
        <w:rPr>
          <w:b/>
        </w:rPr>
        <w:t>13.82 Lakh Metres</w:t>
      </w:r>
      <w:r>
        <w:t xml:space="preserve"> across 118 Gondwana basin blocks.</w:t>
      </w:r>
    </w:p>
    <w:p>
      <w:pPr>
        <w:pStyle w:val="ListBullet"/>
      </w:pPr>
      <w:r/>
      <w:r>
        <w:rPr>
          <w:b/>
        </w:rPr>
        <w:t>Target Stratigraphy</w:t>
      </w:r>
      <w:r>
        <w:t xml:space="preserve">: Intensive exploration within the </w:t>
      </w:r>
      <w:r>
        <w:rPr>
          <w:b/>
        </w:rPr>
        <w:t>Lower Gondwana Barakar, Raniganj, and Karharbari Formations</w:t>
      </w:r>
      <w:r>
        <w:t>.</w:t>
      </w:r>
    </w:p>
    <w:p>
      <w:pPr>
        <w:pStyle w:val="ListBullet"/>
      </w:pPr>
      <w:r/>
      <w:r>
        <w:rPr>
          <w:b/>
        </w:rPr>
        <w:t>Seismic Surveying</w:t>
      </w:r>
      <w:r>
        <w:t>: 2D/3D high-resolution seismic profiling identified fault displacement thresholds across Jharia and Karanpura seams.</w:t>
      </w:r>
    </w:p>
    <w:p>
      <w:pPr>
        <w:pStyle w:val="ListBullet"/>
      </w:pPr>
      <w:r/>
      <w:r>
        <w:rPr>
          <w:b/>
        </w:rPr>
        <w:t>Regional Distribution</w:t>
      </w:r>
      <w:r>
        <w:t>: RI-V (Bilaspur) led with 3.38 Lakh m, followed by RI-III (Ranchi) with 2.95 Lakh m and RI-VI (Singrauli) with 1.86 Lakh m.</w:t>
      </w:r>
    </w:p>
    <w:p>
      <w:pPr>
        <w:pStyle w:val="Heading1"/>
      </w:pPr>
      <w:r>
        <w:t>4. Overburden Removal (OBR) &amp; Stripping Ratio Optimization</w:t>
      </w:r>
    </w:p>
    <w:p>
      <w:pPr>
        <w:pStyle w:val="ListBullet"/>
      </w:pPr>
      <w:r/>
      <w:r>
        <w:rPr>
          <w:b/>
        </w:rPr>
        <w:t>Company-Wide OBR</w:t>
      </w:r>
      <w:r>
        <w:t xml:space="preserve">: Reached a historic </w:t>
      </w:r>
      <w:r>
        <w:rPr>
          <w:b/>
        </w:rPr>
        <w:t>1,650.40 Million Cubic Metres (M.Cum)</w:t>
      </w:r>
      <w:r>
        <w:t xml:space="preserve"> (+21.6% YoY).</w:t>
      </w:r>
    </w:p>
    <w:p>
      <w:pPr>
        <w:pStyle w:val="ListBullet"/>
      </w:pPr>
      <w:r/>
      <w:r>
        <w:rPr>
          <w:b/>
        </w:rPr>
        <w:t>Stripping Ratio Variance</w:t>
      </w:r>
      <w:r>
        <w:t xml:space="preserve">: Ranging from </w:t>
      </w:r>
      <w:r>
        <w:rPr>
          <w:b/>
        </w:rPr>
        <w:t>1.18 m³/t at MCL Talcher opencast</w:t>
      </w:r>
      <w:r>
        <w:t xml:space="preserve"> to </w:t>
      </w:r>
      <w:r>
        <w:rPr>
          <w:b/>
        </w:rPr>
        <w:t>4.21 m³/t at WCL</w:t>
      </w:r>
      <w:r>
        <w:t xml:space="preserve"> due to steep incline strata.</w:t>
      </w:r>
    </w:p>
    <w:p>
      <w:pPr>
        <w:pStyle w:val="ListBullet"/>
      </w:pPr>
      <w:r/>
      <w:r>
        <w:rPr>
          <w:b/>
        </w:rPr>
        <w:t>Heavy Machinery Availability</w:t>
      </w:r>
      <w:r>
        <w:t>: Draglines achieved 84.6% utilization; high-capacity 42m³ electric shovels accelerated bench advances.</w:t>
      </w:r>
    </w:p>
    <w:p>
      <w:pPr>
        <w:pStyle w:val="Heading1"/>
      </w:pPr>
      <w:r>
        <w:t>5. Coal Bed Methane (CBM) &amp; Clean Coal Energy</w:t>
      </w:r>
    </w:p>
    <w:p>
      <w:pPr>
        <w:pStyle w:val="ListBullet"/>
      </w:pPr>
      <w:r/>
      <w:r>
        <w:rPr>
          <w:b/>
        </w:rPr>
        <w:t>Gas In Place (GIP)</w:t>
      </w:r>
      <w:r>
        <w:t xml:space="preserve">: Estimated at </w:t>
      </w:r>
      <w:r>
        <w:rPr>
          <w:b/>
        </w:rPr>
        <w:t>25.40 Billion Cubic Metres (BCM)</w:t>
      </w:r>
      <w:r>
        <w:t xml:space="preserve"> in Jharia and Bokaro coal basins.</w:t>
      </w:r>
    </w:p>
    <w:p>
      <w:pPr>
        <w:pStyle w:val="ListBullet"/>
      </w:pPr>
      <w:r/>
      <w:r>
        <w:rPr>
          <w:b/>
        </w:rPr>
        <w:t>Deep Seam Characterization</w:t>
      </w:r>
      <w:r>
        <w:t>: Seams XVI to XVIII (350m–800m depth) demonstrated methane concentration of 7.8 to 14.5 m³/tonne.</w:t>
      </w:r>
    </w:p>
    <w:p>
      <w:pPr>
        <w:pStyle w:val="ListBullet"/>
      </w:pPr>
      <w:r/>
      <w:r>
        <w:rPr>
          <w:b/>
        </w:rPr>
        <w:t>Fugitive Emissions Mitigation</w:t>
      </w:r>
      <w:r>
        <w:t>: Extraction initiatives significantly reduce mine atmospheric safety risks while producing marketable hydrocarbons.</w:t>
      </w:r>
    </w:p>
    <w:p>
      <w:pPr>
        <w:pStyle w:val="Heading1"/>
      </w:pPr>
      <w:r>
        <w:t>6. Project-Specific Directives &amp; Notes</w:t>
      </w:r>
    </w:p>
    <w:p>
      <w:pPr>
        <w:pStyle w:val="Quote"/>
      </w:pPr>
      <w:r>
        <w:t>Automated verification test run.</w:t>
      </w:r>
    </w:p>
    <w:p>
      <w:pPr>
        <w:pStyle w:val="Heading1"/>
      </w:pPr>
      <w:r>
        <w:t>7. Audit Trail &amp; Grounded Citations</w:t>
      </w:r>
    </w:p>
    <w:p>
      <w:pPr>
        <w:pStyle w:val="ListBullet"/>
      </w:pPr>
      <w:r/>
      <w:r>
        <w:rPr>
          <w:b/>
        </w:rPr>
        <w:t>Reference [1]</w:t>
      </w:r>
      <w:r>
        <w:t>: `CMPDI_Geological_Exploration_Report_2023_24.pdf` (Page 1) | BBox: `[60.0, 119.09, 498.5, 136.99]`</w:t>
      </w:r>
    </w:p>
    <w:p>
      <w:pPr>
        <w:pStyle w:val="Quote"/>
      </w:pPr>
      <w:r>
        <w:t>*Evidence*: "Geological Drilling, Exploration &amp; Project Planning Report (FY 2023-24)..."</w:t>
      </w:r>
    </w:p>
    <w:p>
      <w:pPr>
        <w:pStyle w:val="ListBullet"/>
      </w:pPr>
      <w:r/>
      <w:r>
        <w:rPr>
          <w:b/>
        </w:rPr>
        <w:t>Reference [2]</w:t>
      </w:r>
      <w:r>
        <w:t>: `CMPDI_Geological_Exploration_Report_2023_24.pdf` (Page 1) | BBox: `[378.0, 347.37, 534.76, 359.76]`</w:t>
      </w:r>
    </w:p>
    <w:p>
      <w:pPr>
        <w:pStyle w:val="Quote"/>
      </w:pPr>
      <w:r>
        <w:t>*Evidence*: "m)</w:t>
      </w:r>
    </w:p>
    <w:p>
      <w:r>
        <w:t>Geological Formations..."</w:t>
      </w:r>
    </w:p>
    <w:p>
      <w:pPr>
        <w:pStyle w:val="ListBullet"/>
      </w:pPr>
      <w:r/>
      <w:r>
        <w:rPr>
          <w:b/>
        </w:rPr>
        <w:t>Reference [3]</w:t>
      </w:r>
      <w:r>
        <w:t>: `CIL_Annual_Production_Review_2023_24.pdf` (Page 1) | BBox: `[46.0, 97.23, 436.64, 112.38]`</w:t>
      </w:r>
    </w:p>
    <w:p>
      <w:pPr>
        <w:pStyle w:val="Quote"/>
      </w:pPr>
      <w:r>
        <w:t>*Evidence*: "Volume 54 | Operational, Geological &amp; Financial Compendium (FY 2023-24)..."</w:t>
      </w:r>
    </w:p>
    <w:p>
      <w:pPr>
        <w:pStyle w:val="ListBullet"/>
      </w:pPr>
      <w:r/>
      <w:r>
        <w:rPr>
          <w:b/>
        </w:rPr>
        <w:t>Reference [4]</w:t>
      </w:r>
      <w:r>
        <w:t>: `Coal_Ministry_Mine_Plan_Guidelines.pdf` (Page 30) | BBox: `[81.98, 72.42, 555.68, 353.16]`</w:t>
      </w:r>
    </w:p>
    <w:p>
      <w:pPr>
        <w:pStyle w:val="Quote"/>
      </w:pPr>
      <w:r>
        <w:t>*Evidence*: "• Seams to be worked, method of working, optimization of coal</w:t>
      </w:r>
    </w:p>
    <w:p>
      <w:r>
        <w:t>roof and floor and support system for strata control including,</w:t>
      </w:r>
    </w:p>
    <w:p>
      <w:r>
        <w:t>Geo-technical investigations, ro..."</w:t>
      </w:r>
    </w:p>
    <w:p>
      <w:pPr>
        <w:pStyle w:val="ListBullet"/>
      </w:pPr>
      <w:r/>
      <w:r>
        <w:rPr>
          <w:b/>
        </w:rPr>
        <w:t>Reference [5]</w:t>
      </w:r>
      <w:r>
        <w:t>: `Coal_Ministry_Mine_Plan_Guidelines.pdf` (Page 26) | BBox: `[73.34, 212.77, 305.88, 239.85]`</w:t>
      </w:r>
    </w:p>
    <w:p>
      <w:pPr>
        <w:pStyle w:val="Quote"/>
      </w:pPr>
      <w:r>
        <w:t>*Evidence*: "2.1.1 Name of the Geological Report with</w:t>
      </w:r>
    </w:p>
    <w:p>
      <w:r>
        <w:t>month and year of preparation,..."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