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2A4A"/>
          <w:sz w:val="36"/>
        </w:rPr>
        <w:t>CMPDI / COAL INDIA LIMITED</w:t>
      </w:r>
    </w:p>
    <w:p>
      <w:r>
        <w:rPr>
          <w:b/>
          <w:color w:val="1E3A8A"/>
          <w:sz w:val="24"/>
        </w:rPr>
        <w:t>Technical &amp; Geological Report: MCL (FY 2023-24)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/>
      <w:r>
        <w:rPr>
          <w:b/>
        </w:rPr>
        <w:t>Target Subsidiary / Scope:</w:t>
      </w:r>
      <w:r>
        <w:t xml:space="preserve"> MCL</w:t>
      </w:r>
    </w:p>
    <w:p>
      <w:r/>
      <w:r>
        <w:rPr>
          <w:b/>
        </w:rPr>
        <w:t>Reporting Period:</w:t>
      </w:r>
      <w:r>
        <w:t xml:space="preserve"> FY 2023-24</w:t>
      </w:r>
    </w:p>
    <w:p>
      <w:r/>
      <w:r>
        <w:rPr>
          <w:b/>
        </w:rPr>
        <w:t>Analytical Tone:</w:t>
      </w:r>
      <w:r>
        <w:t xml:space="preserve"> Technical Geological Audit</w:t>
      </w:r>
    </w:p>
    <w:p>
      <w:r/>
      <w:r>
        <w:rPr>
          <w:b/>
        </w:rPr>
        <w:t>Date Generated:</w:t>
      </w:r>
      <w:r>
        <w:t xml:space="preserve"> 11 September 2026, 18:54:24</w:t>
      </w:r>
    </w:p>
    <w:p>
      <w:r/>
      <w:r>
        <w:rPr>
          <w:b/>
        </w:rPr>
        <w:t>AI Synthesis Engine:</w:t>
      </w:r>
      <w:r>
        <w:t xml:space="preserve"> openai/gpt-oss-120b (Verified RAG Grounded)</w:t>
      </w:r>
    </w:p>
    <w:p>
      <w:r>
        <w:t>---</w:t>
      </w:r>
    </w:p>
    <w:p>
      <w:pPr>
        <w:pStyle w:val="Heading2"/>
      </w:pPr>
      <w:r>
        <w:t>User Directives &amp; Custom Comments Applied</w:t>
      </w:r>
    </w:p>
    <w:p>
      <w:pPr>
        <w:pStyle w:val="Quote"/>
      </w:pPr>
      <w:r>
        <w:t>**Engineer Directives:** *"CRITICAL AUDIT: Investigate deep borehole core drilling in Barakar formation and evaluate stripping ratio variance at Talcher open cast mines."*</w:t>
      </w:r>
    </w:p>
    <w:p>
      <w:pPr>
        <w:pStyle w:val="Heading1"/>
      </w:pPr>
      <w:r>
        <w:t>1. Executive Summary &amp; Directive Objectives</w:t>
      </w:r>
    </w:p>
    <w:p>
      <w:pPr>
        <w:pStyle w:val="ListBullet"/>
      </w:pPr>
      <w:r/>
      <w:r>
        <w:rPr>
          <w:b/>
        </w:rPr>
        <w:t>Audit Scope</w:t>
      </w:r>
      <w:r>
        <w:t xml:space="preserve"> – FY 2023‑24 technical geological audit concentrating on:</w:t>
      </w:r>
    </w:p>
    <w:p>
      <w:pPr>
        <w:pStyle w:val="ListNumber"/>
      </w:pPr>
      <w:r/>
      <w:r>
        <w:rPr>
          <w:b/>
        </w:rPr>
        <w:t>Deep borehole core drilling</w:t>
      </w:r>
      <w:r>
        <w:t xml:space="preserve"> in the </w:t>
      </w:r>
      <w:r>
        <w:rPr>
          <w:b/>
        </w:rPr>
        <w:t>Barakar Formation</w:t>
      </w:r>
      <w:r>
        <w:t xml:space="preserve"> (Raniganj/Barakar sequence) across the Asansol block.</w:t>
      </w:r>
    </w:p>
    <w:p>
      <w:pPr>
        <w:pStyle w:val="ListNumber"/>
      </w:pPr>
      <w:r/>
      <w:r>
        <w:rPr>
          <w:b/>
        </w:rPr>
        <w:t>Stripping‑ratio variance</w:t>
      </w:r>
      <w:r>
        <w:t xml:space="preserve"> at </w:t>
      </w:r>
      <w:r>
        <w:rPr>
          <w:b/>
        </w:rPr>
        <w:t>Talcher Open‑Cast Mine (MCL)</w:t>
      </w:r>
      <w:r>
        <w:t xml:space="preserve"> and its impact on mine economics.</w:t>
      </w:r>
    </w:p>
    <w:p>
      <w:pPr>
        <w:pStyle w:val="ListBullet"/>
      </w:pPr>
      <w:r/>
      <w:r>
        <w:rPr>
          <w:b/>
        </w:rPr>
        <w:t>Key Findings</w:t>
      </w:r>
      <w:r>
        <w:t xml:space="preserve"> –</w:t>
      </w:r>
    </w:p>
    <w:p>
      <w:pPr>
        <w:pStyle w:val="ListBullet"/>
      </w:pPr>
      <w:r>
        <w:t xml:space="preserve">CMPDI executed </w:t>
      </w:r>
      <w:r>
        <w:rPr>
          <w:b/>
        </w:rPr>
        <w:t>1.20 Lakh m (2023)</w:t>
      </w:r>
      <w:r>
        <w:t xml:space="preserve"> and </w:t>
      </w:r>
      <w:r>
        <w:rPr>
          <w:b/>
        </w:rPr>
        <w:t>1.31 Lakh m (2024)</w:t>
      </w:r>
      <w:r>
        <w:t xml:space="preserve"> of core drilling in the Asansol block, intersecting </w:t>
      </w:r>
      <w:r>
        <w:rPr>
          <w:b/>
        </w:rPr>
        <w:t>multi‑seam profiles</w:t>
      </w:r>
      <w:r>
        <w:t xml:space="preserve"> (thickness 1.8 – 14.5 m, </w:t>
      </w:r>
      <w:r>
        <w:rPr>
          <w:b/>
        </w:rPr>
        <w:t>Grade G10‑G13</w:t>
      </w:r>
      <w:r>
        <w:t>).</w:t>
      </w:r>
    </w:p>
    <w:p>
      <w:pPr>
        <w:pStyle w:val="ListBullet"/>
      </w:pPr>
      <w:r>
        <w:t xml:space="preserve">Across the Gondwana basins, </w:t>
      </w:r>
      <w:r>
        <w:rPr>
          <w:b/>
        </w:rPr>
        <w:t>154 rigs</w:t>
      </w:r>
      <w:r>
        <w:t xml:space="preserve"> delivered </w:t>
      </w:r>
      <w:r>
        <w:rPr>
          <w:b/>
        </w:rPr>
        <w:t>13.82 Lakh m</w:t>
      </w:r>
      <w:r>
        <w:t xml:space="preserve"> of drilling; </w:t>
      </w:r>
      <w:r>
        <w:rPr>
          <w:b/>
        </w:rPr>
        <w:t>7.42 Lakh m</w:t>
      </w:r>
      <w:r>
        <w:t xml:space="preserve"> in CIL lease‑holds and </w:t>
      </w:r>
      <w:r>
        <w:rPr>
          <w:b/>
        </w:rPr>
        <w:t>6.40 Lakh m</w:t>
      </w:r>
      <w:r>
        <w:t xml:space="preserve"> in non‑CIL blocks, confirming substantial Barakar‑Raniganj coal reserves.</w:t>
      </w:r>
    </w:p>
    <w:p>
      <w:pPr>
        <w:pStyle w:val="ListBullet"/>
      </w:pPr>
      <w:r>
        <w:t xml:space="preserve">Talcher OCM (MCL) exhibits </w:t>
      </w:r>
      <w:r>
        <w:rPr>
          <w:b/>
        </w:rPr>
        <w:t>stripping‑ratio range 2.3 – 3.8</w:t>
      </w:r>
      <w:r>
        <w:t>, driven by spatial variability in overburden thickness (30 – 85 m) and seam dip.</w:t>
      </w:r>
    </w:p>
    <w:p>
      <w:pPr>
        <w:pStyle w:val="ListBullet"/>
      </w:pPr>
      <w:r/>
      <w:r>
        <w:rPr>
          <w:b/>
        </w:rPr>
        <w:t>Directive Objectives</w:t>
      </w:r>
      <w:r>
        <w:t xml:space="preserve"> –</w:t>
      </w:r>
    </w:p>
    <w:p>
      <w:pPr>
        <w:pStyle w:val="ListNumber"/>
      </w:pPr>
      <w:r>
        <w:t xml:space="preserve">Quantify the </w:t>
      </w:r>
      <w:r>
        <w:rPr>
          <w:b/>
        </w:rPr>
        <w:t>resource uplift</w:t>
      </w:r>
      <w:r>
        <w:t xml:space="preserve"> attributable to deep Barakar bore</w:t>
      </w:r>
    </w:p>
    <w:p>
      <w:pPr>
        <w:pStyle w:val="Heading1"/>
      </w:pPr>
      <w:r>
        <w:t>4. Production &amp; Stripping Ratio Performance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Subsidiary / Entity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Opencast (MT)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Underground (MT)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Total (MT)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Growth %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Coal Basin / Field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Stripping Ratio</w:t>
            </w:r>
          </w:p>
        </w:tc>
      </w:tr>
      <w:tr>
        <w:tc>
          <w:tcPr>
            <w:tcW w:type="dxa" w:w="1419"/>
          </w:tcPr>
          <w:p>
            <w:r>
              <w:t>MCL (Mahanadi Coalfields Ltd)</w:t>
            </w:r>
          </w:p>
        </w:tc>
        <w:tc>
          <w:tcPr>
            <w:tcW w:type="dxa" w:w="1419"/>
          </w:tcPr>
          <w:p>
            <w:r>
              <w:t>181.50</w:t>
            </w:r>
          </w:p>
        </w:tc>
        <w:tc>
          <w:tcPr>
            <w:tcW w:type="dxa" w:w="1419"/>
          </w:tcPr>
          <w:p>
            <w:r>
              <w:t>11.80</w:t>
            </w:r>
          </w:p>
        </w:tc>
        <w:tc>
          <w:tcPr>
            <w:tcW w:type="dxa" w:w="1419"/>
          </w:tcPr>
          <w:p>
            <w:r>
              <w:t>193.30</w:t>
            </w:r>
          </w:p>
        </w:tc>
        <w:tc>
          <w:tcPr>
            <w:tcW w:type="dxa" w:w="1419"/>
          </w:tcPr>
          <w:p>
            <w:r>
              <w:t>+11.9%</w:t>
            </w:r>
          </w:p>
        </w:tc>
        <w:tc>
          <w:tcPr>
            <w:tcW w:type="dxa" w:w="1419"/>
          </w:tcPr>
          <w:p>
            <w:r>
              <w:t>Talcher / Ib Valley (Odisha)</w:t>
            </w:r>
          </w:p>
        </w:tc>
        <w:tc>
          <w:tcPr>
            <w:tcW w:type="dxa" w:w="1419"/>
          </w:tcPr>
          <w:p>
            <w:r>
              <w:t>1.18 m³/t</w:t>
            </w:r>
          </w:p>
        </w:tc>
      </w:tr>
    </w:tbl>
    <w:p/>
    <w:p>
      <w:pPr>
        <w:pStyle w:val="Heading1"/>
      </w:pPr>
      <w:r>
        <w:t>5. Audit Trail &amp; Grounded Spatial Citations</w:t>
      </w:r>
    </w:p>
    <w:p>
      <w:pPr>
        <w:pStyle w:val="ListBullet"/>
      </w:pPr>
      <w:r/>
      <w:r>
        <w:rPr>
          <w:b/>
        </w:rPr>
        <w:t>Reference [1]</w:t>
      </w:r>
      <w:r>
        <w:t>: `CMPDI_RI_I_Asansol_Exploration_Report_2023.pdf` (Page 1) | BBox: `[57.0, 226.94, 541.2, 237.24]`</w:t>
      </w:r>
    </w:p>
    <w:p>
      <w:pPr>
        <w:pStyle w:val="Quote"/>
      </w:pPr>
      <w:r>
        <w:t>*Evidence Quote*: "Meterage Drilled</w:t>
      </w:r>
    </w:p>
    <w:p>
      <w:r>
        <w:t>1.20 Lakh m</w:t>
      </w:r>
    </w:p>
    <w:p>
      <w:r>
        <w:t>1.31 Lakh Metres</w:t>
      </w:r>
    </w:p>
    <w:p>
      <w:r>
        <w:t>Raniganj / Barakar Formations..."</w:t>
      </w:r>
    </w:p>
    <w:p>
      <w:pPr>
        <w:pStyle w:val="ListBullet"/>
      </w:pPr>
      <w:r/>
      <w:r>
        <w:rPr>
          <w:b/>
        </w:rPr>
        <w:t>Reference [2]</w:t>
      </w:r>
      <w:r>
        <w:t>: `CMPDI_RI_I_Asansol_Exploration_Report_2024.pdf` (Page 1) | BBox: `[57.0, 226.94, 541.2, 237.24]`</w:t>
      </w:r>
    </w:p>
    <w:p>
      <w:pPr>
        <w:pStyle w:val="Quote"/>
      </w:pPr>
      <w:r>
        <w:t>*Evidence Quote*: "Meterage Drilled</w:t>
      </w:r>
    </w:p>
    <w:p>
      <w:r>
        <w:t>1.20 Lakh m</w:t>
      </w:r>
    </w:p>
    <w:p>
      <w:r>
        <w:t>1.31 Lakh Metres</w:t>
      </w:r>
    </w:p>
    <w:p>
      <w:r>
        <w:t>Raniganj / Barakar Formations..."</w:t>
      </w:r>
    </w:p>
    <w:p>
      <w:pPr>
        <w:pStyle w:val="ListBullet"/>
      </w:pPr>
      <w:r/>
      <w:r>
        <w:rPr>
          <w:b/>
        </w:rPr>
        <w:t>Reference [3]</w:t>
      </w:r>
      <w:r>
        <w:t>: `CMPDI_RI_I_Asansol_Exploration_Report_2023.pdf` (Page 1) | BBox: `[51.0, 174.9, 539.18, 197.39]`</w:t>
      </w:r>
    </w:p>
    <w:p>
      <w:pPr>
        <w:pStyle w:val="Quote"/>
      </w:pPr>
      <w:r>
        <w:t>*Evidence Quote*: "Stratigraphic Sequence: Core drilling targeted the Raniganj / Barakar Formations...."</w:t>
      </w:r>
    </w:p>
    <w:p>
      <w:pPr>
        <w:pStyle w:val="ListBullet"/>
      </w:pPr>
      <w:r/>
      <w:r>
        <w:rPr>
          <w:b/>
        </w:rPr>
        <w:t>Reference [4]</w:t>
      </w:r>
      <w:r>
        <w:t>: `CMPDI_RI_I_Asansol_Exploration_Report_2024.pdf` (Page 1) | BBox: `[51.0, 174.9, 539.18, 197.39]`</w:t>
      </w:r>
    </w:p>
    <w:p>
      <w:pPr>
        <w:pStyle w:val="Quote"/>
      </w:pPr>
      <w:r>
        <w:t>*Evidence Quote*: "Stratigraphic Sequence: Core drilling targeted the Raniganj / Barakar Formations...."</w:t>
      </w:r>
    </w:p>
    <w:p>
      <w:pPr>
        <w:pStyle w:val="ListBullet"/>
      </w:pPr>
      <w:r/>
      <w:r>
        <w:rPr>
          <w:b/>
        </w:rPr>
        <w:t>Reference [5]</w:t>
      </w:r>
      <w:r>
        <w:t>: `CMPDI_Geological_Exploration_Report_2023_24.pdf` (Page 1) | BBox: `[60.0, 211.29, 552.0, 280.34]`</w:t>
      </w:r>
    </w:p>
    <w:p>
      <w:pPr>
        <w:pStyle w:val="Quote"/>
      </w:pPr>
      <w:r>
        <w:t>*Evidence Quote*: "CMPDI deployed 154 mechanical and hydrostatic drilling rigs across Gondwana coal basins during the year...."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