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B3A6B"/>
          <w:sz w:val="72"/>
          <w:szCs w:val="72"/>
        </w:rPr>
        <w:t xml:space="preserve">PRISMA</w:t>
      </w:r>
    </w:p>
    <w:p>
      <w:pPr>
        <w:spacing w:after="60" w:before="60"/>
        <w:jc w:val="center"/>
      </w:pPr>
      <w:r>
        <w:rPr>
          <w:rFonts w:ascii="Arial" w:cs="Arial" w:eastAsia="Arial" w:hAnsi="Arial"/>
          <w:color w:val="5D6D7E"/>
          <w:sz w:val="28"/>
          <w:szCs w:val="28"/>
        </w:rPr>
        <w:t xml:space="preserve">Predictive Supply-Chain Intelligence Platform</w:t>
      </w:r>
    </w:p>
    <w:p>
      <w:pPr>
        <w:spacing w:after="60" w:before="60"/>
      </w:pPr>
      <w:r>
        <w:t xml:space="preserve"/>
      </w:r>
    </w:p>
    <w:p>
      <w:pPr>
        <w:spacing w:after="60" w:before="120"/>
        <w:jc w:val="center"/>
      </w:pPr>
      <w:r>
        <w:rPr>
          <w:rFonts w:ascii="Arial" w:cs="Arial" w:eastAsia="Arial" w:hAnsi="Arial"/>
          <w:b/>
          <w:bCs/>
          <w:color w:val="1B3A6B"/>
          <w:sz w:val="36"/>
          <w:szCs w:val="36"/>
        </w:rPr>
        <w:t xml:space="preserve">END-TO-END PRODUCTION AUDIT REPORT</w:t>
      </w:r>
    </w:p>
    <w:p>
      <w:pPr>
        <w:spacing w:after="60" w:before="60"/>
        <w:jc w:val="center"/>
      </w:pPr>
      <w:r>
        <w:rPr>
          <w:rFonts w:ascii="Arial" w:cs="Arial" w:eastAsia="Arial" w:hAnsi="Arial"/>
          <w:color w:val="5D6D7E"/>
          <w:sz w:val="20"/>
          <w:szCs w:val="20"/>
        </w:rPr>
        <w:t xml:space="preserve">QA Engineering  |  Product Design  |  Frontend Architecture  |  Security  |  Production Readiness</w:t>
      </w:r>
    </w:p>
    <w:p>
      <w:pPr>
        <w:spacing w:after="60" w:before="60"/>
      </w:pPr>
      <w:r>
        <w:t xml:space="preserve"/>
      </w:r>
    </w:p>
    <w:p>
      <w:pPr>
        <w:jc w:val="center"/>
      </w:pPr>
      <w:r>
        <w:rPr>
          <w:rFonts w:ascii="Arial" w:cs="Arial" w:eastAsia="Arial" w:hAnsi="Arial"/>
          <w:i/>
          <w:iCs/>
          <w:color w:val="5D6D7E"/>
          <w:sz w:val="22"/>
          <w:szCs w:val="22"/>
        </w:rPr>
        <w:t xml:space="preserve">Audit Date: June 17, 2026</w:t>
      </w:r>
    </w:p>
    <w:p>
      <w:pPr>
        <w:jc w:val="center"/>
      </w:pPr>
      <w:r>
        <w:rPr>
          <w:rFonts w:ascii="Arial" w:cs="Arial" w:eastAsia="Arial" w:hAnsi="Arial"/>
          <w:i/>
          <w:iCs/>
          <w:color w:val="5D6D7E"/>
          <w:sz w:val="22"/>
          <w:szCs w:val="22"/>
        </w:rPr>
        <w:t xml:space="preserve">Prepared for: Jahnavi  |  Classification: Confidential</w:t>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5D8DC" w:sz="1"/>
              <w:left w:val="single" w:color="D5D8DC" w:sz="1"/>
              <w:bottom w:val="single" w:color="D5D8DC" w:sz="1"/>
              <w:right w:val="single" w:color="D5D8DC" w:sz="1"/>
            </w:tcBorders>
            <w:shd w:fill="1B3A6B" w:val="clear"/>
            <w:tcMar>
              <w:top w:type="dxa" w:w="200"/>
              <w:left w:type="dxa" w:w="240"/>
              <w:bottom w:type="dxa" w:w="200"/>
              <w:right w:type="dxa" w:w="240"/>
            </w:tcMar>
          </w:tcPr>
          <w:p>
            <w:pPr>
              <w:jc w:val="center"/>
            </w:pPr>
            <w:r>
              <w:rPr>
                <w:rFonts w:ascii="Arial" w:cs="Arial" w:eastAsia="Arial" w:hAnsi="Arial"/>
                <w:b/>
                <w:bCs/>
                <w:color w:val="FFFFFF"/>
                <w:sz w:val="26"/>
                <w:szCs w:val="26"/>
              </w:rPr>
              <w:t xml:space="preserve">OVERALL SCORE</w:t>
            </w:r>
          </w:p>
        </w:tc>
        <w:tc>
          <w:tcPr>
            <w:tcW w:type="dxa" w:w="3000"/>
            <w:tcBorders>
              <w:top w:val="single" w:color="D5D8DC" w:sz="1"/>
              <w:left w:val="single" w:color="D5D8DC" w:sz="1"/>
              <w:bottom w:val="single" w:color="D5D8DC" w:sz="1"/>
              <w:right w:val="single" w:color="D5D8DC" w:sz="1"/>
            </w:tcBorders>
            <w:shd w:fill="D35400" w:val="clear"/>
            <w:tcMar>
              <w:top w:type="dxa" w:w="200"/>
              <w:left w:type="dxa" w:w="240"/>
              <w:bottom w:type="dxa" w:w="200"/>
              <w:right w:type="dxa" w:w="240"/>
            </w:tcMar>
          </w:tcPr>
          <w:p>
            <w:pPr>
              <w:jc w:val="center"/>
            </w:pPr>
            <w:r>
              <w:rPr>
                <w:rFonts w:ascii="Arial" w:cs="Arial" w:eastAsia="Arial" w:hAnsi="Arial"/>
                <w:b/>
                <w:bCs/>
                <w:color w:val="FFFFFF"/>
                <w:sz w:val="52"/>
                <w:szCs w:val="52"/>
              </w:rPr>
              <w:t xml:space="preserve">58 / 100</w:t>
            </w:r>
          </w:p>
        </w:tc>
      </w:tr>
      <w:tr>
        <w:tc>
          <w:tcPr>
            <w:tcW w:type="dxa" w:w="3000"/>
            <w:tcBorders>
              <w:top w:val="single" w:color="D5D8DC" w:sz="1"/>
              <w:left w:val="single" w:color="D5D8DC" w:sz="1"/>
              <w:bottom w:val="single" w:color="D5D8DC" w:sz="1"/>
              <w:right w:val="single" w:color="D5D8DC" w:sz="1"/>
            </w:tcBorders>
            <w:shd w:fill="F2F3F4" w:val="clear"/>
            <w:tcMar>
              <w:top w:type="dxa" w:w="160"/>
              <w:left w:type="dxa" w:w="240"/>
              <w:bottom w:type="dxa" w:w="160"/>
              <w:right w:type="dxa" w:w="240"/>
            </w:tcMar>
          </w:tcPr>
          <w:p>
            <w:pPr>
              <w:jc w:val="center"/>
            </w:pPr>
            <w:r>
              <w:rPr>
                <w:rFonts w:ascii="Arial" w:cs="Arial" w:eastAsia="Arial" w:hAnsi="Arial"/>
                <w:b/>
                <w:bCs/>
                <w:color w:val="5D6D7E"/>
                <w:sz w:val="22"/>
                <w:szCs w:val="22"/>
              </w:rPr>
              <w:t xml:space="preserve">PRODUCTION READINESS</w:t>
            </w:r>
          </w:p>
        </w:tc>
        <w:tc>
          <w:tcPr>
            <w:tcW w:type="dxa" w:w="3000"/>
            <w:tcBorders>
              <w:top w:val="single" w:color="D5D8DC" w:sz="1"/>
              <w:left w:val="single" w:color="D5D8DC" w:sz="1"/>
              <w:bottom w:val="single" w:color="D5D8DC" w:sz="1"/>
              <w:right w:val="single" w:color="D5D8DC" w:sz="1"/>
            </w:tcBorders>
            <w:shd w:fill="C0392B" w:val="clear"/>
            <w:tcMar>
              <w:top w:type="dxa" w:w="160"/>
              <w:left w:type="dxa" w:w="240"/>
              <w:bottom w:type="dxa" w:w="160"/>
              <w:right w:type="dxa" w:w="240"/>
            </w:tcMar>
          </w:tcPr>
          <w:p>
            <w:pPr>
              <w:jc w:val="center"/>
            </w:pPr>
            <w:r>
              <w:rPr>
                <w:rFonts w:ascii="Arial" w:cs="Arial" w:eastAsia="Arial" w:hAnsi="Arial"/>
                <w:b/>
                <w:bCs/>
                <w:color w:val="FFFFFF"/>
                <w:sz w:val="20"/>
                <w:szCs w:val="20"/>
              </w:rPr>
              <w:t xml:space="preserve">REQUIRES MAJOR FIXES</w:t>
            </w:r>
          </w:p>
        </w:tc>
      </w:tr>
    </w:tbl>
    <w:p>
      <w:r>
        <w:br w:type="page"/>
      </w:r>
    </w:p>
    <w:p>
      <w:pPr>
        <w:pStyle w:val="Heading1"/>
        <w:spacing w:after="120" w:before="360"/>
      </w:pPr>
      <w:r>
        <w:rPr>
          <w:rFonts w:ascii="Arial" w:cs="Arial" w:eastAsia="Arial" w:hAnsi="Arial"/>
          <w:b/>
          <w:bCs/>
          <w:color w:val="1B3A6B"/>
          <w:sz w:val="34"/>
          <w:szCs w:val="34"/>
        </w:rPr>
        <w:t xml:space="preserve">1. Executive Summary</w:t>
      </w:r>
    </w:p>
    <w:p>
      <w:pPr>
        <w:spacing w:after="80" w:before="80"/>
      </w:pPr>
      <w:r>
        <w:rPr>
          <w:rFonts w:ascii="Arial" w:cs="Arial" w:eastAsia="Arial" w:hAnsi="Arial"/>
          <w:sz w:val="22"/>
          <w:szCs w:val="22"/>
        </w:rPr>
        <w:t xml:space="preserve">This report documents a comprehensive end-to-end audit of the PRISMA predictive supply-chain intelligence platform — a multi-tenant SaaS product targeting Apparel &amp; Fashion, Consumer Electronics, Pharmaceuticals, Agrocenter, and Hardware verticals. The audit was conducted via deep static analysis of the full codebase (frontend React/TypeScript + backend Python/FastAPI + infrastructure configuration), covering all 23 frontend routes, 18 API modules, authentication flows, security posture, UI/UX quality, and production readiness.</w:t>
      </w:r>
    </w:p>
    <w:p>
      <w:pPr>
        <w:spacing w:after="60" w:before="60"/>
      </w:pPr>
      <w:r>
        <w:t xml:space="preserve"/>
      </w:r>
    </w:p>
    <w:p>
      <w:pPr>
        <w:pStyle w:val="Heading2"/>
        <w:spacing w:after="100" w:before="280"/>
      </w:pPr>
      <w:r>
        <w:rPr>
          <w:rFonts w:ascii="Arial" w:cs="Arial" w:eastAsia="Arial" w:hAnsi="Arial"/>
          <w:b/>
          <w:bCs/>
          <w:color w:val="1B3A6B"/>
          <w:sz w:val="26"/>
          <w:szCs w:val="26"/>
        </w:rPr>
        <w:t xml:space="preserve">1.1 Score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40"/>
        <w:gridCol w:w="2040"/>
      </w:tblGrid>
      <w:tr>
        <w:trPr>
          <w:tblHeader/>
        </w:trPr>
        <w:tc>
          <w:tcPr>
            <w:tcW w:type="dxa" w:w="468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4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4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Functional Completeness</w:t>
            </w:r>
          </w:p>
        </w:tc>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55 / 100</w:t>
            </w:r>
          </w:p>
        </w:tc>
        <w:tc>
          <w:tcPr>
            <w:tcW w:type="dxa" w:w="2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Incomplete — mock data on dashboards, missing auth flows</w:t>
            </w:r>
          </w:p>
        </w:tc>
      </w:tr>
      <w:tr>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UI/UX Quality</w:t>
            </w:r>
          </w:p>
        </w:tc>
        <w:tc>
          <w:tcPr>
            <w:tcW w:type="dxa" w:w="26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D35400"/>
                <w:sz w:val="20"/>
                <w:szCs w:val="20"/>
              </w:rPr>
              <w:t xml:space="preserve">65 / 100</w:t>
            </w:r>
          </w:p>
        </w:tc>
        <w:tc>
          <w:tcPr>
            <w:tcW w:type="dxa" w:w="20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visual design, critical accessibility failures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Posture</w:t>
            </w:r>
          </w:p>
        </w:tc>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50 / 100</w:t>
            </w:r>
          </w:p>
        </w:tc>
        <w:tc>
          <w:tcPr>
            <w:tcW w:type="dxa" w:w="2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Hardcoded credentials, WS token in URL, localStorage JWT</w:t>
            </w:r>
          </w:p>
        </w:tc>
      </w:tr>
      <w:tr>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26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D35400"/>
                <w:sz w:val="20"/>
                <w:szCs w:val="20"/>
              </w:rPr>
              <w:t xml:space="preserve">70 / 100</w:t>
            </w:r>
          </w:p>
        </w:tc>
        <w:tc>
          <w:tcPr>
            <w:tcW w:type="dxa" w:w="20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patterns, 2 510-line monolith, sourcemaps in prod</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 Readiness</w:t>
            </w:r>
          </w:p>
        </w:tc>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52 / 100</w:t>
            </w:r>
          </w:p>
        </w:tc>
        <w:tc>
          <w:tcPr>
            <w:tcW w:type="dxa" w:w="2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 blockers: mock data, missing flows, secrets exposure</w:t>
            </w:r>
          </w:p>
        </w:tc>
      </w:tr>
    </w:tbl>
    <w:p>
      <w:pPr>
        <w:spacing w:after="60" w:before="60"/>
      </w:pPr>
      <w:r>
        <w:t xml:space="preserve"/>
      </w:r>
    </w:p>
    <w:p>
      <w:pPr>
        <w:pStyle w:val="Heading2"/>
        <w:spacing w:after="100" w:before="280"/>
      </w:pPr>
      <w:r>
        <w:rPr>
          <w:rFonts w:ascii="Arial" w:cs="Arial" w:eastAsia="Arial" w:hAnsi="Arial"/>
          <w:b/>
          <w:bCs/>
          <w:color w:val="1B3A6B"/>
          <w:sz w:val="26"/>
          <w:szCs w:val="26"/>
        </w:rPr>
        <w:t xml:space="preserve">1.2 Application Overview</w:t>
      </w:r>
    </w:p>
    <w:p>
      <w:pPr>
        <w:spacing w:after="80" w:before="80"/>
      </w:pPr>
      <w:r>
        <w:rPr>
          <w:rFonts w:ascii="Arial" w:cs="Arial" w:eastAsia="Arial" w:hAnsi="Arial"/>
          <w:sz w:val="22"/>
          <w:szCs w:val="22"/>
        </w:rPr>
        <w:t xml:space="preserve">Stack: React 18 + Vite + TypeScript (frontend) | FastAPI + SQLAlchemy + asyncpg (backend) | PostgreSQL + Supabase | Redis + Upstash | Firebase Authentication | Razorpay billing | Cloud Run deployment.</w:t>
      </w:r>
    </w:p>
    <w:p>
      <w:pPr>
        <w:spacing w:after="80" w:before="80"/>
      </w:pPr>
      <w:r>
        <w:rPr>
          <w:rFonts w:ascii="Arial" w:cs="Arial" w:eastAsia="Arial" w:hAnsi="Arial"/>
          <w:sz w:val="22"/>
          <w:szCs w:val="22"/>
        </w:rPr>
        <w:t xml:space="preserve">Routes audited: 23 frontend routes across Landing, Auth, and 18 workspace modules (Dashboard x5, Products, SKUs, Inventory, Signals, Trends, Forecasts, Hybrid Forecasts, Shortage Alerts, Live Sales, Sales Analytics, Financial Impact, Forecast Accuracy, Pharma Batches, Billing, Webhooks, Integrations, Settings).</w:t>
      </w:r>
    </w:p>
    <w:p>
      <w:r>
        <w:br w:type="page"/>
      </w:r>
    </w:p>
    <w:p>
      <w:pPr>
        <w:pStyle w:val="Heading1"/>
        <w:spacing w:after="120" w:before="360"/>
      </w:pPr>
      <w:r>
        <w:rPr>
          <w:rFonts w:ascii="Arial" w:cs="Arial" w:eastAsia="Arial" w:hAnsi="Arial"/>
          <w:b/>
          <w:bCs/>
          <w:color w:val="1B3A6B"/>
          <w:sz w:val="34"/>
          <w:szCs w:val="34"/>
        </w:rPr>
        <w:t xml:space="preserve">2. Critical Issues</w:t>
      </w:r>
    </w:p>
    <w:p>
      <w:pPr>
        <w:spacing w:after="80" w:before="80"/>
      </w:pPr>
      <w:r>
        <w:rPr>
          <w:rFonts w:ascii="Arial" w:cs="Arial" w:eastAsia="Arial" w:hAnsi="Arial"/>
          <w:sz w:val="22"/>
          <w:szCs w:val="22"/>
        </w:rPr>
        <w:t xml:space="preserve">The following issues represent blockers that must be resolved before any production deployment to real customers.</w:t>
      </w:r>
    </w:p>
    <w:p>
      <w:pPr>
        <w:spacing w:after="60" w:before="60"/>
      </w:pPr>
      <w:r>
        <w:t xml:space="preserve"/>
      </w:r>
    </w:p>
    <w:p>
      <w:pPr>
        <w:pStyle w:val="Heading2"/>
        <w:spacing w:after="100" w:before="280"/>
      </w:pPr>
      <w:r>
        <w:rPr>
          <w:rFonts w:ascii="Arial" w:cs="Arial" w:eastAsia="Arial" w:hAnsi="Arial"/>
          <w:b/>
          <w:bCs/>
          <w:color w:val="1B3A6B"/>
          <w:sz w:val="26"/>
          <w:szCs w:val="26"/>
        </w:rPr>
        <w:t xml:space="preserve">2.1 Hardcoded Default Credentials in Login Form</w:t>
      </w:r>
    </w:p>
    <w:p>
      <w:pPr>
        <w:spacing w:after="80" w:before="80"/>
      </w:pPr>
      <w:r>
        <w:rPr>
          <w:rFonts w:ascii="Arial" w:cs="Arial" w:eastAsia="Arial" w:hAnsi="Arial"/>
          <w:b/>
          <w:bCs/>
          <w:color w:val="C0392B"/>
          <w:sz w:val="22"/>
          <w:szCs w:val="22"/>
        </w:rPr>
        <w:t xml:space="preserve">[CRITICAL] </w:t>
      </w:r>
      <w:r>
        <w:rPr>
          <w:rFonts w:ascii="Arial" w:cs="Arial" w:eastAsia="Arial" w:hAnsi="Arial"/>
          <w:sz w:val="22"/>
          <w:szCs w:val="22"/>
        </w:rPr>
        <w:t xml:space="preserve">Login.tsx lines 85-86 — credentials pre-filled in production UI</w:t>
      </w:r>
    </w:p>
    <w:p>
      <w:pPr>
        <w:spacing w:after="80" w:before="80"/>
      </w:pPr>
      <w:r>
        <w:rPr>
          <w:rFonts w:ascii="Arial" w:cs="Arial" w:eastAsia="Arial" w:hAnsi="Arial"/>
          <w:sz w:val="22"/>
          <w:szCs w:val="22"/>
        </w:rPr>
        <w:t xml:space="preserve">The Sign In form initialises its state with real credentials:</w:t>
      </w:r>
    </w:p>
    <w:p>
      <w:pPr>
        <w:pStyle w:val="ListParagraph"/>
        <w:numPr>
          <w:ilvl w:val="0"/>
          <w:numId w:val="2"/>
        </w:numPr>
        <w:spacing w:after="40" w:before="60"/>
      </w:pPr>
      <w:r>
        <w:rPr>
          <w:rFonts w:ascii="Courier New" w:cs="Courier New" w:eastAsia="Courier New" w:hAnsi="Courier New"/>
          <w:sz w:val="20"/>
          <w:szCs w:val="20"/>
        </w:rPr>
        <w:t xml:space="preserve">email: "owner@prisma-dev.com"  (Login.tsx:86)</w:t>
      </w:r>
    </w:p>
    <w:p>
      <w:pPr>
        <w:pStyle w:val="ListParagraph"/>
        <w:numPr>
          <w:ilvl w:val="0"/>
          <w:numId w:val="2"/>
        </w:numPr>
        <w:spacing w:after="40" w:before="40"/>
      </w:pPr>
      <w:r>
        <w:rPr>
          <w:rFonts w:ascii="Courier New" w:cs="Courier New" w:eastAsia="Courier New" w:hAnsi="Courier New"/>
          <w:sz w:val="20"/>
          <w:szCs w:val="20"/>
        </w:rPr>
        <w:t xml:space="preserve">tenant_slug: "prisma-dev"  (Login.tsx:85)</w:t>
      </w:r>
    </w:p>
    <w:p>
      <w:pPr>
        <w:pStyle w:val="ListParagraph"/>
        <w:numPr>
          <w:ilvl w:val="0"/>
          <w:numId w:val="2"/>
        </w:numPr>
        <w:spacing w:after="60" w:before="40"/>
      </w:pPr>
      <w:r>
        <w:rPr>
          <w:rFonts w:ascii="Courier New" w:cs="Courier New" w:eastAsia="Courier New" w:hAnsi="Courier New"/>
          <w:sz w:val="20"/>
          <w:szCs w:val="20"/>
        </w:rPr>
        <w:t xml:space="preserve">password: "Dev@Prisma2024!"  (Login.tsx:154 — Google Sign-In fallback)</w:t>
      </w:r>
    </w:p>
    <w:p>
      <w:pPr>
        <w:spacing w:after="80" w:before="80"/>
      </w:pPr>
      <w:r>
        <w:rPr>
          <w:rFonts w:ascii="Arial" w:cs="Arial" w:eastAsia="Arial" w:hAnsi="Arial"/>
          <w:sz w:val="22"/>
          <w:szCs w:val="22"/>
        </w:rPr>
        <w:t xml:space="preserve">Any user who opens DevTools or views page source can read these values. Combined with the backend dev-login endpoint (which must be disabled in production), this gives an attacker a complete credential set. Additionally, TopBar.tsx:289 hardcodes the same fallback email and TopBar.tsx:296 hardcodes tenant ID "prisma-dev-tenant" as display fallbacks.</w:t>
      </w:r>
    </w:p>
    <w:p>
      <w:pPr>
        <w:spacing w:after="80" w:before="80"/>
      </w:pPr>
      <w:r>
        <w:rPr>
          <w:rFonts w:ascii="Arial" w:cs="Arial" w:eastAsia="Arial" w:hAnsi="Arial"/>
          <w:sz w:val="22"/>
          <w:szCs w:val="22"/>
        </w:rPr>
        <w:t xml:space="preserve">Fix: Remove all hardcoded values. Use empty string or placeholder text for form defaults. Confirm FIREBASE_PROJECT_ID is set in the production environment so the backend refuses dev-login requests (config.py already has require_firebase_in_production logic — verify it is enforced).</w:t>
      </w:r>
    </w:p>
    <w:p>
      <w:pPr>
        <w:spacing w:after="60" w:before="60"/>
      </w:pPr>
      <w:r>
        <w:t xml:space="preserve"/>
      </w:r>
    </w:p>
    <w:p>
      <w:pPr>
        <w:pStyle w:val="Heading2"/>
        <w:spacing w:after="100" w:before="280"/>
      </w:pPr>
      <w:r>
        <w:rPr>
          <w:rFonts w:ascii="Arial" w:cs="Arial" w:eastAsia="Arial" w:hAnsi="Arial"/>
          <w:b/>
          <w:bCs/>
          <w:color w:val="1B3A6B"/>
          <w:sz w:val="26"/>
          <w:szCs w:val="26"/>
        </w:rPr>
        <w:t xml:space="preserve">2.2 All Five Industry Dashboards Render Hardcoded Mock Data</w:t>
      </w:r>
    </w:p>
    <w:p>
      <w:pPr>
        <w:spacing w:after="80" w:before="80"/>
      </w:pPr>
      <w:r>
        <w:rPr>
          <w:rFonts w:ascii="Arial" w:cs="Arial" w:eastAsia="Arial" w:hAnsi="Arial"/>
          <w:b/>
          <w:bCs/>
          <w:color w:val="C0392B"/>
          <w:sz w:val="22"/>
          <w:szCs w:val="22"/>
        </w:rPr>
        <w:t xml:space="preserve">[CRITICAL] </w:t>
      </w:r>
      <w:r>
        <w:rPr>
          <w:rFonts w:ascii="Arial" w:cs="Arial" w:eastAsia="Arial" w:hAnsi="Arial"/>
          <w:sz w:val="22"/>
          <w:szCs w:val="22"/>
        </w:rPr>
        <w:t xml:space="preserve">All 5 industry dashboards — FashionDashboard, ElectronicsDashboard, PharmaDashboard, AgrocenterdDashboard, HardwareDashboard</w:t>
      </w:r>
    </w:p>
    <w:p>
      <w:pPr>
        <w:spacing w:after="80" w:before="80"/>
      </w:pPr>
      <w:r>
        <w:rPr>
          <w:rFonts w:ascii="Arial" w:cs="Arial" w:eastAsia="Arial" w:hAnsi="Arial"/>
          <w:sz w:val="22"/>
          <w:szCs w:val="22"/>
        </w:rPr>
        <w:t xml:space="preserve">Every industry dashboard's ForecastChart and RankedCategories components are wired to module-level MOCK_FORECAST, MOCK_HISTORY, and MOCK_CATEGORIES constants. These are generated with Math.random() / sin() and produce different numbers on every reload. PharmaDashboard partially mitigates this by falling back to MOCK_EXPIRING_BATCHES only when real data is absent, but the primary forecast chart is still mock.</w:t>
      </w:r>
    </w:p>
    <w:p>
      <w:pPr>
        <w:spacing w:after="80" w:before="80"/>
      </w:pPr>
      <w:r>
        <w:rPr>
          <w:rFonts w:ascii="Arial" w:cs="Arial" w:eastAsia="Arial" w:hAnsi="Arial"/>
          <w:sz w:val="22"/>
          <w:szCs w:val="22"/>
        </w:rPr>
        <w:t xml:space="preserve">Impact: A paying customer in a live account would see fabricated forecast data presented with the same visual authority as real predictions. This is a data-integrity and trust failure that would be immediately apparent the moment real SKUs differ from mock output. It also renders the entire dashboard useless for any genuine business decision.</w:t>
      </w:r>
    </w:p>
    <w:p>
      <w:pPr>
        <w:spacing w:after="80" w:before="80"/>
      </w:pPr>
      <w:r>
        <w:rPr>
          <w:rFonts w:ascii="Arial" w:cs="Arial" w:eastAsia="Arial" w:hAnsi="Arial"/>
          <w:sz w:val="22"/>
          <w:szCs w:val="22"/>
        </w:rPr>
        <w:t xml:space="preserve">Fix: Connect each dashboard's ForecastChart to the real /forecasts endpoint (already wired in the standalone Forecasts page). Replace MOCK_CATEGORIES with industryApi.overview() calls or equivalent. Remove all MOCK_* constants from production-facing dashboard files.</w:t>
      </w:r>
    </w:p>
    <w:p>
      <w:pPr>
        <w:spacing w:after="60" w:before="60"/>
      </w:pPr>
      <w:r>
        <w:t xml:space="preserve"/>
      </w:r>
    </w:p>
    <w:p>
      <w:pPr>
        <w:pStyle w:val="Heading2"/>
        <w:spacing w:after="100" w:before="280"/>
      </w:pPr>
      <w:r>
        <w:rPr>
          <w:rFonts w:ascii="Arial" w:cs="Arial" w:eastAsia="Arial" w:hAnsi="Arial"/>
          <w:b/>
          <w:bCs/>
          <w:color w:val="1B3A6B"/>
          <w:sz w:val="26"/>
          <w:szCs w:val="26"/>
        </w:rPr>
        <w:t xml:space="preserve">2.3 WebSocket Auth Token Exposed in URL Query Parameter</w:t>
      </w:r>
    </w:p>
    <w:p>
      <w:pPr>
        <w:spacing w:after="80" w:before="80"/>
      </w:pPr>
      <w:r>
        <w:rPr>
          <w:rFonts w:ascii="Arial" w:cs="Arial" w:eastAsia="Arial" w:hAnsi="Arial"/>
          <w:b/>
          <w:bCs/>
          <w:color w:val="C0392B"/>
          <w:sz w:val="22"/>
          <w:szCs w:val="22"/>
        </w:rPr>
        <w:t xml:space="preserve">[CRITICAL] </w:t>
      </w:r>
      <w:r>
        <w:rPr>
          <w:rFonts w:ascii="Arial" w:cs="Arial" w:eastAsia="Arial" w:hAnsi="Arial"/>
          <w:sz w:val="22"/>
          <w:szCs w:val="22"/>
        </w:rPr>
        <w:t xml:space="preserve">hooks/useWebSocket.ts line 47</w:t>
      </w:r>
    </w:p>
    <w:p>
      <w:pPr>
        <w:spacing w:after="80" w:before="80"/>
      </w:pPr>
      <w:r>
        <w:rPr>
          <w:rFonts w:ascii="Arial" w:cs="Arial" w:eastAsia="Arial" w:hAnsi="Arial"/>
          <w:sz w:val="22"/>
          <w:szCs w:val="22"/>
        </w:rPr>
        <w:t xml:space="preserve">The WebSocket connection is opened as:</w:t>
      </w:r>
    </w:p>
    <w:p>
      <w:pPr>
        <w:spacing w:after="80" w:before="80"/>
      </w:pPr>
      <w:r>
        <w:rPr>
          <w:rFonts w:ascii="Courier New" w:cs="Courier New" w:eastAsia="Courier New" w:hAnsi="Courier New"/>
          <w:color w:val="C0392B"/>
          <w:sz w:val="20"/>
          <w:szCs w:val="20"/>
        </w:rPr>
        <w:t xml:space="preserve">  wss://host/ws?token=&lt;FULL_JWT&gt;</w:t>
      </w:r>
    </w:p>
    <w:p>
      <w:pPr>
        <w:spacing w:after="80" w:before="80"/>
      </w:pPr>
      <w:r>
        <w:rPr>
          <w:rFonts w:ascii="Arial" w:cs="Arial" w:eastAsia="Arial" w:hAnsi="Arial"/>
          <w:sz w:val="22"/>
          <w:szCs w:val="22"/>
        </w:rPr>
        <w:t xml:space="preserve">Bearer tokens in URL query strings are recorded in: server-side access logs (visible to all ops staff), browser history (persists across sessions), browser DevTools Network tab, any HTTP referrer header, and third-party analytics snippets. A Firebase ID token is valid for ~1 hour and carries tenant_id, user_id, and role claims.</w:t>
      </w:r>
    </w:p>
    <w:p>
      <w:pPr>
        <w:spacing w:after="80" w:before="80"/>
      </w:pPr>
      <w:r>
        <w:rPr>
          <w:rFonts w:ascii="Arial" w:cs="Arial" w:eastAsia="Arial" w:hAnsi="Arial"/>
          <w:sz w:val="22"/>
          <w:szCs w:val="22"/>
        </w:rPr>
        <w:t xml:space="preserve">Fix: Standard WebSocket auth pattern is to send the token in the first message after connection opens (a JSON {"type":"auth","token":"..."} frame), or use a short-lived one-time ticket generated by the backend. The Sec-WebSocket-Protocol header is an alternative but is not universally supported.</w:t>
      </w:r>
    </w:p>
    <w:p>
      <w:pPr>
        <w:spacing w:after="60" w:before="60"/>
      </w:pPr>
      <w:r>
        <w:t xml:space="preserve"/>
      </w:r>
    </w:p>
    <w:p>
      <w:pPr>
        <w:pStyle w:val="Heading2"/>
        <w:spacing w:after="100" w:before="280"/>
      </w:pPr>
      <w:r>
        <w:rPr>
          <w:rFonts w:ascii="Arial" w:cs="Arial" w:eastAsia="Arial" w:hAnsi="Arial"/>
          <w:b/>
          <w:bCs/>
          <w:color w:val="1B3A6B"/>
          <w:sz w:val="26"/>
          <w:szCs w:val="26"/>
        </w:rPr>
        <w:t xml:space="preserve">2.4 Production Secrets File with Real Credentials on Developer Machines</w:t>
      </w:r>
    </w:p>
    <w:p>
      <w:pPr>
        <w:spacing w:after="80" w:before="80"/>
      </w:pPr>
      <w:r>
        <w:rPr>
          <w:rFonts w:ascii="Arial" w:cs="Arial" w:eastAsia="Arial" w:hAnsi="Arial"/>
          <w:b/>
          <w:bCs/>
          <w:color w:val="C0392B"/>
          <w:sz w:val="22"/>
          <w:szCs w:val="22"/>
        </w:rPr>
        <w:t xml:space="preserve">[CRITICAL] </w:t>
      </w:r>
      <w:r>
        <w:rPr>
          <w:rFonts w:ascii="Arial" w:cs="Arial" w:eastAsia="Arial" w:hAnsi="Arial"/>
          <w:sz w:val="22"/>
          <w:szCs w:val="22"/>
        </w:rPr>
        <w:t xml:space="preserve">backend/cloudrun-env.yaml</w:t>
      </w:r>
    </w:p>
    <w:p>
      <w:pPr>
        <w:spacing w:after="80" w:before="80"/>
      </w:pPr>
      <w:r>
        <w:rPr>
          <w:rFonts w:ascii="Arial" w:cs="Arial" w:eastAsia="Arial" w:hAnsi="Arial"/>
          <w:sz w:val="22"/>
          <w:szCs w:val="22"/>
        </w:rPr>
        <w:t xml:space="preserve">The file backend/cloudrun-env.yaml (excluded from git via .gitignore) contains production plaintext credentials:</w:t>
      </w:r>
    </w:p>
    <w:p>
      <w:pPr>
        <w:pStyle w:val="ListParagraph"/>
        <w:numPr>
          <w:ilvl w:val="0"/>
          <w:numId w:val="2"/>
        </w:numPr>
        <w:spacing w:after="40" w:before="60"/>
      </w:pPr>
      <w:r>
        <w:rPr>
          <w:rFonts w:ascii="Courier New" w:cs="Courier New" w:eastAsia="Courier New" w:hAnsi="Courier New"/>
          <w:color w:val="C0392B"/>
          <w:sz w:val="20"/>
          <w:szCs w:val="20"/>
        </w:rPr>
        <w:t xml:space="preserve">DATABASE_URL with Supabase password: Iphone%4017pro</w:t>
      </w:r>
    </w:p>
    <w:p>
      <w:pPr>
        <w:pStyle w:val="ListParagraph"/>
        <w:numPr>
          <w:ilvl w:val="0"/>
          <w:numId w:val="2"/>
        </w:numPr>
        <w:spacing w:after="40" w:before="40"/>
      </w:pPr>
      <w:r>
        <w:rPr>
          <w:rFonts w:ascii="Courier New" w:cs="Courier New" w:eastAsia="Courier New" w:hAnsi="Courier New"/>
          <w:color w:val="C0392B"/>
          <w:sz w:val="20"/>
          <w:szCs w:val="20"/>
        </w:rPr>
        <w:t xml:space="preserve">REDIS_URL with Upstash password (full connection string)</w:t>
      </w:r>
    </w:p>
    <w:p>
      <w:pPr>
        <w:pStyle w:val="ListParagraph"/>
        <w:numPr>
          <w:ilvl w:val="0"/>
          <w:numId w:val="2"/>
        </w:numPr>
        <w:spacing w:after="60" w:before="40"/>
      </w:pPr>
      <w:r>
        <w:rPr>
          <w:rFonts w:ascii="Courier New" w:cs="Courier New" w:eastAsia="Courier New" w:hAnsi="Courier New"/>
          <w:color w:val="C0392B"/>
          <w:sz w:val="20"/>
          <w:szCs w:val="20"/>
        </w:rPr>
        <w:t xml:space="preserve">JWT_SECRET: 816cca177167179ff91376c76ab22dae... (64-char HS256 signing secret)</w:t>
      </w:r>
    </w:p>
    <w:p>
      <w:pPr>
        <w:spacing w:after="80" w:before="80"/>
      </w:pPr>
      <w:r>
        <w:rPr>
          <w:rFonts w:ascii="Arial" w:cs="Arial" w:eastAsia="Arial" w:hAnsi="Arial"/>
          <w:sz w:val="22"/>
          <w:szCs w:val="22"/>
        </w:rPr>
        <w:t xml:space="preserve">While .gitignore prevents accidental commits, the file exists on every developer laptop and CI machine that cloned the repo and ran gcloud deployments. A single laptop compromise, screen share, or misconfigured backup exposes full production database access.</w:t>
      </w:r>
    </w:p>
    <w:p>
      <w:pPr>
        <w:spacing w:after="80" w:before="80"/>
      </w:pPr>
      <w:r>
        <w:rPr>
          <w:rFonts w:ascii="Arial" w:cs="Arial" w:eastAsia="Arial" w:hAnsi="Arial"/>
          <w:sz w:val="22"/>
          <w:szCs w:val="22"/>
        </w:rPr>
        <w:t xml:space="preserve">Fix: Rotate ALL credentials immediately (DB password, Redis password, JWT secret, Firebase key). Move secrets to a secrets manager (GCP Secret Manager, HashiCorp Vault, or at minimum environment variables injected at deploy time). Never store production credentials in flat files on developer machines.</w:t>
      </w:r>
    </w:p>
    <w:p>
      <w:r>
        <w:br w:type="page"/>
      </w:r>
    </w:p>
    <w:p>
      <w:pPr>
        <w:pStyle w:val="Heading1"/>
        <w:spacing w:after="120" w:before="360"/>
      </w:pPr>
      <w:r>
        <w:rPr>
          <w:rFonts w:ascii="Arial" w:cs="Arial" w:eastAsia="Arial" w:hAnsi="Arial"/>
          <w:b/>
          <w:bCs/>
          <w:color w:val="1B3A6B"/>
          <w:sz w:val="34"/>
          <w:szCs w:val="34"/>
        </w:rPr>
        <w:t xml:space="preserve">3. Security Audit</w:t>
      </w:r>
    </w:p>
    <w:p>
      <w:pPr>
        <w:pStyle w:val="Heading2"/>
        <w:spacing w:after="100" w:before="280"/>
      </w:pPr>
      <w:r>
        <w:rPr>
          <w:rFonts w:ascii="Arial" w:cs="Arial" w:eastAsia="Arial" w:hAnsi="Arial"/>
          <w:b/>
          <w:bCs/>
          <w:color w:val="1B3A6B"/>
          <w:sz w:val="26"/>
          <w:szCs w:val="26"/>
        </w:rPr>
        <w:t xml:space="preserve">3.1 Security Issue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800"/>
        <w:gridCol w:w="1960"/>
      </w:tblGrid>
      <w:tr>
        <w:trPr>
          <w:tblHeader/>
        </w:trPr>
        <w:tc>
          <w:tcPr>
            <w:tcW w:type="dxa" w:w="11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5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28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19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SEC-01</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Hardcoded default credentials in Login.tsx useState initial values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frontend/src/pages/Login.tsx:85-86,154</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SEC-02</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 DB/Redis/JWT secrets in plaintext cloudrun-env.yaml file</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backend/cloudrun-env.yaml</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SEC-03</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WebSocket JWT passed as URL query parameter — logged in server access logs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frontend/src/hooks/useWebSocket.ts:47</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SEC-04</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Dev-mode JWT stored in localStorage (prisma.dev.token) — XSS-exfiltrable</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frontend/src/stores/auth.ts:130-131,158-159</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SEC-05</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sourcemap: true in vite.config.ts production build — full TS source exposed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frontend/vite.config.ts:build.sourcemap</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SEC-06</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FastAPI /docs and /redoc API documentation publicly accessible without auth</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backend/app/middleware/tenant_context.py:_PUBLIC_PATHS</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SEC-07</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CSP connect-src allows ws: (unencrypted WebSocket) in production nginx</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frontend/nginx.conf:connect-src</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SEC-08</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CSP style-src 'unsafe-inline' — weakens inline-script protections</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frontend/nginx.conf:style-src</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SEC-09</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Billing portal redirect uses server-returned URL without client-side validation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frontend/src/pages/Billing.tsx:71</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SEC-10</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Firebase API key in .env file on disk (not in git but high blast radius)</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frontend/.env:VITE_FIREBASE_API_KEY</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SEC-11</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TopBar.tsx hardcodes fallback email and tenant ID as display defaults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frontend/src/components/layout/TopBar.tsx:289,296</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SEC-12</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console.error in Login.tsx reveals Firebase SDK internals in browser console</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frontend/src/pages/Login.tsx:176</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1E8449"/>
                <w:sz w:val="20"/>
                <w:szCs w:val="20"/>
              </w:rPr>
              <w:t xml:space="preserve">Low</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SEC-13</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CSRF token on mutating REST endpoints (POST/PUT/DELETE via axios)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frontend/src/api/client.ts</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r>
    </w:tbl>
    <w:p>
      <w:pPr>
        <w:spacing w:after="60" w:before="60"/>
      </w:pPr>
      <w:r>
        <w:t xml:space="preserve"/>
      </w:r>
    </w:p>
    <w:p>
      <w:pPr>
        <w:pStyle w:val="Heading2"/>
        <w:spacing w:after="100" w:before="280"/>
      </w:pPr>
      <w:r>
        <w:rPr>
          <w:rFonts w:ascii="Arial" w:cs="Arial" w:eastAsia="Arial" w:hAnsi="Arial"/>
          <w:b/>
          <w:bCs/>
          <w:color w:val="1B3A6B"/>
          <w:sz w:val="26"/>
          <w:szCs w:val="26"/>
        </w:rPr>
        <w:t xml:space="preserve">3.2 Auth Flow Security Assessment</w:t>
      </w:r>
    </w:p>
    <w:p>
      <w:pPr>
        <w:spacing w:after="80" w:before="80"/>
      </w:pPr>
      <w:r>
        <w:rPr>
          <w:rFonts w:ascii="Arial" w:cs="Arial" w:eastAsia="Arial" w:hAnsi="Arial"/>
          <w:sz w:val="22"/>
          <w:szCs w:val="22"/>
        </w:rPr>
        <w:t xml:space="preserve">Positive findings: Firebase token verification with revocation check (firebase_check_revoked: true). Row-level security (RLS) enforced via TenantContextMiddleware. Argon2 password hashing with production-grade parameters (time_cost=3, memory=65536, parallelism=4). Account lockout logic (ip_key + per-user attempt tracking). Token auto-refresh with in-flight request deduplication in axios interceptor. CORS configured to explicit allow-list (not wildcard). Security headers middleware on API and nginx.</w:t>
      </w:r>
    </w:p>
    <w:p>
      <w:pPr>
        <w:spacing w:after="80" w:before="80"/>
      </w:pPr>
      <w:r>
        <w:rPr>
          <w:rFonts w:ascii="Arial" w:cs="Arial" w:eastAsia="Arial" w:hAnsi="Arial"/>
          <w:sz w:val="22"/>
          <w:szCs w:val="22"/>
        </w:rPr>
        <w:t xml:space="preserve">Gaps: No MFA/2FA UI despite the platform's GxP / 21 CFR Part 11 compliance claims. No session revocation UI for users. No rate limit displayed to end users (silent 429). Missing password strength indicator on the Sign Up form (backend requires 8 chars but enforces no complexity). Password reset flow is entirely absent from the frontend.</w:t>
      </w:r>
    </w:p>
    <w:p>
      <w:r>
        <w:br w:type="page"/>
      </w:r>
    </w:p>
    <w:p>
      <w:pPr>
        <w:pStyle w:val="Heading1"/>
        <w:spacing w:after="120" w:before="360"/>
      </w:pPr>
      <w:r>
        <w:rPr>
          <w:rFonts w:ascii="Arial" w:cs="Arial" w:eastAsia="Arial" w:hAnsi="Arial"/>
          <w:b/>
          <w:bCs/>
          <w:color w:val="1B3A6B"/>
          <w:sz w:val="34"/>
          <w:szCs w:val="34"/>
        </w:rPr>
        <w:t xml:space="preserve">4. Functional Testing Results</w:t>
      </w:r>
    </w:p>
    <w:p>
      <w:pPr>
        <w:spacing w:after="80" w:before="80"/>
      </w:pPr>
      <w:r>
        <w:rPr>
          <w:rFonts w:ascii="Arial" w:cs="Arial" w:eastAsia="Arial" w:hAnsi="Arial"/>
          <w:sz w:val="22"/>
          <w:szCs w:val="22"/>
        </w:rPr>
        <w:t xml:space="preserve">Note: Live browser automation via Claude in Chrome was attempted but the Chrome extension was not reachable during the audit session. All functional findings below are derived from full static source analysis of all 23 routes, API modules, state stores, and component trees. Browser-based verification should be conducted before sign-off.</w:t>
      </w:r>
    </w:p>
    <w:p>
      <w:pPr>
        <w:spacing w:after="60" w:before="60"/>
      </w:pPr>
      <w:r>
        <w:t xml:space="preserve"/>
      </w:r>
    </w:p>
    <w:p>
      <w:pPr>
        <w:pStyle w:val="Heading2"/>
        <w:spacing w:after="100" w:before="280"/>
      </w:pPr>
      <w:r>
        <w:rPr>
          <w:rFonts w:ascii="Arial" w:cs="Arial" w:eastAsia="Arial" w:hAnsi="Arial"/>
          <w:b/>
          <w:bCs/>
          <w:color w:val="1B3A6B"/>
          <w:sz w:val="26"/>
          <w:szCs w:val="26"/>
        </w:rPr>
        <w:t xml:space="preserve">4.1 Authentication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800"/>
        <w:gridCol w:w="1960"/>
      </w:tblGrid>
      <w:tr>
        <w:trPr>
          <w:tblHeader/>
        </w:trPr>
        <w:tc>
          <w:tcPr>
            <w:tcW w:type="dxa" w:w="11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5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28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19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FN-01</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Forgot Password route, page, or API call exists anywhere in the codebase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App.tsx (no /forgot-password route)</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FN-02</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Password Reset route or flow — users who forget password have no self-service path</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App.tsx, pages/</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FN-03</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 Up: no password strength indicator, no confirm-password field, no email verification step</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pages/Login.tsx:onSignUpSubmit</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FN-04</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Sign-In silently falls back to dev-login when Firebase fails — hides auth errors</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pages/Login.tsx:176</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FN-05</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email verification required after signup — unverified accounts access all data immediately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api/auth.ts:signUp</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FN-06</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profile edit page — users cannot update name, email, or password after registration</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/workspace/profile route</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FN-07</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page pre-fills email field with owner@prisma-dev.com on every load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pages/Login.tsx:86</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bl>
    <w:p>
      <w:pPr>
        <w:spacing w:after="60" w:before="60"/>
      </w:pPr>
      <w:r>
        <w:t xml:space="preserve"/>
      </w:r>
    </w:p>
    <w:p>
      <w:pPr>
        <w:pStyle w:val="Heading2"/>
        <w:spacing w:after="100" w:before="280"/>
      </w:pPr>
      <w:r>
        <w:rPr>
          <w:rFonts w:ascii="Arial" w:cs="Arial" w:eastAsia="Arial" w:hAnsi="Arial"/>
          <w:b/>
          <w:bCs/>
          <w:color w:val="1B3A6B"/>
          <w:sz w:val="26"/>
          <w:szCs w:val="26"/>
        </w:rPr>
        <w:t xml:space="preserve">4.2 Workspace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800"/>
        <w:gridCol w:w="1960"/>
      </w:tblGrid>
      <w:tr>
        <w:trPr>
          <w:tblHeader/>
        </w:trPr>
        <w:tc>
          <w:tcPr>
            <w:tcW w:type="dxa" w:w="11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5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28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19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FN-08</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5 industry dashboards render Math.random-generated MOCK forecast charts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pages/industries/*.tsx</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FN-09</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Settings page is read-only — no edit actions for any field (no profile, no industry switch)</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pages/Settings.tsx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FN-10</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HybridForecasts: no cancel button during a running job; user must navigate away and lose state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pages/HybridForecasts.tsx</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FN-11</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PharmaBatches: Release Batch action has no audit log displayed — who released what and when is invisible</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pages/PharmaBatches.tsx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FN-12</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Signals: Validate action fires immediately with no confirmation dialog on a destructive-ish action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pages/Signals.tsx</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FN-13</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Billing: Cancel at period end button has no confirmation modal — one accidental click cancels subscription</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pages/Billing.tsx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FN-14</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 only forecast.xlsx and signals.csv are exportable — no export for Products, SKUs, Inventory, or Alerts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api/export.ts</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FN-15</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Webhooks: delete endpoint removes without confirmation dialog</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pages/Webhooks.tsx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FN-16</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LiveSales: shows PageLoader indefinitely when Shopify integration is not connected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pages/LiveSales.tsx</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FN-17</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Inventory: SourceBadge labels rows as 'Estimate' but offers no inline action to fix the data</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pages/Inventory.tsx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1E8449"/>
                <w:sz w:val="20"/>
                <w:szCs w:val="20"/>
              </w:rPr>
              <w:t xml:space="preserve">Low</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FN-18</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HybridForecasts: stale queue warning fires at 40 s with no way to cancel or retry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pages/HybridForecasts.tsx</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FN-19</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Products page mixes MOCK_PRODUCTS constants with live API data in the same component</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pages/Products.tsx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1E8449"/>
                <w:sz w:val="20"/>
                <w:szCs w:val="20"/>
              </w:rPr>
              <w:t xml:space="preserve">Low</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FN-20</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Pharma Batches: Release modal confirmed but no success detail shown (just toast)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pages/PharmaBatches.tsx</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r>
    </w:tbl>
    <w:p>
      <w:pPr>
        <w:spacing w:after="60" w:before="60"/>
      </w:pPr>
      <w:r>
        <w:t xml:space="preserve"/>
      </w:r>
    </w:p>
    <w:p>
      <w:pPr>
        <w:pStyle w:val="Heading2"/>
        <w:spacing w:after="100" w:before="280"/>
      </w:pPr>
      <w:r>
        <w:rPr>
          <w:rFonts w:ascii="Arial" w:cs="Arial" w:eastAsia="Arial" w:hAnsi="Arial"/>
          <w:b/>
          <w:bCs/>
          <w:color w:val="1B3A6B"/>
          <w:sz w:val="26"/>
          <w:szCs w:val="26"/>
        </w:rPr>
        <w:t xml:space="preserve">4.3 Navigation &amp;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800"/>
        <w:gridCol w:w="1960"/>
      </w:tblGrid>
      <w:tr>
        <w:trPr>
          <w:tblHeader/>
        </w:trPr>
        <w:tc>
          <w:tcPr>
            <w:tcW w:type="dxa" w:w="11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5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28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19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FN-21</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Pharma-specific route /workspace/pharma/batches is reachable by all industries with no access guard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App.tsx:pharma/batches</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FN-22</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Industry switcher in TopBar changes activeIndustry in localStorage but does not reload API data</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stores/industry.ts</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FN-23</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Breadcrumb shows 'Detail' for /products/:id and /skus/:id instead of the actual name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components/layout/TopBar.tsx</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FN-24</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404 page exists (NotFoundPage) but workspace child routes with invalid IDs fall through to ErrorBoundary</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1E8449"/>
                <w:sz w:val="20"/>
                <w:szCs w:val="20"/>
              </w:rPr>
              <w:t xml:space="preserve">Low</w:t>
            </w:r>
          </w:p>
        </w:tc>
      </w:tr>
    </w:tbl>
    <w:p>
      <w:r>
        <w:br w:type="page"/>
      </w:r>
    </w:p>
    <w:p>
      <w:pPr>
        <w:pStyle w:val="Heading1"/>
        <w:spacing w:after="120" w:before="360"/>
      </w:pPr>
      <w:r>
        <w:rPr>
          <w:rFonts w:ascii="Arial" w:cs="Arial" w:eastAsia="Arial" w:hAnsi="Arial"/>
          <w:b/>
          <w:bCs/>
          <w:color w:val="1B3A6B"/>
          <w:sz w:val="34"/>
          <w:szCs w:val="34"/>
        </w:rPr>
        <w:t xml:space="preserve">5. UI/UX Audit</w:t>
      </w:r>
    </w:p>
    <w:p>
      <w:pPr>
        <w:pStyle w:val="Heading2"/>
        <w:spacing w:after="100" w:before="280"/>
      </w:pPr>
      <w:r>
        <w:rPr>
          <w:rFonts w:ascii="Arial" w:cs="Arial" w:eastAsia="Arial" w:hAnsi="Arial"/>
          <w:b/>
          <w:bCs/>
          <w:color w:val="1B3A6B"/>
          <w:sz w:val="26"/>
          <w:szCs w:val="26"/>
        </w:rPr>
        <w:t xml:space="preserve">5.1 Accessibility — Critical Failures</w:t>
      </w:r>
    </w:p>
    <w:p>
      <w:pPr>
        <w:spacing w:after="80" w:before="80"/>
      </w:pPr>
      <w:r>
        <w:rPr>
          <w:rFonts w:ascii="Arial" w:cs="Arial" w:eastAsia="Arial" w:hAnsi="Arial"/>
          <w:sz w:val="22"/>
          <w:szCs w:val="22"/>
        </w:rPr>
        <w:t xml:space="preserve">The entire frontend contains only 16 aria-* attributes across all components. WCAG 2.1 AA compliance requires aria labels on all interactive elements, proper role attributes, focus management, and keyboard navigability. The current state represents near-zero accessibility compliance and would disqualify the product from any enterprise procurement requiring VPAT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800"/>
        <w:gridCol w:w="1960"/>
      </w:tblGrid>
      <w:tr>
        <w:trPr>
          <w:tblHeader/>
        </w:trPr>
        <w:tc>
          <w:tcPr>
            <w:tcW w:type="dxa" w:w="11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5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28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19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UX-01</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16 aria-* attributes across the entire codebase — critical WCAG 2.1 AA failure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components</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UX-02</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 images missing alt attributes: ProductDetail.tsx:259, LandingPage.tsx:2039, LandingPage.tsx:2220, Products.tsx:148</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pages</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UX-03</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Icon-only buttons (TopBar notifications, collapse sidebar) have no accessible label</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components/layout/TopBar.tsx, Sidebar.tsx</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UX-04</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Sidebar tooltip for collapsed icon-only nav items uses CSS opacity trick, not aria-label — invisible to screen readers</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components/layout/Sidebar.tsx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UX-05</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Modal dialogs do not trap focus — keyboard users can tab behind the overlay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components/ui/Modal.tsx</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UX-06</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skip-to-main-content link on any page</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UX-07</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Dark mode toggle in TopBar has no aria-label — just a Sun/Moon icon with no text equivalent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components/layout/TopBar.tsx</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UX-08</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Recharts charts have no accessible data tables or aria descriptions — invisible to screen readers</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chart components</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UX-09</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Color alone used to differentiate severity levels (red/amber/green badges) without shape or icon backup</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Badge component, alerts</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UX-10</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 inputs in Login.tsx use label text but associate labels via props not htmlFor + id pairs</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pages/Login.tsx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1E8449"/>
                <w:sz w:val="20"/>
                <w:szCs w:val="20"/>
              </w:rPr>
              <w:t xml:space="preserve">Low</w:t>
            </w:r>
          </w:p>
        </w:tc>
      </w:tr>
    </w:tbl>
    <w:p>
      <w:pPr>
        <w:spacing w:after="60" w:before="60"/>
      </w:pPr>
      <w:r>
        <w:t xml:space="preserve"/>
      </w:r>
    </w:p>
    <w:p>
      <w:pPr>
        <w:pStyle w:val="Heading2"/>
        <w:spacing w:after="100" w:before="280"/>
      </w:pPr>
      <w:r>
        <w:rPr>
          <w:rFonts w:ascii="Arial" w:cs="Arial" w:eastAsia="Arial" w:hAnsi="Arial"/>
          <w:b/>
          <w:bCs/>
          <w:color w:val="1B3A6B"/>
          <w:sz w:val="26"/>
          <w:szCs w:val="26"/>
        </w:rPr>
        <w:t xml:space="preserve">5.2 Layout &amp; Design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800"/>
        <w:gridCol w:w="1960"/>
      </w:tblGrid>
      <w:tr>
        <w:trPr>
          <w:tblHeader/>
        </w:trPr>
        <w:tc>
          <w:tcPr>
            <w:tcW w:type="dxa" w:w="11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5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28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19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UX-11</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LandingPage.tsx is 2,510 lines — single monolithic file causes slow IDE parsing and maintenance burden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pages/LandingPage.tsx</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UX-12</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Settings page displays only read-only metadata — no edit actions, no industry switch, feels like a debug page not a settings panel</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pages/Settings.tsx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UX-13</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LiveSales page shows a full PageLoader when Shopify is not connected instead of an 'Add integration' empty state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pages/LiveSales.tsx</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UX-14</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ForecastAccuracy page lacks empty state when no accuracy rows exist — shows a blank content area</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pages/ForecastAccuracy.tsx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UX-15</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HybridForecasts shows a blank ScenarioBands chart area before a run is triggered — no call-to-action or hint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pages/HybridForecasts.tsx</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UX-16</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Billing: plan cards show 'Custom' for enterprise pricing with no contact CTA — dead end for enterprise prospects</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pages/Billing.tsx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UX-17</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 sidebar mobile overlay uses useSidebarStore.toggleMobile but no swipe-to-close gesture is implemented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components/layout/Sidebar.tsx</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UX-18</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Trust Marquee on LandingPage lists unverified 'integrates with' brands (Salesforce, Oracle, SAP) that are not real integrations</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pages/LandingPage.tsx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UX-19</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Intro cinematic loader plays on every new browser tab (sessionStorage scoped per-tab, not per-visit)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pages/LandingPage.tsx:1814</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UX-20</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Breadcrumb says 'Detail' for product and SKU detail pages instead of the item name or ID</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components/layout/TopBar.tsx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1E8449"/>
                <w:sz w:val="20"/>
                <w:szCs w:val="20"/>
              </w:rPr>
              <w:t xml:space="preserve">Low</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UX-21</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robots.txt or sitemap.xml in public/ directory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frontend/public/</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UX-22</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Industry switcher persists to localStorage — opening the app in two tabs with different industries causes a race condition</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stores/industry.ts</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1E8449"/>
                <w:sz w:val="20"/>
                <w:szCs w:val="20"/>
              </w:rPr>
              <w:t xml:space="preserve">Low</w:t>
            </w:r>
          </w:p>
        </w:tc>
      </w:tr>
    </w:tbl>
    <w:p>
      <w:r>
        <w:br w:type="page"/>
      </w:r>
    </w:p>
    <w:p>
      <w:pPr>
        <w:pStyle w:val="Heading1"/>
        <w:spacing w:after="120" w:before="360"/>
      </w:pPr>
      <w:r>
        <w:rPr>
          <w:rFonts w:ascii="Arial" w:cs="Arial" w:eastAsia="Arial" w:hAnsi="Arial"/>
          <w:b/>
          <w:bCs/>
          <w:color w:val="1B3A6B"/>
          <w:sz w:val="34"/>
          <w:szCs w:val="34"/>
        </w:rPr>
        <w:t xml:space="preserve">6. Performance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800"/>
        <w:gridCol w:w="1960"/>
      </w:tblGrid>
      <w:tr>
        <w:trPr>
          <w:tblHeader/>
        </w:trPr>
        <w:tc>
          <w:tcPr>
            <w:tcW w:type="dxa" w:w="11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5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28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19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PF-01</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vite.config.ts sets sourcemap: true for production builds — source maps add ~30% to bundle size and expose TypeScript source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frontend/vite.config.ts:build.sourcemap</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PF-02</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LandingPage.tsx is 2,510 lines — all motion, animation, and marketing content is in a single component with no code splitting</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pages/LandingPage.tsx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D35400"/>
                <w:sz w:val="20"/>
                <w:szCs w:val="20"/>
              </w:rPr>
              <w:t xml:space="preserve">High</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PF-03</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5 industry dashboards eagerly import Recharts, framer-motion, and date-fns at the module level even for inactive industries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pages/industries/*.tsx</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PF-04</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KPICard, ForecastChart, and RankedCategories components have no React.memo — re-render on every parent state change</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components/charts/</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PF-05</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WebSocket reconnects without jitter in exponential backoff — thundering herd risk when backend restarts with many connected clients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hooks/useWebSocket.ts</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PF-06</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shortageAlertsApi.list called on both ShortageAlertsPage AND TopBar simultaneously — duplicate API call on every mount</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TopBar.tsx + ShortageAlerts.tsx</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B7950B"/>
                <w:sz w:val="20"/>
                <w:szCs w:val="20"/>
              </w:rPr>
              <w:t xml:space="preserve">Medium</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PF-07</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ReactQueryDevtools included in the client bundle (tree-shaken only in import.meta.env.DEV) — verify bundle analysis confirms exclusion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App.tsx:217</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r>
      <w:tr>
        <w:tc>
          <w:tcPr>
            <w:tcW w:type="dxa" w:w="11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PF-08</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useIndustryContext() hook fires on every TopBar render — fires once per route navigation even when industry unchanged</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hooks/useIndustryContext.ts</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1E8449"/>
                <w:sz w:val="20"/>
                <w:szCs w:val="20"/>
              </w:rPr>
              <w:t xml:space="preserve">Low</w:t>
            </w:r>
          </w:p>
        </w:tc>
      </w:tr>
    </w:tbl>
    <w:p>
      <w:pPr>
        <w:spacing w:after="60" w:before="60"/>
      </w:pPr>
      <w:r>
        <w:t xml:space="preserve"/>
      </w:r>
    </w:p>
    <w:p>
      <w:pPr>
        <w:pStyle w:val="Heading2"/>
        <w:spacing w:after="100" w:before="280"/>
      </w:pPr>
      <w:r>
        <w:rPr>
          <w:rFonts w:ascii="Arial" w:cs="Arial" w:eastAsia="Arial" w:hAnsi="Arial"/>
          <w:b/>
          <w:bCs/>
          <w:color w:val="1B3A6B"/>
          <w:sz w:val="26"/>
          <w:szCs w:val="26"/>
        </w:rPr>
        <w:t xml:space="preserve">6.1 Positive Performance Patterns</w:t>
      </w:r>
    </w:p>
    <w:p>
      <w:pPr>
        <w:spacing w:after="80" w:before="80"/>
      </w:pPr>
      <w:r>
        <w:rPr>
          <w:rFonts w:ascii="Arial" w:cs="Arial" w:eastAsia="Arial" w:hAnsi="Arial"/>
          <w:sz w:val="22"/>
          <w:szCs w:val="22"/>
        </w:rPr>
        <w:t xml:space="preserve">The following performance decisions are good and should be retained: All workspace pages use React.lazy + Suspense for code splitting. QueryClient is configured with staleTime: 30s and refetchOnWindowFocus: false. Axios interceptor deduplicates concurrent token refreshes. WebSocket exponential backoff caps at 30s. nginx serves hashed assets with 1-year Cache-Control immutable. Vite bundles are split per route. Rate limiting middleware uses Redis Lua script for atomic single-round-trip check.</w:t>
      </w:r>
    </w:p>
    <w:p>
      <w:r>
        <w:br w:type="page"/>
      </w:r>
    </w:p>
    <w:p>
      <w:pPr>
        <w:pStyle w:val="Heading1"/>
        <w:spacing w:after="120" w:before="360"/>
      </w:pPr>
      <w:r>
        <w:rPr>
          <w:rFonts w:ascii="Arial" w:cs="Arial" w:eastAsia="Arial" w:hAnsi="Arial"/>
          <w:b/>
          <w:bCs/>
          <w:color w:val="1B3A6B"/>
          <w:sz w:val="34"/>
          <w:szCs w:val="34"/>
        </w:rPr>
        <w:t xml:space="preserve">7. Production Readiness Assessment</w:t>
      </w:r>
    </w:p>
    <w:p>
      <w:pPr>
        <w:pStyle w:val="Heading2"/>
        <w:spacing w:after="100" w:before="280"/>
      </w:pPr>
      <w:r>
        <w:rPr>
          <w:rFonts w:ascii="Arial" w:cs="Arial" w:eastAsia="Arial" w:hAnsi="Arial"/>
          <w:b/>
          <w:bCs/>
          <w:color w:val="1B3A6B"/>
          <w:sz w:val="26"/>
          <w:szCs w:val="26"/>
        </w:rPr>
        <w:t xml:space="preserve">7.1 Readiness by Scale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Scale Target</w:t>
            </w:r>
          </w:p>
        </w:tc>
        <w:tc>
          <w:tcPr>
            <w:tcW w:type="dxa" w:w="160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55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Blockers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users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B7950B"/>
                <w:sz w:val="20"/>
                <w:szCs w:val="20"/>
              </w:rPr>
              <w:t xml:space="preserve">Conditional</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 hardcoded credentials and mock dashboards. Remove sourcemaps from prod build. Disable /docs in prod.</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 users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C0392B"/>
                <w:sz w:val="20"/>
                <w:szCs w:val="20"/>
              </w:rPr>
              <w:t xml:space="preserve">Not Ready</w:t>
            </w:r>
          </w:p>
        </w:tc>
        <w:tc>
          <w:tcPr>
            <w:tcW w:type="dxa" w:w="5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Above + WS token URL fix, forgot-password flow, confirm Redis is configured for distributed rate limiting, add cancel dialog on Billing.</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 users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Not Ready</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Above + WebSocket broadcast architecture audit for fan-out performance, KPI card memoization, split LandingPage.tsx, verify CloudRun autoscaling under load.</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 GxP</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C0392B"/>
                <w:sz w:val="20"/>
                <w:szCs w:val="20"/>
              </w:rPr>
              <w:t xml:space="preserve">Not Ready</w:t>
            </w:r>
          </w:p>
        </w:tc>
        <w:tc>
          <w:tcPr>
            <w:tcW w:type="dxa" w:w="5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above + MFA/2FA UI, audit trail UI for Pharma batches, WCAG 2.1 AA compliance (VPAT), remove all mock dashboard data, complete export coverage, password reset flow.</w:t>
            </w:r>
          </w:p>
        </w:tc>
      </w:tr>
    </w:tbl>
    <w:p>
      <w:pPr>
        <w:spacing w:after="60" w:before="60"/>
      </w:pPr>
      <w:r>
        <w:t xml:space="preserve"/>
      </w:r>
    </w:p>
    <w:p>
      <w:pPr>
        <w:pStyle w:val="Heading2"/>
        <w:spacing w:after="100" w:before="280"/>
      </w:pPr>
      <w:r>
        <w:rPr>
          <w:rFonts w:ascii="Arial" w:cs="Arial" w:eastAsia="Arial" w:hAnsi="Arial"/>
          <w:b/>
          <w:bCs/>
          <w:color w:val="1B3A6B"/>
          <w:sz w:val="26"/>
          <w:szCs w:val="26"/>
        </w:rPr>
        <w:t xml:space="preserve">7.2 What Is Working Well</w:t>
      </w:r>
    </w:p>
    <w:p>
      <w:pPr>
        <w:spacing w:after="80" w:before="80"/>
      </w:pPr>
      <w:r>
        <w:rPr>
          <w:rFonts w:ascii="Arial" w:cs="Arial" w:eastAsia="Arial" w:hAnsi="Arial"/>
          <w:sz w:val="22"/>
          <w:szCs w:val="22"/>
        </w:rPr>
        <w:t xml:space="preserve">The following elements are production-quality and should be highlighted as strengths:</w:t>
      </w:r>
    </w:p>
    <w:p>
      <w:pPr>
        <w:pStyle w:val="ListParagraph"/>
        <w:numPr>
          <w:ilvl w:val="0"/>
          <w:numId w:val="3"/>
        </w:numPr>
        <w:spacing w:after="40" w:before="60"/>
      </w:pPr>
      <w:r>
        <w:rPr>
          <w:rFonts w:ascii="Arial" w:cs="Arial" w:eastAsia="Arial" w:hAnsi="Arial"/>
          <w:sz w:val="22"/>
          <w:szCs w:val="22"/>
        </w:rPr>
        <w:t xml:space="preserve">Auth: Firebase + Argon2 + account lockout + token revocation check + RLS middleware is a well-engineered auth stack</w:t>
      </w:r>
    </w:p>
    <w:p>
      <w:pPr>
        <w:pStyle w:val="ListParagraph"/>
        <w:numPr>
          <w:ilvl w:val="0"/>
          <w:numId w:val="3"/>
        </w:numPr>
        <w:spacing w:after="40" w:before="40"/>
      </w:pPr>
      <w:r>
        <w:rPr>
          <w:rFonts w:ascii="Arial" w:cs="Arial" w:eastAsia="Arial" w:hAnsi="Arial"/>
          <w:sz w:val="22"/>
          <w:szCs w:val="22"/>
        </w:rPr>
        <w:t xml:space="preserve">Security headers: Both nginx.conf and the FastAPI SecurityHeadersMiddleware are correct and comprehensive</w:t>
      </w:r>
    </w:p>
    <w:p>
      <w:pPr>
        <w:pStyle w:val="ListParagraph"/>
        <w:numPr>
          <w:ilvl w:val="0"/>
          <w:numId w:val="3"/>
        </w:numPr>
        <w:spacing w:after="40" w:before="40"/>
      </w:pPr>
      <w:r>
        <w:rPr>
          <w:rFonts w:ascii="Arial" w:cs="Arial" w:eastAsia="Arial" w:hAnsi="Arial"/>
          <w:sz w:val="22"/>
          <w:szCs w:val="22"/>
        </w:rPr>
        <w:t xml:space="preserve">API error handling: Axios interceptor deduplicates toasts, handles 401 refresh, distinguishes timeout from network errors</w:t>
      </w:r>
    </w:p>
    <w:p>
      <w:pPr>
        <w:pStyle w:val="ListParagraph"/>
        <w:numPr>
          <w:ilvl w:val="0"/>
          <w:numId w:val="3"/>
        </w:numPr>
        <w:spacing w:after="40" w:before="40"/>
      </w:pPr>
      <w:r>
        <w:rPr>
          <w:rFonts w:ascii="Arial" w:cs="Arial" w:eastAsia="Arial" w:hAnsi="Arial"/>
          <w:sz w:val="22"/>
          <w:szCs w:val="22"/>
        </w:rPr>
        <w:t xml:space="preserve">Rate limiting: Redis Lua atomic script implementation is correct and scales horizontally</w:t>
      </w:r>
    </w:p>
    <w:p>
      <w:pPr>
        <w:pStyle w:val="ListParagraph"/>
        <w:numPr>
          <w:ilvl w:val="0"/>
          <w:numId w:val="3"/>
        </w:numPr>
        <w:spacing w:after="40" w:before="40"/>
      </w:pPr>
      <w:r>
        <w:rPr>
          <w:rFonts w:ascii="Arial" w:cs="Arial" w:eastAsia="Arial" w:hAnsi="Arial"/>
          <w:sz w:val="22"/>
          <w:szCs w:val="22"/>
        </w:rPr>
        <w:t xml:space="preserve">Tenant isolation: TenantContextMiddleware enforces tenant_id on every non-public route server-side</w:t>
      </w:r>
    </w:p>
    <w:p>
      <w:pPr>
        <w:pStyle w:val="ListParagraph"/>
        <w:numPr>
          <w:ilvl w:val="0"/>
          <w:numId w:val="3"/>
        </w:numPr>
        <w:spacing w:after="40" w:before="40"/>
      </w:pPr>
      <w:r>
        <w:rPr>
          <w:rFonts w:ascii="Arial" w:cs="Arial" w:eastAsia="Arial" w:hAnsi="Arial"/>
          <w:sz w:val="22"/>
          <w:szCs w:val="22"/>
        </w:rPr>
        <w:t xml:space="preserve">Code splitting: All workspace pages use React.lazy — initial bundle is lean</w:t>
      </w:r>
    </w:p>
    <w:p>
      <w:pPr>
        <w:pStyle w:val="ListParagraph"/>
        <w:numPr>
          <w:ilvl w:val="0"/>
          <w:numId w:val="3"/>
        </w:numPr>
        <w:spacing w:after="40" w:before="40"/>
      </w:pPr>
      <w:r>
        <w:rPr>
          <w:rFonts w:ascii="Arial" w:cs="Arial" w:eastAsia="Arial" w:hAnsi="Arial"/>
          <w:sz w:val="22"/>
          <w:szCs w:val="22"/>
        </w:rPr>
        <w:t xml:space="preserve">CORS: Explicit origin allow-list with credentials — correctly configured</w:t>
      </w:r>
    </w:p>
    <w:p>
      <w:pPr>
        <w:pStyle w:val="ListParagraph"/>
        <w:numPr>
          <w:ilvl w:val="0"/>
          <w:numId w:val="3"/>
        </w:numPr>
        <w:spacing w:after="60" w:before="40"/>
      </w:pPr>
      <w:r>
        <w:rPr>
          <w:rFonts w:ascii="Arial" w:cs="Arial" w:eastAsia="Arial" w:hAnsi="Arial"/>
          <w:sz w:val="22"/>
          <w:szCs w:val="22"/>
        </w:rPr>
        <w:t xml:space="preserve">Visual design: Dark/light theme system using CSS variables, consistent component library, polished UI aesthetics</w:t>
      </w:r>
    </w:p>
    <w:p>
      <w:r>
        <w:br w:type="page"/>
      </w:r>
    </w:p>
    <w:p>
      <w:pPr>
        <w:pStyle w:val="Heading1"/>
        <w:spacing w:after="120" w:before="360"/>
      </w:pPr>
      <w:r>
        <w:rPr>
          <w:rFonts w:ascii="Arial" w:cs="Arial" w:eastAsia="Arial" w:hAnsi="Arial"/>
          <w:b/>
          <w:bCs/>
          <w:color w:val="1B3A6B"/>
          <w:sz w:val="34"/>
          <w:szCs w:val="34"/>
        </w:rPr>
        <w:t xml:space="preserve">8. Recommended Fixes — Priority Order</w:t>
      </w:r>
    </w:p>
    <w:p>
      <w:pPr>
        <w:pStyle w:val="Heading2"/>
        <w:spacing w:after="100" w:before="280"/>
      </w:pPr>
      <w:r>
        <w:rPr>
          <w:rFonts w:ascii="Arial" w:cs="Arial" w:eastAsia="Arial" w:hAnsi="Arial"/>
          <w:b/>
          <w:bCs/>
          <w:color w:val="1B3A6B"/>
          <w:sz w:val="26"/>
          <w:szCs w:val="26"/>
        </w:rPr>
        <w:t xml:space="preserve">Sprint 1 — Security &amp; Blocker Fixes (Week 1)</w:t>
      </w:r>
    </w:p>
    <w:p>
      <w:pPr>
        <w:pStyle w:val="ListParagraph"/>
        <w:numPr>
          <w:ilvl w:val="0"/>
          <w:numId w:val="3"/>
        </w:numPr>
        <w:spacing w:after="40" w:before="60"/>
      </w:pPr>
      <w:r>
        <w:rPr>
          <w:rFonts w:ascii="Arial" w:cs="Arial" w:eastAsia="Arial" w:hAnsi="Arial"/>
          <w:sz w:val="22"/>
          <w:szCs w:val="22"/>
        </w:rPr>
        <w:t xml:space="preserve">SEC-01/FN-07: Remove ALL hardcoded credentials from Login.tsx. Change useState("") defaults. Add a note in .env.example.</w:t>
      </w:r>
    </w:p>
    <w:p>
      <w:pPr>
        <w:pStyle w:val="ListParagraph"/>
        <w:numPr>
          <w:ilvl w:val="0"/>
          <w:numId w:val="3"/>
        </w:numPr>
        <w:spacing w:after="40" w:before="40"/>
      </w:pPr>
      <w:r>
        <w:rPr>
          <w:rFonts w:ascii="Arial" w:cs="Arial" w:eastAsia="Arial" w:hAnsi="Arial"/>
          <w:sz w:val="22"/>
          <w:szCs w:val="22"/>
        </w:rPr>
        <w:t xml:space="preserve">SEC-02: Rotate DB password, Redis password, JWT secret immediately. Move to GCP Secret Manager.</w:t>
      </w:r>
    </w:p>
    <w:p>
      <w:pPr>
        <w:pStyle w:val="ListParagraph"/>
        <w:numPr>
          <w:ilvl w:val="0"/>
          <w:numId w:val="3"/>
        </w:numPr>
        <w:spacing w:after="40" w:before="40"/>
      </w:pPr>
      <w:r>
        <w:rPr>
          <w:rFonts w:ascii="Arial" w:cs="Arial" w:eastAsia="Arial" w:hAnsi="Arial"/>
          <w:sz w:val="22"/>
          <w:szCs w:val="22"/>
        </w:rPr>
        <w:t xml:space="preserve">SEC-03: Replace WS ?token= URL param with first-frame JSON auth message: {"type":"auth","token":"..."}.</w:t>
      </w:r>
    </w:p>
    <w:p>
      <w:pPr>
        <w:pStyle w:val="ListParagraph"/>
        <w:numPr>
          <w:ilvl w:val="0"/>
          <w:numId w:val="3"/>
        </w:numPr>
        <w:spacing w:after="40" w:before="40"/>
      </w:pPr>
      <w:r>
        <w:rPr>
          <w:rFonts w:ascii="Arial" w:cs="Arial" w:eastAsia="Arial" w:hAnsi="Arial"/>
          <w:sz w:val="22"/>
          <w:szCs w:val="22"/>
        </w:rPr>
        <w:t xml:space="preserve">PF-01: Set sourcemap: false (or 'hidden') in vite.config.ts for production builds.</w:t>
      </w:r>
    </w:p>
    <w:p>
      <w:pPr>
        <w:pStyle w:val="ListParagraph"/>
        <w:numPr>
          <w:ilvl w:val="0"/>
          <w:numId w:val="3"/>
        </w:numPr>
        <w:spacing w:after="40" w:before="40"/>
      </w:pPr>
      <w:r>
        <w:rPr>
          <w:rFonts w:ascii="Arial" w:cs="Arial" w:eastAsia="Arial" w:hAnsi="Arial"/>
          <w:sz w:val="22"/>
          <w:szCs w:val="22"/>
        </w:rPr>
        <w:t xml:space="preserve">SEC-06: Remove /docs and /redoc from _PUBLIC_PATHS or gate them behind an admin role check in production.</w:t>
      </w:r>
    </w:p>
    <w:p>
      <w:pPr>
        <w:pStyle w:val="ListParagraph"/>
        <w:numPr>
          <w:ilvl w:val="0"/>
          <w:numId w:val="3"/>
        </w:numPr>
        <w:spacing w:after="60" w:before="40"/>
      </w:pPr>
      <w:r>
        <w:rPr>
          <w:rFonts w:ascii="Arial" w:cs="Arial" w:eastAsia="Arial" w:hAnsi="Arial"/>
          <w:sz w:val="22"/>
          <w:szCs w:val="22"/>
        </w:rPr>
        <w:t xml:space="preserve">FN-01/02: Build forgot-password and reset-password pages. Add /forgot-password and /reset-password routes. Wire to backend email flow.</w:t>
      </w:r>
    </w:p>
    <w:p>
      <w:pPr>
        <w:pStyle w:val="Heading2"/>
        <w:spacing w:after="100" w:before="280"/>
      </w:pPr>
      <w:r>
        <w:rPr>
          <w:rFonts w:ascii="Arial" w:cs="Arial" w:eastAsia="Arial" w:hAnsi="Arial"/>
          <w:b/>
          <w:bCs/>
          <w:color w:val="1B3A6B"/>
          <w:sz w:val="26"/>
          <w:szCs w:val="26"/>
        </w:rPr>
        <w:t xml:space="preserve">Sprint 2 — Functional Completeness (Weeks 2-3)</w:t>
      </w:r>
    </w:p>
    <w:p>
      <w:pPr>
        <w:pStyle w:val="ListParagraph"/>
        <w:numPr>
          <w:ilvl w:val="0"/>
          <w:numId w:val="3"/>
        </w:numPr>
        <w:spacing w:after="40" w:before="60"/>
      </w:pPr>
      <w:r>
        <w:rPr>
          <w:rFonts w:ascii="Arial" w:cs="Arial" w:eastAsia="Arial" w:hAnsi="Arial"/>
          <w:sz w:val="22"/>
          <w:szCs w:val="22"/>
        </w:rPr>
        <w:t xml:space="preserve">FN-08: Replace MOCK_* constants in all 5 dashboards with real API calls using the same forecastsApi.run pattern used in the Forecasts page.</w:t>
      </w:r>
    </w:p>
    <w:p>
      <w:pPr>
        <w:pStyle w:val="ListParagraph"/>
        <w:numPr>
          <w:ilvl w:val="0"/>
          <w:numId w:val="3"/>
        </w:numPr>
        <w:spacing w:after="40" w:before="40"/>
      </w:pPr>
      <w:r>
        <w:rPr>
          <w:rFonts w:ascii="Arial" w:cs="Arial" w:eastAsia="Arial" w:hAnsi="Arial"/>
          <w:sz w:val="22"/>
          <w:szCs w:val="22"/>
        </w:rPr>
        <w:t xml:space="preserve">FN-09: Redesign Settings page — add tabs for Profile (edit name, email, password), Workspace, Industry (switch default), and Notifications.</w:t>
      </w:r>
    </w:p>
    <w:p>
      <w:pPr>
        <w:pStyle w:val="ListParagraph"/>
        <w:numPr>
          <w:ilvl w:val="0"/>
          <w:numId w:val="3"/>
        </w:numPr>
        <w:spacing w:after="40" w:before="40"/>
      </w:pPr>
      <w:r>
        <w:rPr>
          <w:rFonts w:ascii="Arial" w:cs="Arial" w:eastAsia="Arial" w:hAnsi="Arial"/>
          <w:sz w:val="22"/>
          <w:szCs w:val="22"/>
        </w:rPr>
        <w:t xml:space="preserve">FN-13/15: Add &lt;ConfirmModal&gt; before destructive actions: Billing Cancel, Webhook Delete, Signal Validate.</w:t>
      </w:r>
    </w:p>
    <w:p>
      <w:pPr>
        <w:pStyle w:val="ListParagraph"/>
        <w:numPr>
          <w:ilvl w:val="0"/>
          <w:numId w:val="3"/>
        </w:numPr>
        <w:spacing w:after="40" w:before="40"/>
      </w:pPr>
      <w:r>
        <w:rPr>
          <w:rFonts w:ascii="Arial" w:cs="Arial" w:eastAsia="Arial" w:hAnsi="Arial"/>
          <w:sz w:val="22"/>
          <w:szCs w:val="22"/>
        </w:rPr>
        <w:t xml:space="preserve">FN-21: Gate /workspace/pharma/batches behind a role === 'pharma' || industry === 'pharma' guard.</w:t>
      </w:r>
    </w:p>
    <w:p>
      <w:pPr>
        <w:pStyle w:val="ListParagraph"/>
        <w:numPr>
          <w:ilvl w:val="0"/>
          <w:numId w:val="3"/>
        </w:numPr>
        <w:spacing w:after="60" w:before="40"/>
      </w:pPr>
      <w:r>
        <w:rPr>
          <w:rFonts w:ascii="Arial" w:cs="Arial" w:eastAsia="Arial" w:hAnsi="Arial"/>
          <w:sz w:val="22"/>
          <w:szCs w:val="22"/>
        </w:rPr>
        <w:t xml:space="preserve">FN-14: Extend exportApi to cover Products (.xlsx), SKUs (.xlsx), Inventory (.xlsx), and Shortage Alerts (.csv).</w:t>
      </w:r>
    </w:p>
    <w:p>
      <w:pPr>
        <w:pStyle w:val="Heading2"/>
        <w:spacing w:after="100" w:before="280"/>
      </w:pPr>
      <w:r>
        <w:rPr>
          <w:rFonts w:ascii="Arial" w:cs="Arial" w:eastAsia="Arial" w:hAnsi="Arial"/>
          <w:b/>
          <w:bCs/>
          <w:color w:val="1B3A6B"/>
          <w:sz w:val="26"/>
          <w:szCs w:val="26"/>
        </w:rPr>
        <w:t xml:space="preserve">Sprint 3 — Accessibility &amp; UX Polish (Weeks 4-5)</w:t>
      </w:r>
    </w:p>
    <w:p>
      <w:pPr>
        <w:pStyle w:val="ListParagraph"/>
        <w:numPr>
          <w:ilvl w:val="0"/>
          <w:numId w:val="3"/>
        </w:numPr>
        <w:spacing w:after="40" w:before="60"/>
      </w:pPr>
      <w:r>
        <w:rPr>
          <w:rFonts w:ascii="Arial" w:cs="Arial" w:eastAsia="Arial" w:hAnsi="Arial"/>
          <w:sz w:val="22"/>
          <w:szCs w:val="22"/>
        </w:rPr>
        <w:t xml:space="preserve">UX-01: Add aria-label to every interactive element. Add role="dialog" + aria-modal to Modals. Add aria-live="polite" to toast region.</w:t>
      </w:r>
    </w:p>
    <w:p>
      <w:pPr>
        <w:pStyle w:val="ListParagraph"/>
        <w:numPr>
          <w:ilvl w:val="0"/>
          <w:numId w:val="3"/>
        </w:numPr>
        <w:spacing w:after="40" w:before="40"/>
      </w:pPr>
      <w:r>
        <w:rPr>
          <w:rFonts w:ascii="Arial" w:cs="Arial" w:eastAsia="Arial" w:hAnsi="Arial"/>
          <w:sz w:val="22"/>
          <w:szCs w:val="22"/>
        </w:rPr>
        <w:t xml:space="preserve">UX-02: Add alt attributes to all img elements. ProductDetail, LandingPage (2 instances), Products.</w:t>
      </w:r>
    </w:p>
    <w:p>
      <w:pPr>
        <w:pStyle w:val="ListParagraph"/>
        <w:numPr>
          <w:ilvl w:val="0"/>
          <w:numId w:val="3"/>
        </w:numPr>
        <w:spacing w:after="40" w:before="40"/>
      </w:pPr>
      <w:r>
        <w:rPr>
          <w:rFonts w:ascii="Arial" w:cs="Arial" w:eastAsia="Arial" w:hAnsi="Arial"/>
          <w:sz w:val="22"/>
          <w:szCs w:val="22"/>
        </w:rPr>
        <w:t xml:space="preserve">UX-05: Add focus trap to Modal component (focus-trap-react or manual tabIndex management).</w:t>
      </w:r>
    </w:p>
    <w:p>
      <w:pPr>
        <w:pStyle w:val="ListParagraph"/>
        <w:numPr>
          <w:ilvl w:val="0"/>
          <w:numId w:val="3"/>
        </w:numPr>
        <w:spacing w:after="40" w:before="40"/>
      </w:pPr>
      <w:r>
        <w:rPr>
          <w:rFonts w:ascii="Arial" w:cs="Arial" w:eastAsia="Arial" w:hAnsi="Arial"/>
          <w:sz w:val="22"/>
          <w:szCs w:val="22"/>
        </w:rPr>
        <w:t xml:space="preserve">UX-11: Split LandingPage.tsx into HeroSection, PricingSection, FeaturesSection, MarqueeSection sub-components.</w:t>
      </w:r>
    </w:p>
    <w:p>
      <w:pPr>
        <w:pStyle w:val="ListParagraph"/>
        <w:numPr>
          <w:ilvl w:val="0"/>
          <w:numId w:val="3"/>
        </w:numPr>
        <w:spacing w:after="60" w:before="40"/>
      </w:pPr>
      <w:r>
        <w:rPr>
          <w:rFonts w:ascii="Arial" w:cs="Arial" w:eastAsia="Arial" w:hAnsi="Arial"/>
          <w:sz w:val="22"/>
          <w:szCs w:val="22"/>
        </w:rPr>
        <w:t xml:space="preserve">SEC-07: Change nginx CSP connect-src ws: to wss: only. ws: (unencrypted) should never be allowed in production.</w:t>
      </w:r>
    </w:p>
    <w:p>
      <w:r>
        <w:br w:type="page"/>
      </w:r>
    </w:p>
    <w:p>
      <w:pPr>
        <w:pStyle w:val="Heading1"/>
        <w:spacing w:after="120" w:before="360"/>
      </w:pPr>
      <w:r>
        <w:rPr>
          <w:rFonts w:ascii="Arial" w:cs="Arial" w:eastAsia="Arial" w:hAnsi="Arial"/>
          <w:b/>
          <w:bCs/>
          <w:color w:val="1B3A6B"/>
          <w:sz w:val="34"/>
          <w:szCs w:val="34"/>
        </w:rPr>
        <w:t xml:space="preserve">9. Final Verification Checklist</w:t>
      </w:r>
    </w:p>
    <w:p>
      <w:pPr>
        <w:spacing w:after="80" w:before="80"/>
      </w:pPr>
      <w:r>
        <w:rPr>
          <w:rFonts w:ascii="Arial" w:cs="Arial" w:eastAsia="Arial" w:hAnsi="Arial"/>
          <w:sz w:val="22"/>
          <w:szCs w:val="22"/>
        </w:rPr>
        <w:t xml:space="preserve">Legend: PASS = no major issues found via static analysis | PARTIAL = works but has notable gaps | FAIL = critical issue found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60"/>
        <w:gridCol w:w="1600"/>
      </w:tblGrid>
      <w:tr>
        <w:trPr>
          <w:tblHeader/>
        </w:trPr>
        <w:tc>
          <w:tcPr>
            <w:tcW w:type="dxa" w:w="3200"/>
            <w:tcBorders>
              <w:top w:val="single" w:color="D5D8DC" w:sz="1"/>
              <w:left w:val="single" w:color="D5D8DC" w:sz="1"/>
              <w:bottom w:val="single" w:color="D5D8DC" w:sz="1"/>
              <w:right w:val="single" w:color="D5D8D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Page / Module</w:t>
            </w:r>
          </w:p>
        </w:tc>
        <w:tc>
          <w:tcPr>
            <w:tcW w:type="dxa" w:w="1500"/>
            <w:tcBorders>
              <w:top w:val="single" w:color="D5D8DC" w:sz="1"/>
              <w:left w:val="single" w:color="D5D8DC" w:sz="1"/>
              <w:bottom w:val="single" w:color="D5D8DC" w:sz="1"/>
              <w:right w:val="single" w:color="D5D8D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Functional</w:t>
            </w:r>
          </w:p>
        </w:tc>
        <w:tc>
          <w:tcPr>
            <w:tcW w:type="dxa" w:w="1500"/>
            <w:tcBorders>
              <w:top w:val="single" w:color="D5D8DC" w:sz="1"/>
              <w:left w:val="single" w:color="D5D8DC" w:sz="1"/>
              <w:bottom w:val="single" w:color="D5D8DC" w:sz="1"/>
              <w:right w:val="single" w:color="D5D8D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Responsive</w:t>
            </w:r>
          </w:p>
        </w:tc>
        <w:tc>
          <w:tcPr>
            <w:tcW w:type="dxa" w:w="1560"/>
            <w:tcBorders>
              <w:top w:val="single" w:color="D5D8DC" w:sz="1"/>
              <w:left w:val="single" w:color="D5D8DC" w:sz="1"/>
              <w:bottom w:val="single" w:color="D5D8DC" w:sz="1"/>
              <w:right w:val="single" w:color="D5D8D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Secure</w:t>
            </w:r>
          </w:p>
        </w:tc>
        <w:tc>
          <w:tcPr>
            <w:tcW w:type="dxa" w:w="1600"/>
            <w:tcBorders>
              <w:top w:val="single" w:color="D5D8DC" w:sz="1"/>
              <w:left w:val="single" w:color="D5D8DC" w:sz="1"/>
              <w:bottom w:val="single" w:color="D5D8DC" w:sz="1"/>
              <w:right w:val="single" w:color="D5D8D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Verdict</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Landing Page (/)</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B7950B"/>
                <w:sz w:val="18"/>
                <w:szCs w:val="18"/>
              </w:rPr>
              <w:t xml:space="preserve">PARTIAL</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Login — Sign In</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56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FAIL</w:t>
            </w:r>
          </w:p>
        </w:tc>
        <w:tc>
          <w:tcPr>
            <w:tcW w:type="dxa" w:w="16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bCs/>
                <w:color w:val="C0392B"/>
                <w:sz w:val="18"/>
                <w:szCs w:val="18"/>
              </w:rPr>
              <w:t xml:space="preserve">FAIL</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Login — Sign Up</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C0392B"/>
                <w:sz w:val="18"/>
                <w:szCs w:val="18"/>
              </w:rPr>
              <w:t xml:space="preserve">FAIL</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Forgot Password</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FAIL</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FAIL</w:t>
            </w:r>
          </w:p>
        </w:tc>
        <w:tc>
          <w:tcPr>
            <w:tcW w:type="dxa" w:w="156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N/A</w:t>
            </w:r>
          </w:p>
        </w:tc>
        <w:tc>
          <w:tcPr>
            <w:tcW w:type="dxa" w:w="16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bCs/>
                <w:color w:val="C0392B"/>
                <w:sz w:val="18"/>
                <w:szCs w:val="18"/>
              </w:rPr>
              <w:t xml:space="preserve">FAIL</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Terms / Privacy (/terms /privacy)</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Dashboard — Fashion</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FAIL</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Dashboard — Electronics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FAIL</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Dashboard — Pharma</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bCs/>
                <w:color w:val="B7950B"/>
                <w:sz w:val="18"/>
                <w:szCs w:val="18"/>
              </w:rPr>
              <w:t xml:space="preserve">PARTIAL</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Dashboard — Agrocenter</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FAIL</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Dashboard — Hardware</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FAIL</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Products (/workspace/products)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Product Detail (:id)</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bCs/>
                <w:color w:val="B7950B"/>
                <w:sz w:val="18"/>
                <w:szCs w:val="18"/>
              </w:rPr>
              <w:t xml:space="preserve">PARTIAL</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SKUs (/workspace/skus)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SKU Detail (:id)</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Inventory</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Signals</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Market Trends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Forecasts</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Hybrid Forecasts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Shortage Alerts</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Live Sales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FAIL</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B7950B"/>
                <w:sz w:val="18"/>
                <w:szCs w:val="18"/>
              </w:rPr>
              <w:t xml:space="preserve">PARTIAL</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Sales Analytics</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Financial Impact</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Forecast Accuracy</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Pharma Batches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B7950B"/>
                <w:sz w:val="18"/>
                <w:szCs w:val="18"/>
              </w:rPr>
              <w:t xml:space="preserve">PARTIAL</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Billing</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bCs/>
                <w:color w:val="B7950B"/>
                <w:sz w:val="18"/>
                <w:szCs w:val="18"/>
              </w:rPr>
              <w:t xml:space="preserve">PARTIAL</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Webhooks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PARTIAL</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Integrations</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bCs/>
                <w:color w:val="1E8449"/>
                <w:sz w:val="18"/>
                <w:szCs w:val="18"/>
              </w:rPr>
              <w:t xml:space="preserve">PASS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Settings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FAIL</w:t>
            </w:r>
          </w:p>
        </w:tc>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C0392B"/>
                <w:sz w:val="18"/>
                <w:szCs w:val="18"/>
              </w:rPr>
              <w:t xml:space="preserve">FAIL</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404 Not Found</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56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val="false"/>
                <w:bCs w:val="false"/>
                <w:color w:val="000000"/>
                <w:sz w:val="18"/>
                <w:szCs w:val="18"/>
              </w:rPr>
              <w:t xml:space="preserve">PASS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00"/>
              <w:bottom w:type="dxa" w:w="80"/>
              <w:right w:type="dxa" w:w="100"/>
            </w:tcMar>
          </w:tcPr>
          <w:p>
            <w:r>
              <w:rPr>
                <w:rFonts w:ascii="Arial" w:cs="Arial" w:eastAsia="Arial" w:hAnsi="Arial"/>
                <w:b/>
                <w:bCs/>
                <w:color w:val="1E8449"/>
                <w:sz w:val="18"/>
                <w:szCs w:val="18"/>
              </w:rPr>
              <w:t xml:space="preserve">PASS</w:t>
            </w:r>
          </w:p>
        </w:tc>
      </w:tr>
    </w:tbl>
    <w:p>
      <w:pPr>
        <w:spacing w:after="60" w:before="60"/>
      </w:pPr>
      <w:r>
        <w:t xml:space="preserve"/>
      </w:r>
    </w:p>
    <w:p>
      <w:pPr>
        <w:pStyle w:val="Heading2"/>
        <w:spacing w:after="100" w:before="280"/>
      </w:pPr>
      <w:r>
        <w:rPr>
          <w:rFonts w:ascii="Arial" w:cs="Arial" w:eastAsia="Arial" w:hAnsi="Arial"/>
          <w:b/>
          <w:bCs/>
          <w:color w:val="1B3A6B"/>
          <w:sz w:val="26"/>
          <w:szCs w:val="26"/>
        </w:rPr>
        <w:t xml:space="preserve">9.1 Summary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15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5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PARTIAL</w:t>
            </w:r>
          </w:p>
        </w:tc>
        <w:tc>
          <w:tcPr>
            <w:tcW w:type="dxa" w:w="15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w:t>
            </w:r>
          </w:p>
        </w:tc>
        <w:tc>
          <w:tcPr>
            <w:tcW w:type="dxa" w:w="1560"/>
            <w:tcBorders>
              <w:top w:val="single" w:color="D5D8DC" w:sz="1"/>
              <w:left w:val="single" w:color="D5D8DC" w:sz="1"/>
              <w:bottom w:val="single" w:color="D5D8DC" w:sz="1"/>
              <w:right w:val="single" w:color="D5D8D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Functional</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18</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9</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3</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w:t>
            </w:r>
          </w:p>
        </w:tc>
      </w:tr>
      <w:tr>
        <w:tc>
          <w:tcPr>
            <w:tcW w:type="dxa" w:w="312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Responsive</w:t>
            </w:r>
          </w:p>
        </w:tc>
        <w:tc>
          <w:tcPr>
            <w:tcW w:type="dxa" w:w="1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28</w:t>
            </w:r>
          </w:p>
        </w:tc>
        <w:tc>
          <w:tcPr>
            <w:tcW w:type="dxa" w:w="1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2</w:t>
            </w:r>
          </w:p>
        </w:tc>
        <w:tc>
          <w:tcPr>
            <w:tcW w:type="dxa" w:w="1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w:t>
            </w:r>
          </w:p>
        </w:tc>
        <w:tc>
          <w:tcPr>
            <w:tcW w:type="dxa" w:w="1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Secure</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24</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3</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3</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w:t>
            </w:r>
          </w:p>
        </w:tc>
      </w:tr>
      <w:tr>
        <w:tc>
          <w:tcPr>
            <w:tcW w:type="dxa" w:w="312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Overall Verdict</w:t>
            </w:r>
          </w:p>
        </w:tc>
        <w:tc>
          <w:tcPr>
            <w:tcW w:type="dxa" w:w="1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19</w:t>
            </w:r>
          </w:p>
        </w:tc>
        <w:tc>
          <w:tcPr>
            <w:tcW w:type="dxa" w:w="1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8</w:t>
            </w:r>
          </w:p>
        </w:tc>
        <w:tc>
          <w:tcPr>
            <w:tcW w:type="dxa" w:w="1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3</w:t>
            </w:r>
          </w:p>
        </w:tc>
        <w:tc>
          <w:tcPr>
            <w:tcW w:type="dxa" w:w="1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w:t>
            </w:r>
          </w:p>
        </w:tc>
      </w:tr>
    </w:tbl>
    <w:p>
      <w:r>
        <w:br w:type="page"/>
      </w:r>
    </w:p>
    <w:p>
      <w:pPr>
        <w:pStyle w:val="Heading1"/>
        <w:spacing w:after="120" w:before="360"/>
      </w:pPr>
      <w:r>
        <w:rPr>
          <w:rFonts w:ascii="Arial" w:cs="Arial" w:eastAsia="Arial" w:hAnsi="Arial"/>
          <w:b/>
          <w:bCs/>
          <w:color w:val="1B3A6B"/>
          <w:sz w:val="34"/>
          <w:szCs w:val="34"/>
        </w:rPr>
        <w:t xml:space="preserve">10. Appendix — File Reference</w:t>
      </w:r>
    </w:p>
    <w:p>
      <w:pPr>
        <w:pStyle w:val="Heading2"/>
        <w:spacing w:after="100" w:before="280"/>
      </w:pPr>
      <w:r>
        <w:rPr>
          <w:rFonts w:ascii="Arial" w:cs="Arial" w:eastAsia="Arial" w:hAnsi="Arial"/>
          <w:b/>
          <w:bCs/>
          <w:color w:val="1B3A6B"/>
          <w:sz w:val="26"/>
          <w:szCs w:val="26"/>
        </w:rPr>
        <w:t xml:space="preserve">Files With Critical Findings</w:t>
      </w:r>
    </w:p>
    <w:p>
      <w:pPr>
        <w:pStyle w:val="ListParagraph"/>
        <w:numPr>
          <w:ilvl w:val="0"/>
          <w:numId w:val="3"/>
        </w:numPr>
        <w:spacing w:after="40" w:before="60"/>
      </w:pPr>
      <w:r>
        <w:rPr>
          <w:rFonts w:ascii="Courier New" w:cs="Courier New" w:eastAsia="Courier New" w:hAnsi="Courier New"/>
          <w:sz w:val="22"/>
          <w:szCs w:val="22"/>
        </w:rPr>
        <w:t xml:space="preserve">frontend/src/pages/Login.tsx — hardcoded credentials (lines 85, 86, 91, 152-153, 154)</w:t>
      </w:r>
    </w:p>
    <w:p>
      <w:pPr>
        <w:pStyle w:val="ListParagraph"/>
        <w:numPr>
          <w:ilvl w:val="0"/>
          <w:numId w:val="3"/>
        </w:numPr>
        <w:spacing w:after="40" w:before="40"/>
      </w:pPr>
      <w:r>
        <w:rPr>
          <w:rFonts w:ascii="Courier New" w:cs="Courier New" w:eastAsia="Courier New" w:hAnsi="Courier New"/>
          <w:sz w:val="22"/>
          <w:szCs w:val="22"/>
        </w:rPr>
        <w:t xml:space="preserve">frontend/src/hooks/useWebSocket.ts — token in URL (line 47)</w:t>
      </w:r>
    </w:p>
    <w:p>
      <w:pPr>
        <w:pStyle w:val="ListParagraph"/>
        <w:numPr>
          <w:ilvl w:val="0"/>
          <w:numId w:val="3"/>
        </w:numPr>
        <w:spacing w:after="40" w:before="40"/>
      </w:pPr>
      <w:r>
        <w:rPr>
          <w:rFonts w:ascii="Courier New" w:cs="Courier New" w:eastAsia="Courier New" w:hAnsi="Courier New"/>
          <w:sz w:val="22"/>
          <w:szCs w:val="22"/>
        </w:rPr>
        <w:t xml:space="preserve">frontend/src/pages/industries/*.tsx — all 5 files contain MOCK_* constants driving dashboard charts</w:t>
      </w:r>
    </w:p>
    <w:p>
      <w:pPr>
        <w:pStyle w:val="ListParagraph"/>
        <w:numPr>
          <w:ilvl w:val="0"/>
          <w:numId w:val="3"/>
        </w:numPr>
        <w:spacing w:after="40" w:before="40"/>
      </w:pPr>
      <w:r>
        <w:rPr>
          <w:rFonts w:ascii="Courier New" w:cs="Courier New" w:eastAsia="Courier New" w:hAnsi="Courier New"/>
          <w:sz w:val="22"/>
          <w:szCs w:val="22"/>
        </w:rPr>
        <w:t xml:space="preserve">backend/cloudrun-env.yaml — production DB, Redis, JWT credentials in plaintext</w:t>
      </w:r>
    </w:p>
    <w:p>
      <w:pPr>
        <w:pStyle w:val="ListParagraph"/>
        <w:numPr>
          <w:ilvl w:val="0"/>
          <w:numId w:val="3"/>
        </w:numPr>
        <w:spacing w:after="40" w:before="40"/>
      </w:pPr>
      <w:r>
        <w:rPr>
          <w:rFonts w:ascii="Courier New" w:cs="Courier New" w:eastAsia="Courier New" w:hAnsi="Courier New"/>
          <w:sz w:val="22"/>
          <w:szCs w:val="22"/>
        </w:rPr>
        <w:t xml:space="preserve">frontend/vite.config.ts — sourcemap: true (line ~20)</w:t>
      </w:r>
    </w:p>
    <w:p>
      <w:pPr>
        <w:pStyle w:val="ListParagraph"/>
        <w:numPr>
          <w:ilvl w:val="0"/>
          <w:numId w:val="3"/>
        </w:numPr>
        <w:spacing w:after="40" w:before="40"/>
      </w:pPr>
      <w:r>
        <w:rPr>
          <w:rFonts w:ascii="Courier New" w:cs="Courier New" w:eastAsia="Courier New" w:hAnsi="Courier New"/>
          <w:sz w:val="22"/>
          <w:szCs w:val="22"/>
        </w:rPr>
        <w:t xml:space="preserve">frontend/src/stores/auth.ts — localStorage token storage (lines 130, 131, 158, 159)</w:t>
      </w:r>
    </w:p>
    <w:p>
      <w:pPr>
        <w:pStyle w:val="ListParagraph"/>
        <w:numPr>
          <w:ilvl w:val="0"/>
          <w:numId w:val="3"/>
        </w:numPr>
        <w:spacing w:after="60" w:before="40"/>
      </w:pPr>
      <w:r>
        <w:rPr>
          <w:rFonts w:ascii="Courier New" w:cs="Courier New" w:eastAsia="Courier New" w:hAnsi="Courier New"/>
          <w:sz w:val="22"/>
          <w:szCs w:val="22"/>
        </w:rPr>
        <w:t xml:space="preserve">frontend/nginx.conf — ws: in connect-src CSP, style-src 'unsafe-inline'</w:t>
      </w:r>
    </w:p>
    <w:p>
      <w:pPr>
        <w:spacing w:after="60" w:before="60"/>
      </w:pPr>
      <w:r>
        <w:t xml:space="preserve"/>
      </w:r>
    </w:p>
    <w:p>
      <w:pPr>
        <w:pBdr>
          <w:top w:val="single" w:color="D5D8DC" w:sz="4" w:space="4"/>
        </w:pBdr>
        <w:spacing w:after="80" w:before="480"/>
        <w:jc w:val="center"/>
      </w:pPr>
      <w:r>
        <w:rPr>
          <w:rFonts w:ascii="Arial" w:cs="Arial" w:eastAsia="Arial" w:hAnsi="Arial"/>
          <w:b/>
          <w:bCs/>
          <w:i/>
          <w:iCs/>
          <w:color w:val="5D6D7E"/>
          <w:sz w:val="22"/>
          <w:szCs w:val="22"/>
        </w:rPr>
        <w:t xml:space="preserve">End of Report</w:t>
      </w:r>
    </w:p>
    <w:p>
      <w:pPr>
        <w:jc w:val="center"/>
      </w:pPr>
      <w:r>
        <w:rPr>
          <w:rFonts w:ascii="Arial" w:cs="Arial" w:eastAsia="Arial" w:hAnsi="Arial"/>
          <w:color w:val="5D6D7E"/>
          <w:sz w:val="18"/>
          <w:szCs w:val="18"/>
        </w:rPr>
        <w:t xml:space="preserve">PRISMA Platform Audit  |  June 17,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1"/>
      </w:pBd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r>
      <w:rPr>
        <w:rFonts w:ascii="Arial" w:cs="Arial" w:eastAsia="Arial" w:hAnsi="Arial"/>
        <w:color w:val="5D6D7E"/>
        <w:sz w:val="18"/>
        <w:szCs w:val="18"/>
      </w:rPr>
      <w:t xml:space="preserve">   |   PRISMA Audit  |  June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pPr>
    <w:r>
      <w:rPr>
        <w:rFonts w:ascii="Arial" w:cs="Arial" w:eastAsia="Arial" w:hAnsi="Arial"/>
        <w:b/>
        <w:bCs/>
        <w:color w:val="1B3A6B"/>
        <w:sz w:val="18"/>
        <w:szCs w:val="18"/>
      </w:rPr>
      <w:t xml:space="preserve">PRISMA Platform</w:t>
    </w:r>
    <w:r>
      <w:rPr>
        <w:rFonts w:ascii="Arial" w:cs="Arial" w:eastAsia="Arial" w:hAnsi="Arial"/>
        <w:color w:val="5D6D7E"/>
        <w:sz w:val="18"/>
        <w:szCs w:val="18"/>
      </w:rPr>
      <w:t xml:space="preserve">  |  End-to-End Production Audit Report</w:t>
    </w:r>
    <w:r>
      <w:rPr>
        <w:rFonts w:ascii="Arial" w:cs="Arial" w:eastAsia="Arial" w:hAnsi="Arial"/>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2026-06-17T04:10:38.638Z</dcterms:created>
  <dcterms:modified xsi:type="dcterms:W3CDTF">2026-06-17T04:10:38.638Z</dcterms:modified>
</cp:coreProperties>
</file>

<file path=docProps/custom.xml><?xml version="1.0" encoding="utf-8"?>
<Properties xmlns="http://schemas.openxmlformats.org/officeDocument/2006/custom-properties" xmlns:vt="http://schemas.openxmlformats.org/officeDocument/2006/docPropsVTypes"/>
</file>