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D2691E"/>
          <w:sz w:val="22"/>
          <w:szCs w:val="22"/>
        </w:rPr>
        <w:t xml:space="preserve">WEEK 1 TASK REPORT</w:t>
      </w:r>
    </w:p>
    <w:p>
      <w:pPr>
        <w:spacing w:after="200" w:before="200"/>
        <w:jc w:val="center"/>
      </w:pPr>
      <w:r>
        <w:rPr>
          <w:b/>
          <w:bCs/>
          <w:color w:val="222222"/>
          <w:sz w:val="40"/>
          <w:szCs w:val="40"/>
        </w:rPr>
        <w:t xml:space="preserve">Strategic Planning and Data Exploration in Logistics</w:t>
      </w:r>
    </w:p>
    <w:p>
      <w:pPr>
        <w:spacing w:after="400"/>
        <w:jc w:val="center"/>
      </w:pPr>
      <w:r>
        <w:rPr>
          <w:i/>
          <w:iCs/>
          <w:color w:val="595959"/>
          <w:sz w:val="24"/>
          <w:szCs w:val="24"/>
        </w:rPr>
        <w:t xml:space="preserve">A Data-Driven Approach to Route Optimisation and Inventory Management for a Mid-Size E-Commerce Distribution Network</w:t>
      </w:r>
    </w:p>
    <w:p>
      <w:pPr>
        <w:spacing w:after="80" w:before="800"/>
        <w:jc w:val="center"/>
      </w:pPr>
      <w:r>
        <w:rPr>
          <w:color w:val="222222"/>
          <w:sz w:val="20"/>
          <w:szCs w:val="20"/>
        </w:rPr>
        <w:t xml:space="preserve">Prepared for: Logistics Data Analyst Internship Program</w:t>
      </w:r>
    </w:p>
    <w:p>
      <w:pPr>
        <w:spacing w:after="80"/>
        <w:jc w:val="center"/>
      </w:pPr>
      <w:r>
        <w:rPr>
          <w:color w:val="222222"/>
          <w:sz w:val="20"/>
          <w:szCs w:val="20"/>
        </w:rPr>
        <w:t xml:space="preserve">Submitted by: Intern, Logistics Data Analyst Track</w:t>
      </w:r>
    </w:p>
    <w:p>
      <w:pPr>
        <w:spacing w:after="80"/>
        <w:jc w:val="center"/>
      </w:pPr>
      <w:r>
        <w:rPr>
          <w:color w:val="222222"/>
          <w:sz w:val="20"/>
          <w:szCs w:val="20"/>
        </w:rPr>
        <w:t xml:space="preserve">Duration: 30 July 2026 – 27 August 2026</w:t>
      </w:r>
    </w:p>
    <w:p>
      <w:pPr>
        <w:spacing w:after="80"/>
        <w:jc w:val="center"/>
      </w:pPr>
      <w:r>
        <w:rPr>
          <w:color w:val="222222"/>
          <w:sz w:val="20"/>
          <w:szCs w:val="20"/>
        </w:rPr>
        <w:t xml:space="preserve">Date of Submission: 4 September 2026</w:t>
      </w:r>
    </w:p>
    <w:p>
      <w:r>
        <w:br w:type="page"/>
      </w:r>
    </w:p>
    <w:p>
      <w:pPr>
        <w:pStyle w:val="Heading1"/>
        <w:pBdr>
          <w:bottom w:val="single" w:color="D2691E" w:sz="6" w:space="4"/>
        </w:pBdr>
        <w:spacing w:after="160" w:before="360"/>
      </w:pPr>
      <w:r>
        <w:rPr>
          <w:b/>
          <w:bCs/>
          <w:color w:val="222222"/>
          <w:sz w:val="28"/>
          <w:szCs w:val="28"/>
        </w:rPr>
        <w:t xml:space="preserve">Table of Contents</w:t>
      </w:r>
    </w:p>
    <w:p>
      <w:pPr>
        <w:spacing w:after="160" w:line="276"/>
        <w:jc w:val="both"/>
      </w:pPr>
      <w:r>
        <w:rPr>
          <w:i w:val="false"/>
          <w:iCs w:val="false"/>
          <w:color w:val="222222"/>
          <w:sz w:val="22"/>
          <w:szCs w:val="22"/>
        </w:rPr>
        <w:t xml:space="preserve">1. Executive Summary</w:t>
      </w:r>
    </w:p>
    <w:p>
      <w:pPr>
        <w:spacing w:after="160" w:line="276"/>
        <w:jc w:val="both"/>
      </w:pPr>
      <w:r>
        <w:rPr>
          <w:i w:val="false"/>
          <w:iCs w:val="false"/>
          <w:color w:val="222222"/>
          <w:sz w:val="22"/>
          <w:szCs w:val="22"/>
        </w:rPr>
        <w:t xml:space="preserve">2. Background Research</w:t>
      </w:r>
    </w:p>
    <w:p>
      <w:pPr>
        <w:spacing w:after="160" w:line="276"/>
        <w:jc w:val="both"/>
      </w:pPr>
      <w:r>
        <w:rPr>
          <w:i w:val="false"/>
          <w:iCs w:val="false"/>
          <w:color w:val="222222"/>
          <w:sz w:val="22"/>
          <w:szCs w:val="22"/>
        </w:rPr>
        <w:t xml:space="preserve">3. Logistics Scenario Definition</w:t>
      </w:r>
    </w:p>
    <w:p>
      <w:pPr>
        <w:spacing w:after="160" w:line="276"/>
        <w:jc w:val="both"/>
      </w:pPr>
      <w:r>
        <w:rPr>
          <w:i w:val="false"/>
          <w:iCs w:val="false"/>
          <w:color w:val="222222"/>
          <w:sz w:val="22"/>
          <w:szCs w:val="22"/>
        </w:rPr>
        <w:t xml:space="preserve">4. Project Objectives</w:t>
      </w:r>
    </w:p>
    <w:p>
      <w:pPr>
        <w:spacing w:after="160" w:line="276"/>
        <w:jc w:val="both"/>
      </w:pPr>
      <w:r>
        <w:rPr>
          <w:i w:val="false"/>
          <w:iCs w:val="false"/>
          <w:color w:val="222222"/>
          <w:sz w:val="22"/>
          <w:szCs w:val="22"/>
        </w:rPr>
        <w:t xml:space="preserve">5. Key Performance Indicators (KPIs)</w:t>
      </w:r>
    </w:p>
    <w:p>
      <w:pPr>
        <w:spacing w:after="160" w:line="276"/>
        <w:jc w:val="both"/>
      </w:pPr>
      <w:r>
        <w:rPr>
          <w:i w:val="false"/>
          <w:iCs w:val="false"/>
          <w:color w:val="222222"/>
          <w:sz w:val="22"/>
          <w:szCs w:val="22"/>
        </w:rPr>
        <w:t xml:space="preserve">6. Applicable Data Science Techniques</w:t>
      </w:r>
    </w:p>
    <w:p>
      <w:pPr>
        <w:spacing w:after="160" w:line="276"/>
        <w:jc w:val="both"/>
      </w:pPr>
      <w:r>
        <w:rPr>
          <w:i w:val="false"/>
          <w:iCs w:val="false"/>
          <w:color w:val="222222"/>
          <w:sz w:val="22"/>
          <w:szCs w:val="22"/>
        </w:rPr>
        <w:t xml:space="preserve">7. Strategic Roadmap</w:t>
      </w:r>
    </w:p>
    <w:p>
      <w:pPr>
        <w:spacing w:after="160" w:line="276"/>
        <w:jc w:val="both"/>
      </w:pPr>
      <w:r>
        <w:rPr>
          <w:i w:val="false"/>
          <w:iCs w:val="false"/>
          <w:color w:val="222222"/>
          <w:sz w:val="22"/>
          <w:szCs w:val="22"/>
        </w:rPr>
        <w:t xml:space="preserve">8. Python Code Illustration</w:t>
      </w:r>
    </w:p>
    <w:p>
      <w:pPr>
        <w:spacing w:after="160" w:line="276"/>
        <w:jc w:val="both"/>
      </w:pPr>
      <w:r>
        <w:rPr>
          <w:i w:val="false"/>
          <w:iCs w:val="false"/>
          <w:color w:val="222222"/>
          <w:sz w:val="22"/>
          <w:szCs w:val="22"/>
        </w:rPr>
        <w:t xml:space="preserve">9. Conclusion and Expected Impact</w:t>
      </w:r>
    </w:p>
    <w:p>
      <w:pPr>
        <w:spacing w:after="160" w:line="276"/>
        <w:jc w:val="both"/>
      </w:pPr>
      <w:r>
        <w:rPr>
          <w:i w:val="false"/>
          <w:iCs w:val="false"/>
          <w:color w:val="222222"/>
          <w:sz w:val="22"/>
          <w:szCs w:val="22"/>
        </w:rPr>
        <w:t xml:space="preserve">10. References</w:t>
      </w:r>
    </w:p>
    <w:p>
      <w:r>
        <w:br w:type="page"/>
      </w:r>
    </w:p>
    <w:p>
      <w:pPr>
        <w:pStyle w:val="Heading1"/>
        <w:pBdr>
          <w:bottom w:val="single" w:color="D2691E" w:sz="6" w:space="4"/>
        </w:pBdr>
        <w:spacing w:after="160" w:before="360"/>
      </w:pPr>
      <w:r>
        <w:rPr>
          <w:b/>
          <w:bCs/>
          <w:color w:val="222222"/>
          <w:sz w:val="28"/>
          <w:szCs w:val="28"/>
        </w:rPr>
        <w:t xml:space="preserve">1. Executive Summary</w:t>
      </w:r>
    </w:p>
    <w:p>
      <w:pPr>
        <w:spacing w:after="160" w:line="276"/>
        <w:jc w:val="both"/>
      </w:pPr>
      <w:r>
        <w:rPr>
          <w:i w:val="false"/>
          <w:iCs w:val="false"/>
          <w:color w:val="222222"/>
          <w:sz w:val="22"/>
          <w:szCs w:val="22"/>
        </w:rPr>
        <w:t xml:space="preserve">This report presents the strategic planning and data-exploration phase of a logistics data analysis project undertaken during Week 1 of the Logistics Data Analyst Internship. The objective of this phase is not to build a finished analytical system, but to establish a clear, well-researched foundation that later weeks of data collection, cleaning, and modelling can build upon. The report defines a realistic logistics scenario centred on a mid-size e-commerce distribution network, identifies four measurable Key Performance Indicators (KPIs) that will guide the analysis, and reviews the data science techniques — regression, clustering, and optimisation — that are best suited to the problems this scenario presents. It then lays out an end-to-end roadmap covering data collection through predictive modelling, and illustrates the intended approach with Python pseudocode. The report concludes with the outcomes this analysis is expected to produce and how those outcomes could support operational decision-making.</w:t>
      </w:r>
    </w:p>
    <w:p>
      <w:pPr>
        <w:pStyle w:val="Heading1"/>
        <w:pBdr>
          <w:bottom w:val="single" w:color="D2691E" w:sz="6" w:space="4"/>
        </w:pBdr>
        <w:spacing w:after="160" w:before="360"/>
      </w:pPr>
      <w:r>
        <w:rPr>
          <w:b/>
          <w:bCs/>
          <w:color w:val="222222"/>
          <w:sz w:val="28"/>
          <w:szCs w:val="28"/>
        </w:rPr>
        <w:t xml:space="preserve">2. Background Research</w:t>
      </w:r>
    </w:p>
    <w:p>
      <w:pPr>
        <w:spacing w:after="160" w:line="276"/>
        <w:jc w:val="both"/>
      </w:pPr>
      <w:r>
        <w:rPr>
          <w:i w:val="false"/>
          <w:iCs w:val="false"/>
          <w:color w:val="222222"/>
          <w:sz w:val="22"/>
          <w:szCs w:val="22"/>
        </w:rPr>
        <w:t xml:space="preserve">Logistics and supply chain management have become increasingly data-intensive as e-commerce order volumes have grown. Industry research consistently points to three recurring pain points for mid-size distribution operations: inaccurate demand forecasting leading to stockouts or overstocking, inefficient last-mile route planning that inflates transportation cost, and poor visibility into warehouse-level performance that delays corrective action. Publicly available datasets — such as delivery and logistics datasets on Kaggle, open shipment data from postal and courier services, and road-network data from OpenStreetMap — provide a realistic basis for practising the techniques used to address these problems without requiring access to a live company system.</w:t>
      </w:r>
    </w:p>
    <w:p>
      <w:pPr>
        <w:spacing w:after="160" w:line="276"/>
        <w:jc w:val="both"/>
      </w:pPr>
      <w:r>
        <w:rPr>
          <w:i w:val="false"/>
          <w:iCs w:val="false"/>
          <w:color w:val="222222"/>
          <w:sz w:val="22"/>
          <w:szCs w:val="22"/>
        </w:rPr>
        <w:t xml:space="preserve">A review of common industry practice shows that companies increasingly rely on descriptive analytics (dashboards and KPI tracking) as a first step, followed by predictive analytics (forecasting demand and delivery times) and, in more mature operations, prescriptive analytics (route and inventory optimisation). This progression informed the structure of the roadmap in Section 7, which follows the same descriptive-to-predictive-to-prescriptive sequence rather than jumping straight into modelling.</w:t>
      </w:r>
    </w:p>
    <w:p>
      <w:pPr>
        <w:pStyle w:val="Heading1"/>
        <w:pBdr>
          <w:bottom w:val="single" w:color="D2691E" w:sz="6" w:space="4"/>
        </w:pBdr>
        <w:spacing w:after="160" w:before="360"/>
      </w:pPr>
      <w:r>
        <w:rPr>
          <w:b/>
          <w:bCs/>
          <w:color w:val="222222"/>
          <w:sz w:val="28"/>
          <w:szCs w:val="28"/>
        </w:rPr>
        <w:t xml:space="preserve">3. Logistics Scenario Definition</w:t>
      </w:r>
    </w:p>
    <w:p>
      <w:pPr>
        <w:spacing w:after="140" w:line="276"/>
        <w:jc w:val="both"/>
      </w:pPr>
      <w:r>
        <w:rPr>
          <w:b/>
          <w:bCs/>
          <w:color w:val="222222"/>
          <w:sz w:val="22"/>
          <w:szCs w:val="22"/>
        </w:rPr>
        <w:t xml:space="preserve">Business context: </w:t>
      </w:r>
      <w:r>
        <w:rPr>
          <w:color w:val="222222"/>
          <w:sz w:val="22"/>
          <w:szCs w:val="22"/>
        </w:rPr>
        <w:t xml:space="preserve">A mid-size e-commerce retailer operates three regional warehouses that together fulfil approximately 8,000 orders per day across a metropolitan and semi-urban delivery area. Orders are picked, packed, and dispatched to customers via a mixed fleet of company-owned vans and third-party courier partners.</w:t>
      </w:r>
    </w:p>
    <w:p>
      <w:pPr>
        <w:spacing w:after="140" w:line="276"/>
        <w:jc w:val="both"/>
      </w:pPr>
      <w:r>
        <w:rPr>
          <w:b/>
          <w:bCs/>
          <w:color w:val="222222"/>
          <w:sz w:val="22"/>
          <w:szCs w:val="22"/>
        </w:rPr>
        <w:t xml:space="preserve">Core challenge: </w:t>
      </w:r>
      <w:r>
        <w:rPr>
          <w:color w:val="222222"/>
          <w:sz w:val="22"/>
          <w:szCs w:val="22"/>
        </w:rPr>
        <w:t xml:space="preserve">Over the past two quarters, the company has observed rising transportation costs, an increasing rate of late deliveries during peak weekday afternoons, and inconsistent stock availability at two of the three warehouses. Management wants to understand whether these issues stem from inefficient delivery routing, poor demand forecasting at the warehouse level, or both.</w:t>
      </w:r>
    </w:p>
    <w:p>
      <w:pPr>
        <w:spacing w:after="140" w:line="276"/>
        <w:jc w:val="both"/>
      </w:pPr>
      <w:r>
        <w:rPr>
          <w:b/>
          <w:bCs/>
          <w:color w:val="222222"/>
          <w:sz w:val="22"/>
          <w:szCs w:val="22"/>
        </w:rPr>
        <w:t xml:space="preserve">Scope of this analysis: </w:t>
      </w:r>
      <w:r>
        <w:rPr>
          <w:color w:val="222222"/>
          <w:sz w:val="22"/>
          <w:szCs w:val="22"/>
        </w:rPr>
        <w:t xml:space="preserve">This project will use historical order, inventory, and delivery data to (a) identify the primary drivers of late deliveries, (b) recommend a data-informed inventory replenishment approach, and (c) propose a route-planning improvement that reduces cost per delivery without harming service levels.</w:t>
      </w:r>
    </w:p>
    <w:p>
      <w:pPr>
        <w:pStyle w:val="Heading1"/>
        <w:pBdr>
          <w:bottom w:val="single" w:color="D2691E" w:sz="6" w:space="4"/>
        </w:pBdr>
        <w:spacing w:after="160" w:before="360"/>
      </w:pPr>
      <w:r>
        <w:rPr>
          <w:b/>
          <w:bCs/>
          <w:color w:val="222222"/>
          <w:sz w:val="28"/>
          <w:szCs w:val="28"/>
        </w:rPr>
        <w:t xml:space="preserve">4. Project Objectives</w:t>
      </w:r>
    </w:p>
    <w:p>
      <w:pPr>
        <w:pStyle w:val="ListParagraph"/>
        <w:numPr>
          <w:ilvl w:val="0"/>
          <w:numId w:val="2"/>
        </w:numPr>
        <w:spacing w:after="100"/>
      </w:pPr>
      <w:r>
        <w:rPr>
          <w:color w:val="222222"/>
          <w:sz w:val="22"/>
          <w:szCs w:val="22"/>
        </w:rPr>
        <w:t xml:space="preserve">Diagnose the root causes of delayed deliveries using historical order and route data.</w:t>
      </w:r>
    </w:p>
    <w:p>
      <w:pPr>
        <w:pStyle w:val="ListParagraph"/>
        <w:numPr>
          <w:ilvl w:val="0"/>
          <w:numId w:val="2"/>
        </w:numPr>
        <w:spacing w:after="100"/>
      </w:pPr>
      <w:r>
        <w:rPr>
          <w:color w:val="222222"/>
          <w:sz w:val="22"/>
          <w:szCs w:val="22"/>
        </w:rPr>
        <w:t xml:space="preserve">Quantify the relationship between warehouse inventory levels and order fill rate.</w:t>
      </w:r>
    </w:p>
    <w:p>
      <w:pPr>
        <w:pStyle w:val="ListParagraph"/>
        <w:numPr>
          <w:ilvl w:val="0"/>
          <w:numId w:val="2"/>
        </w:numPr>
        <w:spacing w:after="100"/>
      </w:pPr>
      <w:r>
        <w:rPr>
          <w:color w:val="222222"/>
          <w:sz w:val="22"/>
          <w:szCs w:val="22"/>
        </w:rPr>
        <w:t xml:space="preserve">Segment delivery routes and warehouses by performance pattern to target improvement efforts.</w:t>
      </w:r>
    </w:p>
    <w:p>
      <w:pPr>
        <w:pStyle w:val="ListParagraph"/>
        <w:numPr>
          <w:ilvl w:val="0"/>
          <w:numId w:val="2"/>
        </w:numPr>
        <w:spacing w:after="100"/>
      </w:pPr>
      <w:r>
        <w:rPr>
          <w:color w:val="222222"/>
          <w:sz w:val="22"/>
          <w:szCs w:val="22"/>
        </w:rPr>
        <w:t xml:space="preserve">Build a lightweight predictive model that estimates expected delivery time for a new order.</w:t>
      </w:r>
    </w:p>
    <w:p>
      <w:pPr>
        <w:pStyle w:val="ListParagraph"/>
        <w:numPr>
          <w:ilvl w:val="0"/>
          <w:numId w:val="2"/>
        </w:numPr>
        <w:spacing w:after="100"/>
      </w:pPr>
      <w:r>
        <w:rPr>
          <w:color w:val="222222"/>
          <w:sz w:val="22"/>
          <w:szCs w:val="22"/>
        </w:rPr>
        <w:t xml:space="preserve">Translate analytical findings into concrete, actionable recommendations for operations management.</w:t>
      </w:r>
    </w:p>
    <w:p>
      <w:pPr>
        <w:pStyle w:val="Heading1"/>
        <w:pBdr>
          <w:bottom w:val="single" w:color="D2691E" w:sz="6" w:space="4"/>
        </w:pBdr>
        <w:spacing w:after="160" w:before="360"/>
      </w:pPr>
      <w:r>
        <w:rPr>
          <w:b/>
          <w:bCs/>
          <w:color w:val="222222"/>
          <w:sz w:val="28"/>
          <w:szCs w:val="28"/>
        </w:rPr>
        <w:t xml:space="preserve">5. Key Performance Indicators (KPIs)</w:t>
      </w:r>
    </w:p>
    <w:p>
      <w:pPr>
        <w:spacing w:after="160" w:line="276"/>
        <w:jc w:val="both"/>
      </w:pPr>
      <w:r>
        <w:rPr>
          <w:i w:val="false"/>
          <w:iCs w:val="false"/>
          <w:color w:val="222222"/>
          <w:sz w:val="22"/>
          <w:szCs w:val="22"/>
        </w:rPr>
        <w:t xml:space="preserve">Four KPIs have been selected because they are measurable from standard order-management and fleet-tracking data, directly reflect the challenges described in Section 3, and are widely used across the logistics industry, which makes results easier to benchmark.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3800"/>
        <w:gridCol w:w="2900"/>
      </w:tblGrid>
      <w:tr>
        <w:trPr>
          <w:tblHeader/>
        </w:trPr>
        <w:tc>
          <w:tcPr>
            <w:tcW w:type="dxa" w:w="2650"/>
            <w:shd w:fill="D2691E" w:val="clear"/>
            <w:tcMar>
              <w:top w:type="dxa" w:w="100"/>
              <w:left w:type="dxa" w:w="120"/>
              <w:bottom w:type="dxa" w:w="100"/>
              <w:right w:type="dxa" w:w="120"/>
            </w:tcMar>
          </w:tcPr>
          <w:p>
            <w:r>
              <w:rPr>
                <w:b/>
                <w:bCs/>
                <w:color w:val="FFFFFF"/>
                <w:sz w:val="20"/>
                <w:szCs w:val="20"/>
              </w:rPr>
              <w:t xml:space="preserve">KPI</w:t>
            </w:r>
          </w:p>
        </w:tc>
        <w:tc>
          <w:tcPr>
            <w:tcW w:type="dxa" w:w="3800"/>
            <w:shd w:fill="D2691E" w:val="clear"/>
            <w:tcMar>
              <w:top w:type="dxa" w:w="100"/>
              <w:left w:type="dxa" w:w="120"/>
              <w:bottom w:type="dxa" w:w="100"/>
              <w:right w:type="dxa" w:w="120"/>
            </w:tcMar>
          </w:tcPr>
          <w:p>
            <w:r>
              <w:rPr>
                <w:b/>
                <w:bCs/>
                <w:color w:val="FFFFFF"/>
                <w:sz w:val="20"/>
                <w:szCs w:val="20"/>
              </w:rPr>
              <w:t xml:space="preserve">Why it matters</w:t>
            </w:r>
          </w:p>
        </w:tc>
        <w:tc>
          <w:tcPr>
            <w:tcW w:type="dxa" w:w="2900"/>
            <w:shd w:fill="D2691E" w:val="clear"/>
            <w:tcMar>
              <w:top w:type="dxa" w:w="100"/>
              <w:left w:type="dxa" w:w="120"/>
              <w:bottom w:type="dxa" w:w="100"/>
              <w:right w:type="dxa" w:w="120"/>
            </w:tcMar>
          </w:tcPr>
          <w:p>
            <w:r>
              <w:rPr>
                <w:b/>
                <w:bCs/>
                <w:color w:val="FFFFFF"/>
                <w:sz w:val="20"/>
                <w:szCs w:val="20"/>
              </w:rPr>
              <w:t xml:space="preserve">Formula</w:t>
            </w:r>
          </w:p>
        </w:tc>
      </w:tr>
      <w:tr>
        <w:tc>
          <w:tcPr>
            <w:tcW w:type="dxa" w:w="2650"/>
            <w:shd w:fill="FFFFFF" w:val="clear"/>
            <w:tcMar>
              <w:top w:type="dxa" w:w="100"/>
              <w:left w:type="dxa" w:w="120"/>
              <w:bottom w:type="dxa" w:w="100"/>
              <w:right w:type="dxa" w:w="120"/>
            </w:tcMar>
          </w:tcPr>
          <w:p>
            <w:r>
              <w:rPr>
                <w:b/>
                <w:bCs/>
                <w:color w:val="222222"/>
                <w:sz w:val="20"/>
                <w:szCs w:val="20"/>
              </w:rPr>
              <w:t xml:space="preserve">On-Time Delivery Rate (OTDR)</w:t>
            </w:r>
          </w:p>
        </w:tc>
        <w:tc>
          <w:tcPr>
            <w:tcW w:type="dxa" w:w="3800"/>
            <w:shd w:fill="FFFFFF" w:val="clear"/>
            <w:tcMar>
              <w:top w:type="dxa" w:w="100"/>
              <w:left w:type="dxa" w:w="120"/>
              <w:bottom w:type="dxa" w:w="100"/>
              <w:right w:type="dxa" w:w="120"/>
            </w:tcMar>
          </w:tcPr>
          <w:p>
            <w:r>
              <w:rPr>
                <w:color w:val="222222"/>
                <w:sz w:val="20"/>
                <w:szCs w:val="20"/>
              </w:rPr>
              <w:t xml:space="preserve">% of orders delivered by or before the promised date</w:t>
            </w:r>
          </w:p>
        </w:tc>
        <w:tc>
          <w:tcPr>
            <w:tcW w:type="dxa" w:w="2900"/>
            <w:shd w:fill="FFFFFF" w:val="clear"/>
            <w:tcMar>
              <w:top w:type="dxa" w:w="100"/>
              <w:left w:type="dxa" w:w="120"/>
              <w:bottom w:type="dxa" w:w="100"/>
              <w:right w:type="dxa" w:w="120"/>
            </w:tcMar>
          </w:tcPr>
          <w:p>
            <w:r>
              <w:rPr>
                <w:color w:val="222222"/>
                <w:sz w:val="20"/>
                <w:szCs w:val="20"/>
              </w:rPr>
              <w:t xml:space="preserve">Delivered-on-time orders / Total orders x 100</w:t>
            </w:r>
          </w:p>
        </w:tc>
      </w:tr>
      <w:tr>
        <w:tc>
          <w:tcPr>
            <w:tcW w:type="dxa" w:w="2650"/>
            <w:shd w:fill="FBEFE3" w:val="clear"/>
            <w:tcMar>
              <w:top w:type="dxa" w:w="100"/>
              <w:left w:type="dxa" w:w="120"/>
              <w:bottom w:type="dxa" w:w="100"/>
              <w:right w:type="dxa" w:w="120"/>
            </w:tcMar>
          </w:tcPr>
          <w:p>
            <w:r>
              <w:rPr>
                <w:b/>
                <w:bCs/>
                <w:color w:val="222222"/>
                <w:sz w:val="20"/>
                <w:szCs w:val="20"/>
              </w:rPr>
              <w:t xml:space="preserve">Inventory Turnover Ratio (ITR)</w:t>
            </w:r>
          </w:p>
        </w:tc>
        <w:tc>
          <w:tcPr>
            <w:tcW w:type="dxa" w:w="3800"/>
            <w:shd w:fill="FBEFE3" w:val="clear"/>
            <w:tcMar>
              <w:top w:type="dxa" w:w="100"/>
              <w:left w:type="dxa" w:w="120"/>
              <w:bottom w:type="dxa" w:w="100"/>
              <w:right w:type="dxa" w:w="120"/>
            </w:tcMar>
          </w:tcPr>
          <w:p>
            <w:r>
              <w:rPr>
                <w:color w:val="222222"/>
                <w:sz w:val="20"/>
                <w:szCs w:val="20"/>
              </w:rPr>
              <w:t xml:space="preserve">How efficiently stock is sold and replenished</w:t>
            </w:r>
          </w:p>
        </w:tc>
        <w:tc>
          <w:tcPr>
            <w:tcW w:type="dxa" w:w="2900"/>
            <w:shd w:fill="FBEFE3" w:val="clear"/>
            <w:tcMar>
              <w:top w:type="dxa" w:w="100"/>
              <w:left w:type="dxa" w:w="120"/>
              <w:bottom w:type="dxa" w:w="100"/>
              <w:right w:type="dxa" w:w="120"/>
            </w:tcMar>
          </w:tcPr>
          <w:p>
            <w:r>
              <w:rPr>
                <w:color w:val="222222"/>
                <w:sz w:val="20"/>
                <w:szCs w:val="20"/>
              </w:rPr>
              <w:t xml:space="preserve">Cost of goods sold / Average inventory value</w:t>
            </w:r>
          </w:p>
        </w:tc>
      </w:tr>
      <w:tr>
        <w:tc>
          <w:tcPr>
            <w:tcW w:type="dxa" w:w="2650"/>
            <w:shd w:fill="FFFFFF" w:val="clear"/>
            <w:tcMar>
              <w:top w:type="dxa" w:w="100"/>
              <w:left w:type="dxa" w:w="120"/>
              <w:bottom w:type="dxa" w:w="100"/>
              <w:right w:type="dxa" w:w="120"/>
            </w:tcMar>
          </w:tcPr>
          <w:p>
            <w:r>
              <w:rPr>
                <w:b/>
                <w:bCs/>
                <w:color w:val="222222"/>
                <w:sz w:val="20"/>
                <w:szCs w:val="20"/>
              </w:rPr>
              <w:t xml:space="preserve">Transportation Cost per Mile (TCPM)</w:t>
            </w:r>
          </w:p>
        </w:tc>
        <w:tc>
          <w:tcPr>
            <w:tcW w:type="dxa" w:w="3800"/>
            <w:shd w:fill="FFFFFF" w:val="clear"/>
            <w:tcMar>
              <w:top w:type="dxa" w:w="100"/>
              <w:left w:type="dxa" w:w="120"/>
              <w:bottom w:type="dxa" w:w="100"/>
              <w:right w:type="dxa" w:w="120"/>
            </w:tcMar>
          </w:tcPr>
          <w:p>
            <w:r>
              <w:rPr>
                <w:color w:val="222222"/>
                <w:sz w:val="20"/>
                <w:szCs w:val="20"/>
              </w:rPr>
              <w:t xml:space="preserve">Efficiency of route planning and fuel/labor spend</w:t>
            </w:r>
          </w:p>
        </w:tc>
        <w:tc>
          <w:tcPr>
            <w:tcW w:type="dxa" w:w="2900"/>
            <w:shd w:fill="FFFFFF" w:val="clear"/>
            <w:tcMar>
              <w:top w:type="dxa" w:w="100"/>
              <w:left w:type="dxa" w:w="120"/>
              <w:bottom w:type="dxa" w:w="100"/>
              <w:right w:type="dxa" w:w="120"/>
            </w:tcMar>
          </w:tcPr>
          <w:p>
            <w:r>
              <w:rPr>
                <w:color w:val="222222"/>
                <w:sz w:val="20"/>
                <w:szCs w:val="20"/>
              </w:rPr>
              <w:t xml:space="preserve">Total transportation cost / Total miles driven</w:t>
            </w:r>
          </w:p>
        </w:tc>
      </w:tr>
      <w:tr>
        <w:tc>
          <w:tcPr>
            <w:tcW w:type="dxa" w:w="2650"/>
            <w:shd w:fill="FBEFE3" w:val="clear"/>
            <w:tcMar>
              <w:top w:type="dxa" w:w="100"/>
              <w:left w:type="dxa" w:w="120"/>
              <w:bottom w:type="dxa" w:w="100"/>
              <w:right w:type="dxa" w:w="120"/>
            </w:tcMar>
          </w:tcPr>
          <w:p>
            <w:r>
              <w:rPr>
                <w:b/>
                <w:bCs/>
                <w:color w:val="222222"/>
                <w:sz w:val="20"/>
                <w:szCs w:val="20"/>
              </w:rPr>
              <w:t xml:space="preserve">Order Fill Rate (OFR)</w:t>
            </w:r>
          </w:p>
        </w:tc>
        <w:tc>
          <w:tcPr>
            <w:tcW w:type="dxa" w:w="3800"/>
            <w:shd w:fill="FBEFE3" w:val="clear"/>
            <w:tcMar>
              <w:top w:type="dxa" w:w="100"/>
              <w:left w:type="dxa" w:w="120"/>
              <w:bottom w:type="dxa" w:w="100"/>
              <w:right w:type="dxa" w:w="120"/>
            </w:tcMar>
          </w:tcPr>
          <w:p>
            <w:r>
              <w:rPr>
                <w:color w:val="222222"/>
                <w:sz w:val="20"/>
                <w:szCs w:val="20"/>
              </w:rPr>
              <w:t xml:space="preserve">Ability to fulfil orders from available stock without delay</w:t>
            </w:r>
          </w:p>
        </w:tc>
        <w:tc>
          <w:tcPr>
            <w:tcW w:type="dxa" w:w="2900"/>
            <w:shd w:fill="FBEFE3" w:val="clear"/>
            <w:tcMar>
              <w:top w:type="dxa" w:w="100"/>
              <w:left w:type="dxa" w:w="120"/>
              <w:bottom w:type="dxa" w:w="100"/>
              <w:right w:type="dxa" w:w="120"/>
            </w:tcMar>
          </w:tcPr>
          <w:p>
            <w:r>
              <w:rPr>
                <w:color w:val="222222"/>
                <w:sz w:val="20"/>
                <w:szCs w:val="20"/>
              </w:rPr>
              <w:t xml:space="preserve">Orders fulfilled complete / Total orders placed</w:t>
            </w:r>
          </w:p>
        </w:tc>
      </w:tr>
    </w:tbl>
    <w:p>
      <w:pPr>
        <w:pStyle w:val="Heading1"/>
        <w:pBdr>
          <w:bottom w:val="single" w:color="D2691E" w:sz="6" w:space="4"/>
        </w:pBdr>
        <w:spacing w:after="160" w:before="360"/>
      </w:pPr>
      <w:r>
        <w:rPr>
          <w:b/>
          <w:bCs/>
          <w:color w:val="222222"/>
          <w:sz w:val="28"/>
          <w:szCs w:val="28"/>
        </w:rPr>
        <w:t xml:space="preserve">6. Applicable Data Science Techniques</w:t>
      </w:r>
    </w:p>
    <w:p>
      <w:pPr>
        <w:spacing w:after="140" w:line="276"/>
        <w:jc w:val="both"/>
      </w:pPr>
      <w:r>
        <w:rPr>
          <w:b/>
          <w:bCs/>
          <w:color w:val="222222"/>
          <w:sz w:val="22"/>
          <w:szCs w:val="22"/>
        </w:rPr>
        <w:t xml:space="preserve">Regression analysis: </w:t>
      </w:r>
      <w:r>
        <w:rPr>
          <w:color w:val="222222"/>
          <w:sz w:val="22"/>
          <w:szCs w:val="22"/>
        </w:rPr>
        <w:t xml:space="preserve">Multiple linear regression and, if the relationship proves non-linear, gradient-boosted regression (e.g., XGBoost) will be used to predict delivery time and daily demand per warehouse based on features such as distance, order volume, day of week, and weather conditions.</w:t>
      </w:r>
    </w:p>
    <w:p>
      <w:pPr>
        <w:spacing w:after="140" w:line="276"/>
        <w:jc w:val="both"/>
      </w:pPr>
      <w:r>
        <w:rPr>
          <w:b/>
          <w:bCs/>
          <w:color w:val="222222"/>
          <w:sz w:val="22"/>
          <w:szCs w:val="22"/>
        </w:rPr>
        <w:t xml:space="preserve">Clustering: </w:t>
      </w:r>
      <w:r>
        <w:rPr>
          <w:color w:val="222222"/>
          <w:sz w:val="22"/>
          <w:szCs w:val="22"/>
        </w:rPr>
        <w:t xml:space="preserve">K-Means clustering will be applied to group delivery routes and customer locations into zones with similar delivery-time and cost characteristics, enabling zone-specific interventions rather than a one-size-fits-all fix.</w:t>
      </w:r>
    </w:p>
    <w:p>
      <w:pPr>
        <w:spacing w:after="140" w:line="276"/>
        <w:jc w:val="both"/>
      </w:pPr>
      <w:r>
        <w:rPr>
          <w:b/>
          <w:bCs/>
          <w:color w:val="222222"/>
          <w:sz w:val="22"/>
          <w:szCs w:val="22"/>
        </w:rPr>
        <w:t xml:space="preserve">Optimisation: </w:t>
      </w:r>
      <w:r>
        <w:rPr>
          <w:color w:val="222222"/>
          <w:sz w:val="22"/>
          <w:szCs w:val="22"/>
        </w:rPr>
        <w:t xml:space="preserve">A basic linear-programming formulation (using a library such as PuLP) will be explored to recommend delivery-route sequencing that minimises total distance travelled subject to vehicle-capacity and delivery-window constraints.</w:t>
      </w:r>
    </w:p>
    <w:p>
      <w:pPr>
        <w:spacing w:after="160" w:line="276"/>
        <w:jc w:val="both"/>
      </w:pPr>
      <w:r>
        <w:rPr>
          <w:i w:val="false"/>
          <w:iCs w:val="false"/>
          <w:color w:val="222222"/>
          <w:sz w:val="22"/>
          <w:szCs w:val="22"/>
        </w:rPr>
        <w:t xml:space="preserve">These three techniques map directly onto the descriptive-predictive-prescriptive progression referenced in Section 2: clustering supports descriptive segmentation, regression supports predictive forecasting, and optimisation supports prescriptive route planning.</w:t>
      </w:r>
    </w:p>
    <w:p>
      <w:pPr>
        <w:pStyle w:val="Heading1"/>
        <w:pBdr>
          <w:bottom w:val="single" w:color="D2691E" w:sz="6" w:space="4"/>
        </w:pBdr>
        <w:spacing w:after="160" w:before="360"/>
      </w:pPr>
      <w:r>
        <w:rPr>
          <w:b/>
          <w:bCs/>
          <w:color w:val="222222"/>
          <w:sz w:val="28"/>
          <w:szCs w:val="28"/>
        </w:rPr>
        <w:t xml:space="preserve">7. Strategic Roadmap</w:t>
      </w:r>
    </w:p>
    <w:p>
      <w:pPr>
        <w:spacing w:after="160" w:line="276"/>
        <w:jc w:val="both"/>
      </w:pPr>
      <w:r>
        <w:rPr>
          <w:i w:val="false"/>
          <w:iCs w:val="false"/>
          <w:color w:val="222222"/>
          <w:sz w:val="22"/>
          <w:szCs w:val="22"/>
        </w:rPr>
        <w:t xml:space="preserve">The table below outlines the end-to-end process that will be followed across the remaining weeks of the internship, moving from raw data to a validated, decision-ready output.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50"/>
      </w:tblGrid>
      <w:tr>
        <w:trPr>
          <w:tblHeader/>
        </w:trPr>
        <w:tc>
          <w:tcPr>
            <w:tcW w:type="dxa" w:w="600"/>
            <w:shd w:fill="D2691E" w:val="clear"/>
            <w:tcMar>
              <w:top w:type="dxa" w:w="100"/>
              <w:left w:type="dxa" w:w="120"/>
              <w:bottom w:type="dxa" w:w="100"/>
              <w:right w:type="dxa" w:w="120"/>
            </w:tcMar>
          </w:tcPr>
          <w:p>
            <w:r>
              <w:rPr>
                <w:b/>
                <w:bCs/>
                <w:color w:val="FFFFFF"/>
                <w:sz w:val="20"/>
                <w:szCs w:val="20"/>
              </w:rPr>
              <w:t xml:space="preserve">#</w:t>
            </w:r>
          </w:p>
        </w:tc>
        <w:tc>
          <w:tcPr>
            <w:tcW w:type="dxa" w:w="2200"/>
            <w:shd w:fill="D2691E" w:val="clear"/>
            <w:tcMar>
              <w:top w:type="dxa" w:w="100"/>
              <w:left w:type="dxa" w:w="120"/>
              <w:bottom w:type="dxa" w:w="100"/>
              <w:right w:type="dxa" w:w="120"/>
            </w:tcMar>
          </w:tcPr>
          <w:p>
            <w:r>
              <w:rPr>
                <w:b/>
                <w:bCs/>
                <w:color w:val="FFFFFF"/>
                <w:sz w:val="20"/>
                <w:szCs w:val="20"/>
              </w:rPr>
              <w:t xml:space="preserve">Stage</w:t>
            </w:r>
          </w:p>
        </w:tc>
        <w:tc>
          <w:tcPr>
            <w:tcW w:type="dxa" w:w="6550"/>
            <w:shd w:fill="D2691E" w:val="clear"/>
            <w:tcMar>
              <w:top w:type="dxa" w:w="100"/>
              <w:left w:type="dxa" w:w="120"/>
              <w:bottom w:type="dxa" w:w="100"/>
              <w:right w:type="dxa" w:w="120"/>
            </w:tcMar>
          </w:tcPr>
          <w:p>
            <w:r>
              <w:rPr>
                <w:b/>
                <w:bCs/>
                <w:color w:val="FFFFFF"/>
                <w:sz w:val="20"/>
                <w:szCs w:val="20"/>
              </w:rPr>
              <w:t xml:space="preserve">Description</w:t>
            </w:r>
          </w:p>
        </w:tc>
      </w:tr>
      <w:tr>
        <w:tc>
          <w:tcPr>
            <w:tcW w:type="dxa" w:w="600"/>
            <w:shd w:fill="FFFFFF" w:val="clear"/>
            <w:tcMar>
              <w:top w:type="dxa" w:w="100"/>
              <w:left w:type="dxa" w:w="120"/>
              <w:bottom w:type="dxa" w:w="100"/>
              <w:right w:type="dxa" w:w="120"/>
            </w:tcMar>
          </w:tcPr>
          <w:p>
            <w:r>
              <w:rPr>
                <w:b/>
                <w:bCs/>
                <w:color w:val="222222"/>
                <w:sz w:val="20"/>
                <w:szCs w:val="20"/>
              </w:rPr>
              <w:t xml:space="preserve">1</w:t>
            </w:r>
          </w:p>
        </w:tc>
        <w:tc>
          <w:tcPr>
            <w:tcW w:type="dxa" w:w="2200"/>
            <w:shd w:fill="FFFFFF" w:val="clear"/>
            <w:tcMar>
              <w:top w:type="dxa" w:w="100"/>
              <w:left w:type="dxa" w:w="120"/>
              <w:bottom w:type="dxa" w:w="100"/>
              <w:right w:type="dxa" w:w="120"/>
            </w:tcMar>
          </w:tcPr>
          <w:p>
            <w:r>
              <w:rPr>
                <w:b/>
                <w:bCs/>
                <w:color w:val="222222"/>
                <w:sz w:val="20"/>
                <w:szCs w:val="20"/>
              </w:rPr>
              <w:t xml:space="preserve">Data Collection</w:t>
            </w:r>
          </w:p>
        </w:tc>
        <w:tc>
          <w:tcPr>
            <w:tcW w:type="dxa" w:w="6550"/>
            <w:shd w:fill="FFFFFF" w:val="clear"/>
            <w:tcMar>
              <w:top w:type="dxa" w:w="100"/>
              <w:left w:type="dxa" w:w="120"/>
              <w:bottom w:type="dxa" w:w="100"/>
              <w:right w:type="dxa" w:w="120"/>
            </w:tcMar>
          </w:tcPr>
          <w:p>
            <w:r>
              <w:rPr>
                <w:b w:val="false"/>
                <w:bCs w:val="false"/>
                <w:color w:val="222222"/>
                <w:sz w:val="20"/>
                <w:szCs w:val="20"/>
              </w:rPr>
              <w:t xml:space="preserve">Gather order, warehouse, GPS/route and delivery-timestamp data from internal systems and public sources (e.g., Kaggle logistics datasets, OpenStreetMap distances).</w:t>
            </w:r>
          </w:p>
        </w:tc>
      </w:tr>
      <w:tr>
        <w:tc>
          <w:tcPr>
            <w:tcW w:type="dxa" w:w="600"/>
            <w:shd w:fill="FBEFE3" w:val="clear"/>
            <w:tcMar>
              <w:top w:type="dxa" w:w="100"/>
              <w:left w:type="dxa" w:w="120"/>
              <w:bottom w:type="dxa" w:w="100"/>
              <w:right w:type="dxa" w:w="120"/>
            </w:tcMar>
          </w:tcPr>
          <w:p>
            <w:r>
              <w:rPr>
                <w:b/>
                <w:bCs/>
                <w:color w:val="222222"/>
                <w:sz w:val="20"/>
                <w:szCs w:val="20"/>
              </w:rPr>
              <w:t xml:space="preserve">2</w:t>
            </w:r>
          </w:p>
        </w:tc>
        <w:tc>
          <w:tcPr>
            <w:tcW w:type="dxa" w:w="2200"/>
            <w:shd w:fill="FBEFE3" w:val="clear"/>
            <w:tcMar>
              <w:top w:type="dxa" w:w="100"/>
              <w:left w:type="dxa" w:w="120"/>
              <w:bottom w:type="dxa" w:w="100"/>
              <w:right w:type="dxa" w:w="120"/>
            </w:tcMar>
          </w:tcPr>
          <w:p>
            <w:r>
              <w:rPr>
                <w:b/>
                <w:bCs/>
                <w:color w:val="222222"/>
                <w:sz w:val="20"/>
                <w:szCs w:val="20"/>
              </w:rPr>
              <w:t xml:space="preserve">Data Cleaning</w:t>
            </w:r>
          </w:p>
        </w:tc>
        <w:tc>
          <w:tcPr>
            <w:tcW w:type="dxa" w:w="6550"/>
            <w:shd w:fill="FBEFE3" w:val="clear"/>
            <w:tcMar>
              <w:top w:type="dxa" w:w="100"/>
              <w:left w:type="dxa" w:w="120"/>
              <w:bottom w:type="dxa" w:w="100"/>
              <w:right w:type="dxa" w:w="120"/>
            </w:tcMar>
          </w:tcPr>
          <w:p>
            <w:r>
              <w:rPr>
                <w:b w:val="false"/>
                <w:bCs w:val="false"/>
                <w:color w:val="222222"/>
                <w:sz w:val="20"/>
                <w:szCs w:val="20"/>
              </w:rPr>
              <w:t xml:space="preserve">Handle missing values, remove duplicate shipment records, standardise date/time and address formats, treat outliers in delivery duration.</w:t>
            </w:r>
          </w:p>
        </w:tc>
      </w:tr>
      <w:tr>
        <w:tc>
          <w:tcPr>
            <w:tcW w:type="dxa" w:w="600"/>
            <w:shd w:fill="FFFFFF" w:val="clear"/>
            <w:tcMar>
              <w:top w:type="dxa" w:w="100"/>
              <w:left w:type="dxa" w:w="120"/>
              <w:bottom w:type="dxa" w:w="100"/>
              <w:right w:type="dxa" w:w="120"/>
            </w:tcMar>
          </w:tcPr>
          <w:p>
            <w:r>
              <w:rPr>
                <w:b/>
                <w:bCs/>
                <w:color w:val="222222"/>
                <w:sz w:val="20"/>
                <w:szCs w:val="20"/>
              </w:rPr>
              <w:t xml:space="preserve">3</w:t>
            </w:r>
          </w:p>
        </w:tc>
        <w:tc>
          <w:tcPr>
            <w:tcW w:type="dxa" w:w="2200"/>
            <w:shd w:fill="FFFFFF" w:val="clear"/>
            <w:tcMar>
              <w:top w:type="dxa" w:w="100"/>
              <w:left w:type="dxa" w:w="120"/>
              <w:bottom w:type="dxa" w:w="100"/>
              <w:right w:type="dxa" w:w="120"/>
            </w:tcMar>
          </w:tcPr>
          <w:p>
            <w:r>
              <w:rPr>
                <w:b/>
                <w:bCs/>
                <w:color w:val="222222"/>
                <w:sz w:val="20"/>
                <w:szCs w:val="20"/>
              </w:rPr>
              <w:t xml:space="preserve">Exploratory Data Analysis</w:t>
            </w:r>
          </w:p>
        </w:tc>
        <w:tc>
          <w:tcPr>
            <w:tcW w:type="dxa" w:w="6550"/>
            <w:shd w:fill="FFFFFF" w:val="clear"/>
            <w:tcMar>
              <w:top w:type="dxa" w:w="100"/>
              <w:left w:type="dxa" w:w="120"/>
              <w:bottom w:type="dxa" w:w="100"/>
              <w:right w:type="dxa" w:w="120"/>
            </w:tcMar>
          </w:tcPr>
          <w:p>
            <w:r>
              <w:rPr>
                <w:b w:val="false"/>
                <w:bCs w:val="false"/>
                <w:color w:val="222222"/>
                <w:sz w:val="20"/>
                <w:szCs w:val="20"/>
              </w:rPr>
              <w:t xml:space="preserve">Visualise delivery-time distributions, seasonal demand patterns, regional order density and warehouse load using pandas, matplotlib and seaborn.</w:t>
            </w:r>
          </w:p>
        </w:tc>
      </w:tr>
      <w:tr>
        <w:tc>
          <w:tcPr>
            <w:tcW w:type="dxa" w:w="600"/>
            <w:shd w:fill="FBEFE3" w:val="clear"/>
            <w:tcMar>
              <w:top w:type="dxa" w:w="100"/>
              <w:left w:type="dxa" w:w="120"/>
              <w:bottom w:type="dxa" w:w="100"/>
              <w:right w:type="dxa" w:w="120"/>
            </w:tcMar>
          </w:tcPr>
          <w:p>
            <w:r>
              <w:rPr>
                <w:b/>
                <w:bCs/>
                <w:color w:val="222222"/>
                <w:sz w:val="20"/>
                <w:szCs w:val="20"/>
              </w:rPr>
              <w:t xml:space="preserve">4</w:t>
            </w:r>
          </w:p>
        </w:tc>
        <w:tc>
          <w:tcPr>
            <w:tcW w:type="dxa" w:w="2200"/>
            <w:shd w:fill="FBEFE3" w:val="clear"/>
            <w:tcMar>
              <w:top w:type="dxa" w:w="100"/>
              <w:left w:type="dxa" w:w="120"/>
              <w:bottom w:type="dxa" w:w="100"/>
              <w:right w:type="dxa" w:w="120"/>
            </w:tcMar>
          </w:tcPr>
          <w:p>
            <w:r>
              <w:rPr>
                <w:b/>
                <w:bCs/>
                <w:color w:val="222222"/>
                <w:sz w:val="20"/>
                <w:szCs w:val="20"/>
              </w:rPr>
              <w:t xml:space="preserve">Feature Engineering</w:t>
            </w:r>
          </w:p>
        </w:tc>
        <w:tc>
          <w:tcPr>
            <w:tcW w:type="dxa" w:w="6550"/>
            <w:shd w:fill="FBEFE3" w:val="clear"/>
            <w:tcMar>
              <w:top w:type="dxa" w:w="100"/>
              <w:left w:type="dxa" w:w="120"/>
              <w:bottom w:type="dxa" w:w="100"/>
              <w:right w:type="dxa" w:w="120"/>
            </w:tcMar>
          </w:tcPr>
          <w:p>
            <w:r>
              <w:rPr>
                <w:b w:val="false"/>
                <w:bCs w:val="false"/>
                <w:color w:val="222222"/>
                <w:sz w:val="20"/>
                <w:szCs w:val="20"/>
              </w:rPr>
              <w:t xml:space="preserve">Derive features such as distance-to-warehouse, order weight-to-volume ratio, day-of-week, and historical delay frequency per route.</w:t>
            </w:r>
          </w:p>
        </w:tc>
      </w:tr>
      <w:tr>
        <w:tc>
          <w:tcPr>
            <w:tcW w:type="dxa" w:w="600"/>
            <w:shd w:fill="FFFFFF" w:val="clear"/>
            <w:tcMar>
              <w:top w:type="dxa" w:w="100"/>
              <w:left w:type="dxa" w:w="120"/>
              <w:bottom w:type="dxa" w:w="100"/>
              <w:right w:type="dxa" w:w="120"/>
            </w:tcMar>
          </w:tcPr>
          <w:p>
            <w:r>
              <w:rPr>
                <w:b/>
                <w:bCs/>
                <w:color w:val="222222"/>
                <w:sz w:val="20"/>
                <w:szCs w:val="20"/>
              </w:rPr>
              <w:t xml:space="preserve">5</w:t>
            </w:r>
          </w:p>
        </w:tc>
        <w:tc>
          <w:tcPr>
            <w:tcW w:type="dxa" w:w="2200"/>
            <w:shd w:fill="FFFFFF" w:val="clear"/>
            <w:tcMar>
              <w:top w:type="dxa" w:w="100"/>
              <w:left w:type="dxa" w:w="120"/>
              <w:bottom w:type="dxa" w:w="100"/>
              <w:right w:type="dxa" w:w="120"/>
            </w:tcMar>
          </w:tcPr>
          <w:p>
            <w:r>
              <w:rPr>
                <w:b/>
                <w:bCs/>
                <w:color w:val="222222"/>
                <w:sz w:val="20"/>
                <w:szCs w:val="20"/>
              </w:rPr>
              <w:t xml:space="preserve">Predictive Modelling</w:t>
            </w:r>
          </w:p>
        </w:tc>
        <w:tc>
          <w:tcPr>
            <w:tcW w:type="dxa" w:w="6550"/>
            <w:shd w:fill="FFFFFF" w:val="clear"/>
            <w:tcMar>
              <w:top w:type="dxa" w:w="100"/>
              <w:left w:type="dxa" w:w="120"/>
              <w:bottom w:type="dxa" w:w="100"/>
              <w:right w:type="dxa" w:w="120"/>
            </w:tcMar>
          </w:tcPr>
          <w:p>
            <w:r>
              <w:rPr>
                <w:b w:val="false"/>
                <w:bCs w:val="false"/>
                <w:color w:val="222222"/>
                <w:sz w:val="20"/>
                <w:szCs w:val="20"/>
              </w:rPr>
              <w:t xml:space="preserve">Apply regression to forecast delivery time and demand, K-Means clustering to group warehouses/customers by delivery pattern, and optimisation (e.g., linear programming) for route planning.</w:t>
            </w:r>
          </w:p>
        </w:tc>
      </w:tr>
      <w:tr>
        <w:tc>
          <w:tcPr>
            <w:tcW w:type="dxa" w:w="600"/>
            <w:shd w:fill="FBEFE3" w:val="clear"/>
            <w:tcMar>
              <w:top w:type="dxa" w:w="100"/>
              <w:left w:type="dxa" w:w="120"/>
              <w:bottom w:type="dxa" w:w="100"/>
              <w:right w:type="dxa" w:w="120"/>
            </w:tcMar>
          </w:tcPr>
          <w:p>
            <w:r>
              <w:rPr>
                <w:b/>
                <w:bCs/>
                <w:color w:val="222222"/>
                <w:sz w:val="20"/>
                <w:szCs w:val="20"/>
              </w:rPr>
              <w:t xml:space="preserve">6</w:t>
            </w:r>
          </w:p>
        </w:tc>
        <w:tc>
          <w:tcPr>
            <w:tcW w:type="dxa" w:w="2200"/>
            <w:shd w:fill="FBEFE3" w:val="clear"/>
            <w:tcMar>
              <w:top w:type="dxa" w:w="100"/>
              <w:left w:type="dxa" w:w="120"/>
              <w:bottom w:type="dxa" w:w="100"/>
              <w:right w:type="dxa" w:w="120"/>
            </w:tcMar>
          </w:tcPr>
          <w:p>
            <w:r>
              <w:rPr>
                <w:b/>
                <w:bCs/>
                <w:color w:val="222222"/>
                <w:sz w:val="20"/>
                <w:szCs w:val="20"/>
              </w:rPr>
              <w:t xml:space="preserve">Evaluation &amp; Reporting</w:t>
            </w:r>
          </w:p>
        </w:tc>
        <w:tc>
          <w:tcPr>
            <w:tcW w:type="dxa" w:w="6550"/>
            <w:shd w:fill="FBEFE3" w:val="clear"/>
            <w:tcMar>
              <w:top w:type="dxa" w:w="100"/>
              <w:left w:type="dxa" w:w="120"/>
              <w:bottom w:type="dxa" w:w="100"/>
              <w:right w:type="dxa" w:w="120"/>
            </w:tcMar>
          </w:tcPr>
          <w:p>
            <w:r>
              <w:rPr>
                <w:b w:val="false"/>
                <w:bCs w:val="false"/>
                <w:color w:val="222222"/>
                <w:sz w:val="20"/>
                <w:szCs w:val="20"/>
              </w:rPr>
              <w:t xml:space="preserve">Validate models with train/test splits and RMSE/MAE metrics; summarise actionable insights for operations teams.</w:t>
            </w:r>
          </w:p>
        </w:tc>
      </w:tr>
    </w:tbl>
    <w:p>
      <w:pPr>
        <w:pStyle w:val="Heading1"/>
        <w:pBdr>
          <w:bottom w:val="single" w:color="D2691E" w:sz="6" w:space="4"/>
        </w:pBdr>
        <w:spacing w:after="160" w:before="360"/>
      </w:pPr>
      <w:r>
        <w:rPr>
          <w:b/>
          <w:bCs/>
          <w:color w:val="222222"/>
          <w:sz w:val="28"/>
          <w:szCs w:val="28"/>
        </w:rPr>
        <w:t xml:space="preserve">8. Python Code Illustration</w:t>
      </w:r>
    </w:p>
    <w:p>
      <w:pPr>
        <w:spacing w:after="160" w:line="276"/>
        <w:jc w:val="both"/>
      </w:pPr>
      <w:r>
        <w:rPr>
          <w:i w:val="false"/>
          <w:iCs w:val="false"/>
          <w:color w:val="222222"/>
          <w:sz w:val="22"/>
          <w:szCs w:val="22"/>
        </w:rPr>
        <w:t xml:space="preserve">The snippets below are illustrative pseudocode-style excerpts showing how the roadmap stages in Section 7 will be implemented in Python. They are intended to demonstrate the proposed approach, not to represent final production code.</w:t>
      </w:r>
    </w:p>
    <w:p>
      <w:pPr>
        <w:pStyle w:val="Heading2"/>
        <w:spacing w:after="120" w:before="260"/>
      </w:pPr>
      <w:r>
        <w:rPr>
          <w:b/>
          <w:bCs/>
          <w:color w:val="D2691E"/>
          <w:sz w:val="24"/>
          <w:szCs w:val="24"/>
        </w:rPr>
        <w:t xml:space="preserve">8.1 Data loading and cleaning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4F4F4" w:val="clear"/>
            <w:tcMar>
              <w:top w:type="dxa" w:w="160"/>
              <w:left w:type="dxa" w:w="200"/>
              <w:bottom w:type="dxa" w:w="160"/>
              <w:right w:type="dxa" w:w="200"/>
            </w:tcMar>
          </w:tcPr>
          <w:p>
            <w:pPr>
              <w:spacing w:after="0"/>
            </w:pPr>
            <w:r>
              <w:rPr>
                <w:rFonts w:ascii="Consolas" w:cs="Consolas" w:eastAsia="Consolas" w:hAnsi="Consolas"/>
                <w:color w:val="1E1E1E"/>
                <w:sz w:val="18"/>
                <w:szCs w:val="18"/>
              </w:rPr>
              <w:t xml:space="preserve">import pandas as pd</w:t>
            </w:r>
          </w:p>
          <w:p>
            <w:pPr>
              <w:spacing w:after="0"/>
            </w:pPr>
            <w:r>
              <w:rPr>
                <w:rFonts w:ascii="Consolas" w:cs="Consolas" w:eastAsia="Consolas" w:hAnsi="Consolas"/>
                <w:color w:val="1E1E1E"/>
                <w:sz w:val="18"/>
                <w:szCs w:val="18"/>
              </w:rPr>
              <w:t xml:space="preserve"> </w:t>
            </w:r>
          </w:p>
          <w:p>
            <w:pPr>
              <w:spacing w:after="0"/>
            </w:pPr>
            <w:r>
              <w:rPr>
                <w:rFonts w:ascii="Consolas" w:cs="Consolas" w:eastAsia="Consolas" w:hAnsi="Consolas"/>
                <w:color w:val="1E1E1E"/>
                <w:sz w:val="18"/>
                <w:szCs w:val="18"/>
              </w:rPr>
              <w:t xml:space="preserve"># Load raw order and delivery data</w:t>
            </w:r>
          </w:p>
          <w:p>
            <w:pPr>
              <w:spacing w:after="0"/>
            </w:pPr>
            <w:r>
              <w:rPr>
                <w:rFonts w:ascii="Consolas" w:cs="Consolas" w:eastAsia="Consolas" w:hAnsi="Consolas"/>
                <w:color w:val="1E1E1E"/>
                <w:sz w:val="18"/>
                <w:szCs w:val="18"/>
              </w:rPr>
              <w:t xml:space="preserve">orders = pd.read_csv('orders.csv')</w:t>
            </w:r>
          </w:p>
          <w:p>
            <w:pPr>
              <w:spacing w:after="0"/>
            </w:pPr>
            <w:r>
              <w:rPr>
                <w:rFonts w:ascii="Consolas" w:cs="Consolas" w:eastAsia="Consolas" w:hAnsi="Consolas"/>
                <w:color w:val="1E1E1E"/>
                <w:sz w:val="18"/>
                <w:szCs w:val="18"/>
              </w:rPr>
              <w:t xml:space="preserve">deliveries = pd.read_csv('deliveries.csv')</w:t>
            </w:r>
          </w:p>
          <w:p>
            <w:pPr>
              <w:spacing w:after="0"/>
            </w:pPr>
            <w:r>
              <w:rPr>
                <w:rFonts w:ascii="Consolas" w:cs="Consolas" w:eastAsia="Consolas" w:hAnsi="Consolas"/>
                <w:color w:val="1E1E1E"/>
                <w:sz w:val="18"/>
                <w:szCs w:val="18"/>
              </w:rPr>
              <w:t xml:space="preserve"> </w:t>
            </w:r>
          </w:p>
          <w:p>
            <w:pPr>
              <w:spacing w:after="0"/>
            </w:pPr>
            <w:r>
              <w:rPr>
                <w:rFonts w:ascii="Consolas" w:cs="Consolas" w:eastAsia="Consolas" w:hAnsi="Consolas"/>
                <w:color w:val="1E1E1E"/>
                <w:sz w:val="18"/>
                <w:szCs w:val="18"/>
              </w:rPr>
              <w:t xml:space="preserve"># Merge on order_id and drop duplicate shipment records</w:t>
            </w:r>
          </w:p>
          <w:p>
            <w:pPr>
              <w:spacing w:after="0"/>
            </w:pPr>
            <w:r>
              <w:rPr>
                <w:rFonts w:ascii="Consolas" w:cs="Consolas" w:eastAsia="Consolas" w:hAnsi="Consolas"/>
                <w:color w:val="1E1E1E"/>
                <w:sz w:val="18"/>
                <w:szCs w:val="18"/>
              </w:rPr>
              <w:t xml:space="preserve">df = orders.merge(deliveries, on='order_id', how='left')</w:t>
            </w:r>
          </w:p>
          <w:p>
            <w:pPr>
              <w:spacing w:after="0"/>
            </w:pPr>
            <w:r>
              <w:rPr>
                <w:rFonts w:ascii="Consolas" w:cs="Consolas" w:eastAsia="Consolas" w:hAnsi="Consolas"/>
                <w:color w:val="1E1E1E"/>
                <w:sz w:val="18"/>
                <w:szCs w:val="18"/>
              </w:rPr>
              <w:t xml:space="preserve">df = df.drop_duplicates(subset='order_id')</w:t>
            </w:r>
          </w:p>
          <w:p>
            <w:pPr>
              <w:spacing w:after="0"/>
            </w:pPr>
            <w:r>
              <w:rPr>
                <w:rFonts w:ascii="Consolas" w:cs="Consolas" w:eastAsia="Consolas" w:hAnsi="Consolas"/>
                <w:color w:val="1E1E1E"/>
                <w:sz w:val="18"/>
                <w:szCs w:val="18"/>
              </w:rPr>
              <w:t xml:space="preserve"> </w:t>
            </w:r>
          </w:p>
          <w:p>
            <w:pPr>
              <w:spacing w:after="0"/>
            </w:pPr>
            <w:r>
              <w:rPr>
                <w:rFonts w:ascii="Consolas" w:cs="Consolas" w:eastAsia="Consolas" w:hAnsi="Consolas"/>
                <w:color w:val="1E1E1E"/>
                <w:sz w:val="18"/>
                <w:szCs w:val="18"/>
              </w:rPr>
              <w:t xml:space="preserve"># Handle missing values</w:t>
            </w:r>
          </w:p>
          <w:p>
            <w:pPr>
              <w:spacing w:after="0"/>
            </w:pPr>
            <w:r>
              <w:rPr>
                <w:rFonts w:ascii="Consolas" w:cs="Consolas" w:eastAsia="Consolas" w:hAnsi="Consolas"/>
                <w:color w:val="1E1E1E"/>
                <w:sz w:val="18"/>
                <w:szCs w:val="18"/>
              </w:rPr>
              <w:t xml:space="preserve">df['delivery_time_hrs'] = df['delivery_time_hrs'].fillna(df['delivery_time_hrs'].median())</w:t>
            </w:r>
          </w:p>
          <w:p>
            <w:pPr>
              <w:spacing w:after="0"/>
            </w:pPr>
            <w:r>
              <w:rPr>
                <w:rFonts w:ascii="Consolas" w:cs="Consolas" w:eastAsia="Consolas" w:hAnsi="Consolas"/>
                <w:color w:val="1E1E1E"/>
                <w:sz w:val="18"/>
                <w:szCs w:val="18"/>
              </w:rPr>
              <w:t xml:space="preserve">df = df.dropna(subset=['warehouse_id', 'destination_zip'])</w:t>
            </w:r>
          </w:p>
        </w:tc>
      </w:tr>
    </w:tbl>
    <w:p>
      <w:pPr>
        <w:pStyle w:val="Heading2"/>
        <w:spacing w:after="120" w:before="260"/>
      </w:pPr>
      <w:r>
        <w:rPr>
          <w:b/>
          <w:bCs/>
          <w:color w:val="D2691E"/>
          <w:sz w:val="24"/>
          <w:szCs w:val="24"/>
        </w:rPr>
        <w:t xml:space="preserve">8.2 Exploratory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4F4F4" w:val="clear"/>
            <w:tcMar>
              <w:top w:type="dxa" w:w="160"/>
              <w:left w:type="dxa" w:w="200"/>
              <w:bottom w:type="dxa" w:w="160"/>
              <w:right w:type="dxa" w:w="200"/>
            </w:tcMar>
          </w:tcPr>
          <w:p>
            <w:pPr>
              <w:spacing w:after="0"/>
            </w:pPr>
            <w:r>
              <w:rPr>
                <w:rFonts w:ascii="Consolas" w:cs="Consolas" w:eastAsia="Consolas" w:hAnsi="Consolas"/>
                <w:color w:val="1E1E1E"/>
                <w:sz w:val="18"/>
                <w:szCs w:val="18"/>
              </w:rPr>
              <w:t xml:space="preserve">import seaborn as sns</w:t>
            </w:r>
          </w:p>
          <w:p>
            <w:pPr>
              <w:spacing w:after="0"/>
            </w:pPr>
            <w:r>
              <w:rPr>
                <w:rFonts w:ascii="Consolas" w:cs="Consolas" w:eastAsia="Consolas" w:hAnsi="Consolas"/>
                <w:color w:val="1E1E1E"/>
                <w:sz w:val="18"/>
                <w:szCs w:val="18"/>
              </w:rPr>
              <w:t xml:space="preserve">import matplotlib.pyplot as plt</w:t>
            </w:r>
          </w:p>
          <w:p>
            <w:pPr>
              <w:spacing w:after="0"/>
            </w:pPr>
            <w:r>
              <w:rPr>
                <w:rFonts w:ascii="Consolas" w:cs="Consolas" w:eastAsia="Consolas" w:hAnsi="Consolas"/>
                <w:color w:val="1E1E1E"/>
                <w:sz w:val="18"/>
                <w:szCs w:val="18"/>
              </w:rPr>
              <w:t xml:space="preserve"> </w:t>
            </w:r>
          </w:p>
          <w:p>
            <w:pPr>
              <w:spacing w:after="0"/>
            </w:pPr>
            <w:r>
              <w:rPr>
                <w:rFonts w:ascii="Consolas" w:cs="Consolas" w:eastAsia="Consolas" w:hAnsi="Consolas"/>
                <w:color w:val="1E1E1E"/>
                <w:sz w:val="18"/>
                <w:szCs w:val="18"/>
              </w:rPr>
              <w:t xml:space="preserve"># Late-delivery rate by day of week</w:t>
            </w:r>
          </w:p>
          <w:p>
            <w:pPr>
              <w:spacing w:after="0"/>
            </w:pPr>
            <w:r>
              <w:rPr>
                <w:rFonts w:ascii="Consolas" w:cs="Consolas" w:eastAsia="Consolas" w:hAnsi="Consolas"/>
                <w:color w:val="1E1E1E"/>
                <w:sz w:val="18"/>
                <w:szCs w:val="18"/>
              </w:rPr>
              <w:t xml:space="preserve">df['is_late'] = df['delivery_time_hrs'] &gt; df['promised_time_hrs']</w:t>
            </w:r>
          </w:p>
          <w:p>
            <w:pPr>
              <w:spacing w:after="0"/>
            </w:pPr>
            <w:r>
              <w:rPr>
                <w:rFonts w:ascii="Consolas" w:cs="Consolas" w:eastAsia="Consolas" w:hAnsi="Consolas"/>
                <w:color w:val="1E1E1E"/>
                <w:sz w:val="18"/>
                <w:szCs w:val="18"/>
              </w:rPr>
              <w:t xml:space="preserve">late_by_day = df.groupby('day_of_week')['is_late'].mean()</w:t>
            </w:r>
          </w:p>
          <w:p>
            <w:pPr>
              <w:spacing w:after="0"/>
            </w:pPr>
            <w:r>
              <w:rPr>
                <w:rFonts w:ascii="Consolas" w:cs="Consolas" w:eastAsia="Consolas" w:hAnsi="Consolas"/>
                <w:color w:val="1E1E1E"/>
                <w:sz w:val="18"/>
                <w:szCs w:val="18"/>
              </w:rPr>
              <w:t xml:space="preserve">sns.barplot(x=late_by_day.index, y=late_by_day.values)</w:t>
            </w:r>
          </w:p>
          <w:p>
            <w:pPr>
              <w:spacing w:after="0"/>
            </w:pPr>
            <w:r>
              <w:rPr>
                <w:rFonts w:ascii="Consolas" w:cs="Consolas" w:eastAsia="Consolas" w:hAnsi="Consolas"/>
                <w:color w:val="1E1E1E"/>
                <w:sz w:val="18"/>
                <w:szCs w:val="18"/>
              </w:rPr>
              <w:t xml:space="preserve">plt.title('Late Delivery Rate by Day of Week')</w:t>
            </w:r>
          </w:p>
        </w:tc>
      </w:tr>
    </w:tbl>
    <w:p>
      <w:pPr>
        <w:pStyle w:val="Heading2"/>
        <w:spacing w:after="120" w:before="260"/>
      </w:pPr>
      <w:r>
        <w:rPr>
          <w:b/>
          <w:bCs/>
          <w:color w:val="D2691E"/>
          <w:sz w:val="24"/>
          <w:szCs w:val="24"/>
        </w:rPr>
        <w:t xml:space="preserve">8.3 Predictive model (regression)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4F4F4" w:val="clear"/>
            <w:tcMar>
              <w:top w:type="dxa" w:w="160"/>
              <w:left w:type="dxa" w:w="200"/>
              <w:bottom w:type="dxa" w:w="160"/>
              <w:right w:type="dxa" w:w="200"/>
            </w:tcMar>
          </w:tcPr>
          <w:p>
            <w:pPr>
              <w:spacing w:after="0"/>
            </w:pPr>
            <w:r>
              <w:rPr>
                <w:rFonts w:ascii="Consolas" w:cs="Consolas" w:eastAsia="Consolas" w:hAnsi="Consolas"/>
                <w:color w:val="1E1E1E"/>
                <w:sz w:val="18"/>
                <w:szCs w:val="18"/>
              </w:rPr>
              <w:t xml:space="preserve">from sklearn.model_selection import train_test_split</w:t>
            </w:r>
          </w:p>
          <w:p>
            <w:pPr>
              <w:spacing w:after="0"/>
            </w:pPr>
            <w:r>
              <w:rPr>
                <w:rFonts w:ascii="Consolas" w:cs="Consolas" w:eastAsia="Consolas" w:hAnsi="Consolas"/>
                <w:color w:val="1E1E1E"/>
                <w:sz w:val="18"/>
                <w:szCs w:val="18"/>
              </w:rPr>
              <w:t xml:space="preserve">from sklearn.ensemble import GradientBoostingRegressor</w:t>
            </w:r>
          </w:p>
          <w:p>
            <w:pPr>
              <w:spacing w:after="0"/>
            </w:pPr>
            <w:r>
              <w:rPr>
                <w:rFonts w:ascii="Consolas" w:cs="Consolas" w:eastAsia="Consolas" w:hAnsi="Consolas"/>
                <w:color w:val="1E1E1E"/>
                <w:sz w:val="18"/>
                <w:szCs w:val="18"/>
              </w:rPr>
              <w:t xml:space="preserve">from sklearn.metrics import mean_absolute_error</w:t>
            </w:r>
          </w:p>
          <w:p>
            <w:pPr>
              <w:spacing w:after="0"/>
            </w:pPr>
            <w:r>
              <w:rPr>
                <w:rFonts w:ascii="Consolas" w:cs="Consolas" w:eastAsia="Consolas" w:hAnsi="Consolas"/>
                <w:color w:val="1E1E1E"/>
                <w:sz w:val="18"/>
                <w:szCs w:val="18"/>
              </w:rPr>
              <w:t xml:space="preserve"> </w:t>
            </w:r>
          </w:p>
          <w:p>
            <w:pPr>
              <w:spacing w:after="0"/>
            </w:pPr>
            <w:r>
              <w:rPr>
                <w:rFonts w:ascii="Consolas" w:cs="Consolas" w:eastAsia="Consolas" w:hAnsi="Consolas"/>
                <w:color w:val="1E1E1E"/>
                <w:sz w:val="18"/>
                <w:szCs w:val="18"/>
              </w:rPr>
              <w:t xml:space="preserve">features = ['distance_km', 'order_volume', 'day_of_week_num', 'warehouse_load']</w:t>
            </w:r>
          </w:p>
          <w:p>
            <w:pPr>
              <w:spacing w:after="0"/>
            </w:pPr>
            <w:r>
              <w:rPr>
                <w:rFonts w:ascii="Consolas" w:cs="Consolas" w:eastAsia="Consolas" w:hAnsi="Consolas"/>
                <w:color w:val="1E1E1E"/>
                <w:sz w:val="18"/>
                <w:szCs w:val="18"/>
              </w:rPr>
              <w:t xml:space="preserve">X_train, X_test, y_train, y_test = train_test_split(</w:t>
            </w:r>
          </w:p>
          <w:p>
            <w:pPr>
              <w:spacing w:after="0"/>
            </w:pPr>
            <w:r>
              <w:rPr>
                <w:rFonts w:ascii="Consolas" w:cs="Consolas" w:eastAsia="Consolas" w:hAnsi="Consolas"/>
                <w:color w:val="1E1E1E"/>
                <w:sz w:val="18"/>
                <w:szCs w:val="18"/>
              </w:rPr>
              <w:t xml:space="preserve">    df[features], df['delivery_time_hrs'], test_size=0.2, random_state=42)</w:t>
            </w:r>
          </w:p>
          <w:p>
            <w:pPr>
              <w:spacing w:after="0"/>
            </w:pPr>
            <w:r>
              <w:rPr>
                <w:rFonts w:ascii="Consolas" w:cs="Consolas" w:eastAsia="Consolas" w:hAnsi="Consolas"/>
                <w:color w:val="1E1E1E"/>
                <w:sz w:val="18"/>
                <w:szCs w:val="18"/>
              </w:rPr>
              <w:t xml:space="preserve"> </w:t>
            </w:r>
          </w:p>
          <w:p>
            <w:pPr>
              <w:spacing w:after="0"/>
            </w:pPr>
            <w:r>
              <w:rPr>
                <w:rFonts w:ascii="Consolas" w:cs="Consolas" w:eastAsia="Consolas" w:hAnsi="Consolas"/>
                <w:color w:val="1E1E1E"/>
                <w:sz w:val="18"/>
                <w:szCs w:val="18"/>
              </w:rPr>
              <w:t xml:space="preserve">model = GradientBoostingRegressor(random_state=42)</w:t>
            </w:r>
          </w:p>
          <w:p>
            <w:pPr>
              <w:spacing w:after="0"/>
            </w:pPr>
            <w:r>
              <w:rPr>
                <w:rFonts w:ascii="Consolas" w:cs="Consolas" w:eastAsia="Consolas" w:hAnsi="Consolas"/>
                <w:color w:val="1E1E1E"/>
                <w:sz w:val="18"/>
                <w:szCs w:val="18"/>
              </w:rPr>
              <w:t xml:space="preserve">model.fit(X_train, y_train)</w:t>
            </w:r>
          </w:p>
          <w:p>
            <w:pPr>
              <w:spacing w:after="0"/>
            </w:pPr>
            <w:r>
              <w:rPr>
                <w:rFonts w:ascii="Consolas" w:cs="Consolas" w:eastAsia="Consolas" w:hAnsi="Consolas"/>
                <w:color w:val="1E1E1E"/>
                <w:sz w:val="18"/>
                <w:szCs w:val="18"/>
              </w:rPr>
              <w:t xml:space="preserve">predictions = model.predict(X_test)</w:t>
            </w:r>
          </w:p>
          <w:p>
            <w:pPr>
              <w:spacing w:after="0"/>
            </w:pPr>
            <w:r>
              <w:rPr>
                <w:rFonts w:ascii="Consolas" w:cs="Consolas" w:eastAsia="Consolas" w:hAnsi="Consolas"/>
                <w:color w:val="1E1E1E"/>
                <w:sz w:val="18"/>
                <w:szCs w:val="18"/>
              </w:rPr>
              <w:t xml:space="preserve">print('MAE:', mean_absolute_error(y_test, predictions))</w:t>
            </w:r>
          </w:p>
        </w:tc>
      </w:tr>
    </w:tbl>
    <w:p>
      <w:pPr>
        <w:pStyle w:val="Heading2"/>
        <w:spacing w:after="120" w:before="260"/>
      </w:pPr>
      <w:r>
        <w:rPr>
          <w:b/>
          <w:bCs/>
          <w:color w:val="D2691E"/>
          <w:sz w:val="24"/>
          <w:szCs w:val="24"/>
        </w:rPr>
        <w:t xml:space="preserve">8.4 Route segmentation (clustering)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4F4F4" w:val="clear"/>
            <w:tcMar>
              <w:top w:type="dxa" w:w="160"/>
              <w:left w:type="dxa" w:w="200"/>
              <w:bottom w:type="dxa" w:w="160"/>
              <w:right w:type="dxa" w:w="200"/>
            </w:tcMar>
          </w:tcPr>
          <w:p>
            <w:pPr>
              <w:spacing w:after="0"/>
            </w:pPr>
            <w:r>
              <w:rPr>
                <w:rFonts w:ascii="Consolas" w:cs="Consolas" w:eastAsia="Consolas" w:hAnsi="Consolas"/>
                <w:color w:val="1E1E1E"/>
                <w:sz w:val="18"/>
                <w:szCs w:val="18"/>
              </w:rPr>
              <w:t xml:space="preserve">from sklearn.cluster import KMeans</w:t>
            </w:r>
          </w:p>
          <w:p>
            <w:pPr>
              <w:spacing w:after="0"/>
            </w:pPr>
            <w:r>
              <w:rPr>
                <w:rFonts w:ascii="Consolas" w:cs="Consolas" w:eastAsia="Consolas" w:hAnsi="Consolas"/>
                <w:color w:val="1E1E1E"/>
                <w:sz w:val="18"/>
                <w:szCs w:val="18"/>
              </w:rPr>
              <w:t xml:space="preserve"> </w:t>
            </w:r>
          </w:p>
          <w:p>
            <w:pPr>
              <w:spacing w:after="0"/>
            </w:pPr>
            <w:r>
              <w:rPr>
                <w:rFonts w:ascii="Consolas" w:cs="Consolas" w:eastAsia="Consolas" w:hAnsi="Consolas"/>
                <w:color w:val="1E1E1E"/>
                <w:sz w:val="18"/>
                <w:szCs w:val="18"/>
              </w:rPr>
              <w:t xml:space="preserve">route_features = df[['avg_distance_km', 'avg_delivery_time_hrs', 'avg_cost_per_order']]</w:t>
            </w:r>
          </w:p>
          <w:p>
            <w:pPr>
              <w:spacing w:after="0"/>
            </w:pPr>
            <w:r>
              <w:rPr>
                <w:rFonts w:ascii="Consolas" w:cs="Consolas" w:eastAsia="Consolas" w:hAnsi="Consolas"/>
                <w:color w:val="1E1E1E"/>
                <w:sz w:val="18"/>
                <w:szCs w:val="18"/>
              </w:rPr>
              <w:t xml:space="preserve">kmeans = KMeans(n_clusters=4, random_state=42, n_init=10)</w:t>
            </w:r>
          </w:p>
          <w:p>
            <w:pPr>
              <w:spacing w:after="0"/>
            </w:pPr>
            <w:r>
              <w:rPr>
                <w:rFonts w:ascii="Consolas" w:cs="Consolas" w:eastAsia="Consolas" w:hAnsi="Consolas"/>
                <w:color w:val="1E1E1E"/>
                <w:sz w:val="18"/>
                <w:szCs w:val="18"/>
              </w:rPr>
              <w:t xml:space="preserve">df['route_cluster'] = kmeans.fit_predict(route_features)</w:t>
            </w:r>
          </w:p>
        </w:tc>
      </w:tr>
    </w:tbl>
    <w:p>
      <w:pPr>
        <w:pStyle w:val="Heading1"/>
        <w:pBdr>
          <w:bottom w:val="single" w:color="D2691E" w:sz="6" w:space="4"/>
        </w:pBdr>
        <w:spacing w:after="160" w:before="360"/>
      </w:pPr>
      <w:r>
        <w:rPr>
          <w:b/>
          <w:bCs/>
          <w:color w:val="222222"/>
          <w:sz w:val="28"/>
          <w:szCs w:val="28"/>
        </w:rPr>
        <w:t xml:space="preserve">9. Conclusion and Expected Impact</w:t>
      </w:r>
    </w:p>
    <w:p>
      <w:pPr>
        <w:spacing w:after="160" w:line="276"/>
        <w:jc w:val="both"/>
      </w:pPr>
      <w:r>
        <w:rPr>
          <w:i w:val="false"/>
          <w:iCs w:val="false"/>
          <w:color w:val="222222"/>
          <w:sz w:val="22"/>
          <w:szCs w:val="22"/>
        </w:rPr>
        <w:t xml:space="preserve">This planning phase establishes a clear and testable link between the logistics scenario described, the KPIs that will measure success, and the data science techniques that will be applied to improve those KPIs. If executed as outlined, the regression model in Section 8.3 is expected to identify the two or three strongest predictors of delivery delay, giving operations managers a concrete, evidence-based target for intervention rather than a guess. The clustering analysis is expected to reveal at least one route or warehouse segment that underperforms significantly relative to the others, allowing resources to be focused where they will have the greatest effect. Over time, combining these predictive and segmentation outputs with the optimisation step in Section 6 is expected to reduce transportation cost per mile and improve on-time delivery rate, while the inventory-focused KPIs give an early warning system for stock-related fulfilment failures. The following weeks of this internship will execute Stages 1–2 of the roadmap (data collection and cleaning) using the plan defined here.</w:t>
      </w:r>
    </w:p>
    <w:p>
      <w:pPr>
        <w:pStyle w:val="Heading1"/>
        <w:pBdr>
          <w:bottom w:val="single" w:color="D2691E" w:sz="6" w:space="4"/>
        </w:pBdr>
        <w:spacing w:after="160" w:before="360"/>
      </w:pPr>
      <w:r>
        <w:rPr>
          <w:b/>
          <w:bCs/>
          <w:color w:val="222222"/>
          <w:sz w:val="28"/>
          <w:szCs w:val="28"/>
        </w:rPr>
        <w:t xml:space="preserve">10. References</w:t>
      </w:r>
    </w:p>
    <w:p>
      <w:pPr>
        <w:pStyle w:val="ListParagraph"/>
        <w:numPr>
          <w:ilvl w:val="0"/>
          <w:numId w:val="2"/>
        </w:numPr>
        <w:spacing w:after="100"/>
      </w:pPr>
      <w:r>
        <w:rPr>
          <w:color w:val="222222"/>
          <w:sz w:val="22"/>
          <w:szCs w:val="22"/>
        </w:rPr>
        <w:t xml:space="preserve">Kaggle. Logistics and Supply Chain datasets (public repository), used as a reference for realistic order/delivery data structure.</w:t>
      </w:r>
    </w:p>
    <w:p>
      <w:pPr>
        <w:pStyle w:val="ListParagraph"/>
        <w:numPr>
          <w:ilvl w:val="0"/>
          <w:numId w:val="2"/>
        </w:numPr>
        <w:spacing w:after="100"/>
      </w:pPr>
      <w:r>
        <w:rPr>
          <w:color w:val="222222"/>
          <w:sz w:val="22"/>
          <w:szCs w:val="22"/>
        </w:rPr>
        <w:t xml:space="preserve">scikit-learn documentation — Regression, Clustering and Model Evaluation modules.</w:t>
      </w:r>
    </w:p>
    <w:p>
      <w:pPr>
        <w:pStyle w:val="ListParagraph"/>
        <w:numPr>
          <w:ilvl w:val="0"/>
          <w:numId w:val="2"/>
        </w:numPr>
        <w:spacing w:after="100"/>
      </w:pPr>
      <w:r>
        <w:rPr>
          <w:color w:val="222222"/>
          <w:sz w:val="22"/>
          <w:szCs w:val="22"/>
        </w:rPr>
        <w:t xml:space="preserve">PuLP documentation — Linear Programming in Python.</w:t>
      </w:r>
    </w:p>
    <w:p>
      <w:pPr>
        <w:pStyle w:val="ListParagraph"/>
        <w:numPr>
          <w:ilvl w:val="0"/>
          <w:numId w:val="2"/>
        </w:numPr>
        <w:spacing w:after="100"/>
      </w:pPr>
      <w:r>
        <w:rPr>
          <w:color w:val="222222"/>
          <w:sz w:val="22"/>
          <w:szCs w:val="22"/>
        </w:rPr>
        <w:t xml:space="preserve">OpenStreetMap — open road-network and geocoding data for distance calculation.</w:t>
      </w:r>
    </w:p>
    <w:p>
      <w:pPr>
        <w:pStyle w:val="ListParagraph"/>
        <w:numPr>
          <w:ilvl w:val="0"/>
          <w:numId w:val="2"/>
        </w:numPr>
        <w:spacing w:after="100"/>
      </w:pPr>
      <w:r>
        <w:rPr>
          <w:color w:val="222222"/>
          <w:sz w:val="22"/>
          <w:szCs w:val="22"/>
        </w:rPr>
        <w:t xml:space="preserve">Council of Supply Chain Management Professionals (CSCMP) — industry KPI definitions and benchmarks.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595959"/>
        <w:sz w:val="16"/>
        <w:szCs w:val="16"/>
      </w:rPr>
      <w:t xml:space="preserve">Logistics Data Analyst Internship — Week 1</w:t>
    </w:r>
    <w:r>
      <w:rPr>
        <w:color w:val="595959"/>
        <w:sz w:val="16"/>
        <w:szCs w:val="16"/>
      </w:rPr>
      <w:t xml:space="preserve">	Strategic Planning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2026-09-04T06:10:00.540Z</dcterms:created>
  <dcterms:modified xsi:type="dcterms:W3CDTF">2026-09-04T06:10:00.550Z</dcterms:modified>
</cp:coreProperties>
</file>

<file path=docProps/custom.xml><?xml version="1.0" encoding="utf-8"?>
<Properties xmlns="http://schemas.openxmlformats.org/officeDocument/2006/custom-properties" xmlns:vt="http://schemas.openxmlformats.org/officeDocument/2006/docPropsVTypes"/>
</file>