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Georgia" w:cs="Georgia" w:eastAsia="Georgia" w:hAnsi="Georgia"/>
          <w:b/>
          <w:bCs/>
          <w:color w:val="1E2761"/>
          <w:sz w:val="52"/>
          <w:szCs w:val="52"/>
        </w:rPr>
        <w:t xml:space="preserve">Annotation Guide</w:t>
      </w:r>
    </w:p>
    <w:p>
      <w:pPr>
        <w:spacing w:after="80" w:before="0"/>
        <w:jc w:val="center"/>
      </w:pPr>
      <w:r>
        <w:rPr>
          <w:rFonts w:ascii="Calibri" w:cs="Calibri" w:eastAsia="Calibri" w:hAnsi="Calibri"/>
          <w:color w:val="555555"/>
          <w:sz w:val="26"/>
          <w:szCs w:val="26"/>
        </w:rPr>
        <w:t xml:space="preserve">Eval Dataset Labelling Instructions for Support Managers</w:t>
      </w:r>
    </w:p>
    <w:p>
      <w:pPr>
        <w:spacing w:after="600" w:before="0"/>
        <w:jc w:val="center"/>
      </w:pPr>
      <w:r>
        <w:rPr>
          <w:rFonts w:ascii="Calibri" w:cs="Calibri" w:eastAsia="Calibri" w:hAnsi="Calibri"/>
          <w:b/>
          <w:bCs/>
          <w:color w:val="F4A261"/>
          <w:sz w:val="22"/>
          <w:szCs w:val="22"/>
        </w:rPr>
        <w:t xml:space="preserve">Jira Ticket Finder &amp; Summariser  ·  Module 4 D3  ·  April 2026</w:t>
      </w:r>
    </w:p>
    <w:p>
      <w:pPr>
        <w:spacing w:after="80" w:before="0"/>
      </w:pPr>
      <w:r>
        <w:rPr>
          <w:rFonts w:ascii="Georgia" w:cs="Georgia" w:eastAsia="Georgia" w:hAnsi="Georgia"/>
          <w:b/>
          <w:bCs/>
          <w:color w:val="1E2761"/>
          <w:sz w:val="22"/>
          <w:szCs w:val="22"/>
        </w:rPr>
        <w:t xml:space="preserve">Who this is for</w:t>
      </w:r>
    </w:p>
    <w:p>
      <w:pPr>
        <w:spacing w:after="120" w:before="0"/>
      </w:pPr>
      <w:r>
        <w:rPr>
          <w:rFonts w:ascii="Calibri" w:cs="Calibri" w:eastAsia="Calibri" w:hAnsi="Calibri"/>
          <w:color w:val="2C2C2C"/>
          <w:sz w:val="20"/>
          <w:szCs w:val="20"/>
        </w:rPr>
        <w:t xml:space="preserve">You are a support manager helping us build and validate an AI that summarises Jira tickets. Your job is to label 50 tickets each. You do not need any technical background — you need your triage instincts.</w:t>
      </w:r>
    </w:p>
    <w:p>
      <w:pPr>
        <w:spacing w:after="120" w:before="0"/>
      </w:pPr>
      <w:r>
        <w:rPr>
          <w:rFonts w:ascii="Calibri" w:cs="Calibri" w:eastAsia="Calibri" w:hAnsi="Calibri"/>
          <w:color w:val="2C2C2C"/>
          <w:sz w:val="20"/>
          <w:szCs w:val="20"/>
        </w:rPr>
        <w:t xml:space="preserve">This guide tells you exactly what to write in each column of the eval_set_200.csv file. Read it once before you start. It takes about 10 minutes.</w:t>
      </w:r>
    </w:p>
    <w:p>
      <w:pPr>
        <w:spacing w:after="160" w:before="0"/>
      </w:pPr>
      <w:r>
        <w:t xml:space="preserve"/>
      </w:r>
    </w:p>
    <w:p>
      <w:pPr>
        <w:spacing w:after="80" w:before="0"/>
      </w:pPr>
      <w:r>
        <w:rPr>
          <w:rFonts w:ascii="Georgia" w:cs="Georgia" w:eastAsia="Georgia" w:hAnsi="Georgia"/>
          <w:b/>
          <w:bCs/>
          <w:color w:val="1E2761"/>
          <w:sz w:val="22"/>
          <w:szCs w:val="22"/>
        </w:rPr>
        <w:t xml:space="preserve">What we are building</w:t>
      </w:r>
    </w:p>
    <w:p>
      <w:pPr>
        <w:spacing w:after="120" w:before="0"/>
      </w:pPr>
      <w:r>
        <w:rPr>
          <w:rFonts w:ascii="Calibri" w:cs="Calibri" w:eastAsia="Calibri" w:hAnsi="Calibri"/>
          <w:color w:val="2C2C2C"/>
          <w:sz w:val="20"/>
          <w:szCs w:val="20"/>
        </w:rPr>
        <w:t xml:space="preserve">An AI that reads a full ticket body and compresses it to 15–20 words. The goal: a support manager should be able to triage the top 80 tickets of the day and find 5 related tickets per issue — without opening a single ticket. Your labels become the ground truth the AI is measured against.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4A261" w:val="clear"/>
            <w:tcMar>
              <w:top w:type="dxa" w:w="80"/>
              <w:left w:type="dxa" w:w="80"/>
              <w:bottom w:type="dxa" w:w="80"/>
              <w:right w:type="dxa" w:w="80"/>
            </w:tcMar>
            <w:vAlign w:val="top"/>
          </w:tcPr>
          <w:p>
            <w:pPr>
              <w:jc w:val="center"/>
            </w:pPr>
            <w:r>
              <w:rPr>
                <w:rFonts w:ascii="Calibri" w:cs="Calibri" w:eastAsia="Calibri" w:hAnsi="Calibri"/>
                <w:b/>
                <w:bCs/>
                <w:color w:val="FFFFFF"/>
                <w:sz w:val="16"/>
                <w:szCs w:val="16"/>
              </w:rPr>
              <w:t xml:space="preserve">⏱ TIME</w:t>
            </w:r>
          </w:p>
        </w:tc>
        <w:tc>
          <w:tcPr>
            <w:tcW w:type="dxa" w:w="8880"/>
            <w:tcBorders>
              <w:top w:val="none" w:color="FFFFFF" w:sz="0"/>
              <w:left w:val="none" w:color="FFFFFF" w:sz="0"/>
              <w:bottom w:val="none" w:color="FFFFFF" w:sz="0"/>
              <w:right w:val="none" w:color="FFFFFF" w:sz="0"/>
            </w:tcBorders>
            <w:shd w:fill="FFF3CD" w:val="clear"/>
            <w:tcMar>
              <w:top w:type="dxa" w:w="80"/>
              <w:left w:type="dxa" w:w="160"/>
              <w:bottom w:type="dxa" w:w="80"/>
              <w:right w:type="dxa" w:w="120"/>
            </w:tcMar>
          </w:tcPr>
          <w:p>
            <w:pPr>
              <w:spacing w:after="0" w:before="0"/>
            </w:pPr>
            <w:r>
              <w:rPr>
                <w:rFonts w:ascii="Calibri" w:cs="Calibri" w:eastAsia="Calibri" w:hAnsi="Calibri"/>
                <w:color w:val="2C2C2C"/>
                <w:sz w:val="20"/>
                <w:szCs w:val="20"/>
              </w:rPr>
              <w:t xml:space="preserve">Expect 8–10 minutes per ticket. 50 tickets ≈ 7–8 hours total. We recommend doing 10–15 tickets per session, not all at once. Fatigue degrades label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60"/>
              <w:left w:type="dxa" w:w="200"/>
              <w:bottom w:type="dxa" w:w="80"/>
              <w:right w:type="dxa" w:w="200"/>
            </w:tcMar>
          </w:tcPr>
          <w:p>
            <w:pPr>
              <w:spacing w:after="60" w:before="0"/>
            </w:pPr>
            <w:r>
              <w:rPr>
                <w:rFonts w:ascii="Calibri" w:cs="Calibri" w:eastAsia="Calibri" w:hAnsi="Calibri"/>
                <w:b/>
                <w:bCs/>
                <w:color w:val="F4A261"/>
                <w:sz w:val="18"/>
                <w:szCs w:val="18"/>
              </w:rPr>
              <w:t xml:space="preserve">SECTION 1</w:t>
            </w:r>
          </w:p>
          <w:p>
            <w:pPr>
              <w:spacing w:after="60" w:before="0"/>
            </w:pPr>
            <w:r>
              <w:rPr>
                <w:rFonts w:ascii="Georgia" w:cs="Georgia" w:eastAsia="Georgia" w:hAnsi="Georgia"/>
                <w:b/>
                <w:bCs/>
                <w:color w:val="FFFFFF"/>
                <w:sz w:val="30"/>
                <w:szCs w:val="30"/>
              </w:rPr>
              <w:t xml:space="preserve">The PM test</w:t>
            </w:r>
          </w:p>
          <w:p>
            <w:pPr>
              <w:spacing w:after="0" w:before="0"/>
            </w:pPr>
            <w:r>
              <w:rPr>
                <w:rFonts w:ascii="Calibri" w:cs="Calibri" w:eastAsia="Calibri" w:hAnsi="Calibri"/>
                <w:color w:val="CADCFC"/>
                <w:sz w:val="20"/>
                <w:szCs w:val="20"/>
              </w:rPr>
              <w:t xml:space="preserve">The one question that determines if a summary is correct</w:t>
            </w:r>
          </w:p>
        </w:tc>
      </w:tr>
    </w:tbl>
    <w:p>
      <w:pPr>
        <w:spacing w:after="20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One question. One standard.</w:t>
      </w:r>
    </w:p>
    <w:p>
      <w:pPr>
        <w:spacing w:after="120" w:before="0"/>
      </w:pPr>
      <w:r>
        <w:rPr>
          <w:rFonts w:ascii="Calibri" w:cs="Calibri" w:eastAsia="Calibri" w:hAnsi="Calibri"/>
          <w:color w:val="2C2C2C"/>
          <w:sz w:val="20"/>
          <w:szCs w:val="20"/>
        </w:rPr>
        <w:t xml:space="preserve">Before writing a single word, ask yourself:</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60"/>
              <w:left w:type="dxa" w:w="240"/>
              <w:bottom w:type="dxa" w:w="160"/>
              <w:right w:type="dxa" w:w="240"/>
            </w:tcMar>
          </w:tcPr>
          <w:p>
            <w:pPr>
              <w:jc w:val="center"/>
            </w:pPr>
            <w:r>
              <w:rPr>
                <w:rFonts w:ascii="Georgia" w:cs="Georgia" w:eastAsia="Georgia" w:hAnsi="Georgia"/>
                <w:b/>
                <w:bCs/>
                <w:i/>
                <w:iCs/>
                <w:color w:val="FFFFFF"/>
                <w:sz w:val="26"/>
                <w:szCs w:val="26"/>
              </w:rPr>
              <w:t xml:space="preserve">"Can a support manager triage this ticket without opening it?"</w:t>
            </w:r>
          </w:p>
        </w:tc>
      </w:tr>
    </w:tbl>
    <w:p>
      <w:pPr>
        <w:spacing w:after="200" w:before="0"/>
      </w:pPr>
      <w:r>
        <w:t xml:space="preserve"/>
      </w:r>
    </w:p>
    <w:p>
      <w:pPr>
        <w:spacing w:after="120" w:before="0"/>
      </w:pPr>
      <w:r>
        <w:rPr>
          <w:rFonts w:ascii="Calibri" w:cs="Calibri" w:eastAsia="Calibri" w:hAnsi="Calibri"/>
          <w:color w:val="2C2C2C"/>
          <w:sz w:val="20"/>
          <w:szCs w:val="20"/>
        </w:rPr>
        <w:t xml:space="preserve">If YES — the summary is correct.</w:t>
      </w:r>
    </w:p>
    <w:p>
      <w:pPr>
        <w:spacing w:after="120" w:before="0"/>
      </w:pPr>
      <w:r>
        <w:rPr>
          <w:rFonts w:ascii="Calibri" w:cs="Calibri" w:eastAsia="Calibri" w:hAnsi="Calibri"/>
          <w:color w:val="2C2C2C"/>
          <w:sz w:val="20"/>
          <w:szCs w:val="20"/>
        </w:rPr>
        <w:t xml:space="preserve">If NO — the summary is wrong, even if every word is technically accurate.</w:t>
      </w:r>
    </w:p>
    <w:p>
      <w:pPr>
        <w:spacing w:after="120" w:before="0"/>
      </w:pPr>
      <w:r>
        <w:t xml:space="preserve"/>
      </w:r>
    </w:p>
    <w:p>
      <w:pPr>
        <w:spacing w:after="120" w:before="0"/>
      </w:pPr>
      <w:r>
        <w:rPr>
          <w:rFonts w:ascii="Calibri" w:cs="Calibri" w:eastAsia="Calibri" w:hAnsi="Calibri"/>
          <w:color w:val="2C2C2C"/>
          <w:sz w:val="20"/>
          <w:szCs w:val="20"/>
        </w:rPr>
        <w:t xml:space="preserve">A summary that says 'User has an issue with the portal' fails the test. A manager still has to open the ticket to understand what kind of issue, how many users are affected, and whether a workaround exists.</w:t>
      </w:r>
    </w:p>
    <w:p>
      <w:pPr>
        <w:spacing w:after="12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The four things a summary must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80"/>
            </w:tcMar>
          </w:tcPr>
          <w:p>
            <w:r>
              <w:rPr>
                <w:rFonts w:ascii="Calibri" w:cs="Calibri" w:eastAsia="Calibri" w:hAnsi="Calibri"/>
                <w:b/>
                <w:bCs/>
                <w:color w:val="FFFFFF"/>
                <w:sz w:val="20"/>
                <w:szCs w:val="20"/>
              </w:rPr>
              <w:t xml:space="preserve">Element</w:t>
            </w:r>
          </w:p>
        </w:tc>
        <w:tc>
          <w:tcPr>
            <w:tcW w:type="dxa" w:w="51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80"/>
            </w:tcMar>
          </w:tcPr>
          <w:p>
            <w:r>
              <w:rPr>
                <w:rFonts w:ascii="Calibri" w:cs="Calibri" w:eastAsia="Calibri" w:hAnsi="Calibri"/>
                <w:b/>
                <w:bCs/>
                <w:color w:val="FFFFFF"/>
                <w:sz w:val="20"/>
                <w:szCs w:val="20"/>
              </w:rPr>
              <w:t xml:space="preserve">What it means</w:t>
            </w:r>
          </w:p>
        </w:tc>
        <w:tc>
          <w:tcPr>
            <w:tcW w:type="dxa" w:w="3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80"/>
            </w:tcMar>
          </w:tcPr>
          <w:p>
            <w:r>
              <w:rPr>
                <w:rFonts w:ascii="Calibri" w:cs="Calibri" w:eastAsia="Calibri" w:hAnsi="Calibri"/>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Who</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Who is affected — one user, a team, all users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'all users locked out'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What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The specific problem, not a category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'account portal fully offline'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Urgency</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Severity signal — blocking, degraded, minor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'no workaround available'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Current state — active, in progress, resolved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'fix in progress'</w:t>
            </w:r>
          </w:p>
        </w:tc>
      </w:tr>
    </w:tbl>
    <w:p>
      <w:pPr>
        <w:spacing w:after="20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Worked example — the real ticket</w:t>
      </w:r>
    </w:p>
    <w:p>
      <w:pPr>
        <w:spacing w:after="120" w:before="0"/>
      </w:pPr>
      <w:r>
        <w:rPr>
          <w:rFonts w:ascii="Calibri" w:cs="Calibri" w:eastAsia="Calibri" w:hAnsi="Calibri"/>
          <w:color w:val="2C2C2C"/>
          <w:sz w:val="20"/>
          <w:szCs w:val="20"/>
        </w:rPr>
        <w:t xml:space="preserve">This is the ticket used throughout the course. Use it to calibrate before you start labelling.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80" w:before="0"/>
            </w:pPr>
            <w:r>
              <w:rPr>
                <w:rFonts w:ascii="Calibri" w:cs="Calibri" w:eastAsia="Calibri" w:hAnsi="Calibri"/>
                <w:b/>
                <w:bCs/>
                <w:color w:val="1E2761"/>
                <w:sz w:val="18"/>
                <w:szCs w:val="18"/>
              </w:rPr>
              <w:t xml:space="preserve">Ticket: Account Disruption  ·  Type: Incident  ·  Priority: High  ·  Queue: Technical Support</w:t>
            </w:r>
          </w:p>
          <w:p>
            <w:pPr>
              <w:spacing w:after="0" w:before="0"/>
            </w:pPr>
            <w:r>
              <w:rPr>
                <w:rFonts w:ascii="Calibri" w:cs="Calibri" w:eastAsia="Calibri" w:hAnsi="Calibri"/>
                <w:i/>
                <w:iCs/>
                <w:color w:val="2C2C2C"/>
                <w:sz w:val="19"/>
                <w:szCs w:val="19"/>
              </w:rPr>
              <w:t xml:space="preserve">"I am writing to report a significant problem with the centralized account management portal, which currently appears to be offline. This outage is blocking access to account settings, leading to substantial inconvenience. I have attempted to log in multiple times using different browsers and devices, but the issue persists. Could you please provide an update on the outage status and an estimated time for resolution?"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ADBD8" w:val="clear"/>
            <w:tcMar>
              <w:top w:type="dxa" w:w="100"/>
              <w:left w:type="dxa" w:w="120"/>
              <w:bottom w:type="dxa" w:w="100"/>
              <w:right w:type="dxa" w:w="80"/>
            </w:tcMar>
            <w:vAlign w:val="top"/>
          </w:tcPr>
          <w:p>
            <w:r>
              <w:rPr>
                <w:rFonts w:ascii="Calibri" w:cs="Calibri" w:eastAsia="Calibri" w:hAnsi="Calibri"/>
                <w:b/>
                <w:bCs/>
                <w:color w:val="2C2C2C"/>
                <w:sz w:val="18"/>
                <w:szCs w:val="18"/>
              </w:rPr>
              <w:t xml:space="preserve">Wrong (16 words)</w:t>
            </w:r>
          </w:p>
        </w:tc>
        <w:tc>
          <w:tcPr>
            <w:tcW w:type="dxa" w:w="7920"/>
            <w:tcBorders>
              <w:top w:val="none" w:color="FFFFFF" w:sz="0"/>
              <w:left w:val="none" w:color="FFFFFF" w:sz="0"/>
              <w:bottom w:val="none" w:color="FFFFFF" w:sz="0"/>
              <w:right w:val="none" w:color="FFFFFF" w:sz="0"/>
            </w:tcBorders>
            <w:shd w:fill="FADBD8" w:val="clear"/>
            <w:tcMar>
              <w:top w:type="dxa" w:w="100"/>
              <w:left w:type="dxa" w:w="120"/>
              <w:bottom w:type="dxa" w:w="100"/>
              <w:right w:type="dxa" w:w="120"/>
            </w:tcMar>
          </w:tcPr>
          <w:p>
            <w:pPr>
              <w:spacing w:after="0" w:before="0"/>
            </w:pPr>
            <w:r>
              <w:rPr>
                <w:rFonts w:ascii="Calibri" w:cs="Calibri" w:eastAsia="Calibri" w:hAnsi="Calibri"/>
                <w:i/>
                <w:iCs/>
                <w:color w:val="2C2C2C"/>
                <w:sz w:val="20"/>
                <w:szCs w:val="20"/>
              </w:rPr>
              <w:t xml:space="preserve">The portal is offline and users cannot access their account settings right now.</w:t>
            </w:r>
          </w:p>
        </w:tc>
      </w:tr>
    </w:tbl>
    <w:p>
      <w:pPr>
        <w:spacing w:after="80" w:before="0"/>
      </w:pPr>
      <w:r>
        <w:t xml:space="preserve"/>
      </w:r>
    </w:p>
    <w:p>
      <w:pPr>
        <w:spacing w:after="120" w:before="0"/>
      </w:pPr>
      <w:r>
        <w:rPr>
          <w:rFonts w:ascii="Calibri" w:cs="Calibri" w:eastAsia="Calibri" w:hAnsi="Calibri"/>
          <w:color w:val="2C2C2C"/>
          <w:sz w:val="20"/>
          <w:szCs w:val="20"/>
        </w:rPr>
        <w:t xml:space="preserve">Why wrong: 'users' is vague. No workaround status. No urgency signal. A manager still has to open the ticket.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D6EFD8" w:val="clear"/>
            <w:tcMar>
              <w:top w:type="dxa" w:w="100"/>
              <w:left w:type="dxa" w:w="120"/>
              <w:bottom w:type="dxa" w:w="100"/>
              <w:right w:type="dxa" w:w="80"/>
            </w:tcMar>
            <w:vAlign w:val="top"/>
          </w:tcPr>
          <w:p>
            <w:r>
              <w:rPr>
                <w:rFonts w:ascii="Calibri" w:cs="Calibri" w:eastAsia="Calibri" w:hAnsi="Calibri"/>
                <w:b/>
                <w:bCs/>
                <w:color w:val="2C2C2C"/>
                <w:sz w:val="18"/>
                <w:szCs w:val="18"/>
              </w:rPr>
              <w:t xml:space="preserve">Correct (15 words)</w:t>
            </w:r>
          </w:p>
        </w:tc>
        <w:tc>
          <w:tcPr>
            <w:tcW w:type="dxa" w:w="7920"/>
            <w:tcBorders>
              <w:top w:val="none" w:color="FFFFFF" w:sz="0"/>
              <w:left w:val="none" w:color="FFFFFF" w:sz="0"/>
              <w:bottom w:val="none" w:color="FFFFFF" w:sz="0"/>
              <w:right w:val="none" w:color="FFFFFF" w:sz="0"/>
            </w:tcBorders>
            <w:shd w:fill="D6EFD8" w:val="clear"/>
            <w:tcMar>
              <w:top w:type="dxa" w:w="100"/>
              <w:left w:type="dxa" w:w="120"/>
              <w:bottom w:type="dxa" w:w="100"/>
              <w:right w:type="dxa" w:w="120"/>
            </w:tcMar>
          </w:tcPr>
          <w:p>
            <w:pPr>
              <w:spacing w:after="0" w:before="0"/>
            </w:pPr>
            <w:r>
              <w:rPr>
                <w:rFonts w:ascii="Calibri" w:cs="Calibri" w:eastAsia="Calibri" w:hAnsi="Calibri"/>
                <w:i w:val="false"/>
                <w:iCs w:val="false"/>
                <w:color w:val="2C2C2C"/>
                <w:sz w:val="20"/>
                <w:szCs w:val="20"/>
              </w:rPr>
              <w:t xml:space="preserve">Account portal fully offline — all users locked out, no workaround, fix in progress.</w:t>
            </w:r>
          </w:p>
        </w:tc>
      </w:tr>
    </w:tbl>
    <w:p>
      <w:pPr>
        <w:spacing w:after="80" w:before="0"/>
      </w:pPr>
      <w:r>
        <w:t xml:space="preserve"/>
      </w:r>
    </w:p>
    <w:p>
      <w:pPr>
        <w:spacing w:after="120" w:before="0"/>
      </w:pPr>
      <w:r>
        <w:rPr>
          <w:rFonts w:ascii="Calibri" w:cs="Calibri" w:eastAsia="Calibri" w:hAnsi="Calibri"/>
          <w:color w:val="2C2C2C"/>
          <w:sz w:val="20"/>
          <w:szCs w:val="20"/>
        </w:rPr>
        <w:t xml:space="preserve">Why correct: who (all users), what (portal fully offline), urgency (locked out, no workaround), status (fix in progress). Manager can triage without opening.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60"/>
              <w:left w:type="dxa" w:w="200"/>
              <w:bottom w:type="dxa" w:w="80"/>
              <w:right w:type="dxa" w:w="200"/>
            </w:tcMar>
          </w:tcPr>
          <w:p>
            <w:pPr>
              <w:spacing w:after="60" w:before="0"/>
            </w:pPr>
            <w:r>
              <w:rPr>
                <w:rFonts w:ascii="Calibri" w:cs="Calibri" w:eastAsia="Calibri" w:hAnsi="Calibri"/>
                <w:b/>
                <w:bCs/>
                <w:color w:val="F4A261"/>
                <w:sz w:val="18"/>
                <w:szCs w:val="18"/>
              </w:rPr>
              <w:t xml:space="preserve">SECTION 2</w:t>
            </w:r>
          </w:p>
          <w:p>
            <w:pPr>
              <w:spacing w:after="60" w:before="0"/>
            </w:pPr>
            <w:r>
              <w:rPr>
                <w:rFonts w:ascii="Georgia" w:cs="Georgia" w:eastAsia="Georgia" w:hAnsi="Georgia"/>
                <w:b/>
                <w:bCs/>
                <w:color w:val="FFFFFF"/>
                <w:sz w:val="30"/>
                <w:szCs w:val="30"/>
              </w:rPr>
              <w:t xml:space="preserve">Column instructions</w:t>
            </w:r>
          </w:p>
          <w:p>
            <w:pPr>
              <w:spacing w:after="0" w:before="0"/>
            </w:pPr>
            <w:r>
              <w:rPr>
                <w:rFonts w:ascii="Calibri" w:cs="Calibri" w:eastAsia="Calibri" w:hAnsi="Calibri"/>
                <w:color w:val="CADCFC"/>
                <w:sz w:val="20"/>
                <w:szCs w:val="20"/>
              </w:rPr>
              <w:t xml:space="preserve">What to write in each field of the CSV</w:t>
            </w:r>
          </w:p>
        </w:tc>
      </w:tr>
    </w:tbl>
    <w:p>
      <w:pPr>
        <w:spacing w:after="20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Column: human_summary</w:t>
      </w:r>
    </w:p>
    <w:p>
      <w:pPr>
        <w:spacing w:after="120" w:before="0"/>
      </w:pPr>
      <w:r>
        <w:rPr>
          <w:rFonts w:ascii="Calibri" w:cs="Calibri" w:eastAsia="Calibri" w:hAnsi="Calibri"/>
          <w:color w:val="2C2C2C"/>
          <w:sz w:val="20"/>
          <w:szCs w:val="20"/>
        </w:rPr>
        <w:t xml:space="preserve">Write a 15–20 word summary of the ticket body. Use the PM test. Use the four-element structure (who / what / urgency / status).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4A261" w:val="clear"/>
            <w:tcMar>
              <w:top w:type="dxa" w:w="80"/>
              <w:left w:type="dxa" w:w="80"/>
              <w:bottom w:type="dxa" w:w="80"/>
              <w:right w:type="dxa" w:w="80"/>
            </w:tcMar>
            <w:vAlign w:val="top"/>
          </w:tcPr>
          <w:p>
            <w:pPr>
              <w:jc w:val="center"/>
            </w:pPr>
            <w:r>
              <w:rPr>
                <w:rFonts w:ascii="Calibri" w:cs="Calibri" w:eastAsia="Calibri" w:hAnsi="Calibri"/>
                <w:b/>
                <w:bCs/>
                <w:color w:val="FFFFFF"/>
                <w:sz w:val="16"/>
                <w:szCs w:val="16"/>
              </w:rPr>
              <w:t xml:space="preserve">📏 WORD COUNT</w:t>
            </w:r>
          </w:p>
        </w:tc>
        <w:tc>
          <w:tcPr>
            <w:tcW w:type="dxa" w:w="8880"/>
            <w:tcBorders>
              <w:top w:val="none" w:color="FFFFFF" w:sz="0"/>
              <w:left w:val="none" w:color="FFFFFF" w:sz="0"/>
              <w:bottom w:val="none" w:color="FFFFFF" w:sz="0"/>
              <w:right w:val="none" w:color="FFFFFF" w:sz="0"/>
            </w:tcBorders>
            <w:shd w:fill="FFF3CD" w:val="clear"/>
            <w:tcMar>
              <w:top w:type="dxa" w:w="80"/>
              <w:left w:type="dxa" w:w="160"/>
              <w:bottom w:type="dxa" w:w="80"/>
              <w:right w:type="dxa" w:w="120"/>
            </w:tcMar>
          </w:tcPr>
          <w:p>
            <w:pPr>
              <w:spacing w:after="0" w:before="0"/>
            </w:pPr>
            <w:r>
              <w:rPr>
                <w:rFonts w:ascii="Calibri" w:cs="Calibri" w:eastAsia="Calibri" w:hAnsi="Calibri"/>
                <w:color w:val="2C2C2C"/>
                <w:sz w:val="20"/>
                <w:szCs w:val="20"/>
              </w:rPr>
              <w:t xml:space="preserve">Count every word including articles and prepositions. 'Account portal fully offline — all users locked out, no workaround, fix in progress' = 15 words. The em dash (—) does not count as a word.</w:t>
            </w:r>
          </w:p>
        </w:tc>
      </w:tr>
    </w:tbl>
    <w:p>
      <w:pPr>
        <w:spacing w:after="160" w:before="0"/>
      </w:pPr>
      <w:r>
        <w:t xml:space="preserve"/>
      </w:r>
    </w:p>
    <w:p>
      <w:pPr>
        <w:spacing w:after="120" w:before="0"/>
      </w:pPr>
      <w:r>
        <w:rPr>
          <w:rFonts w:ascii="Calibri" w:cs="Calibri" w:eastAsia="Calibri" w:hAnsi="Calibri"/>
          <w:b/>
          <w:bCs/>
          <w:color w:val="2C2C2C"/>
          <w:sz w:val="20"/>
          <w:szCs w:val="20"/>
        </w:rPr>
        <w:t xml:space="preserve">Rules:</w:t>
      </w:r>
    </w:p>
    <w:p>
      <w:pPr>
        <w:pStyle w:val="ListParagraph"/>
        <w:numPr>
          <w:ilvl w:val="0"/>
          <w:numId w:val="2"/>
        </w:numPr>
        <w:spacing w:after="60" w:before="0"/>
      </w:pPr>
      <w:r>
        <w:rPr>
          <w:rFonts w:ascii="Calibri" w:cs="Calibri" w:eastAsia="Calibri" w:hAnsi="Calibri"/>
          <w:color w:val="2C2C2C"/>
          <w:sz w:val="20"/>
          <w:szCs w:val="20"/>
        </w:rPr>
        <w:t xml:space="preserve">Read the full body — not just the subject line. Subject lines are often misleading.</w:t>
      </w:r>
    </w:p>
    <w:p>
      <w:pPr>
        <w:pStyle w:val="ListParagraph"/>
        <w:numPr>
          <w:ilvl w:val="0"/>
          <w:numId w:val="2"/>
        </w:numPr>
        <w:spacing w:after="60" w:before="0"/>
      </w:pPr>
      <w:r>
        <w:rPr>
          <w:rFonts w:ascii="Calibri" w:cs="Calibri" w:eastAsia="Calibri" w:hAnsi="Calibri"/>
          <w:color w:val="2C2C2C"/>
          <w:sz w:val="20"/>
          <w:szCs w:val="20"/>
        </w:rPr>
        <w:t xml:space="preserve">Do not copy sentences from the body. Compress, do not quote.</w:t>
      </w:r>
    </w:p>
    <w:p>
      <w:pPr>
        <w:pStyle w:val="ListParagraph"/>
        <w:numPr>
          <w:ilvl w:val="0"/>
          <w:numId w:val="2"/>
        </w:numPr>
        <w:spacing w:after="60" w:before="0"/>
      </w:pPr>
      <w:r>
        <w:rPr>
          <w:rFonts w:ascii="Calibri" w:cs="Calibri" w:eastAsia="Calibri" w:hAnsi="Calibri"/>
          <w:color w:val="2C2C2C"/>
          <w:sz w:val="20"/>
          <w:szCs w:val="20"/>
        </w:rPr>
        <w:t xml:space="preserve">Do not add facts that are not in the ticket. If resolution status is unknown, say 'resolution unknown' — do not guess.</w:t>
      </w:r>
    </w:p>
    <w:p>
      <w:pPr>
        <w:pStyle w:val="ListParagraph"/>
        <w:numPr>
          <w:ilvl w:val="0"/>
          <w:numId w:val="2"/>
        </w:numPr>
        <w:spacing w:after="60" w:before="0"/>
      </w:pPr>
      <w:r>
        <w:rPr>
          <w:rFonts w:ascii="Calibri" w:cs="Calibri" w:eastAsia="Calibri" w:hAnsi="Calibri"/>
          <w:color w:val="2C2C2C"/>
          <w:sz w:val="20"/>
          <w:szCs w:val="20"/>
        </w:rPr>
        <w:t xml:space="preserve">Prefer active voice. 'Portal offline' not 'The portal has gone offline'.</w:t>
      </w:r>
    </w:p>
    <w:p>
      <w:pPr>
        <w:pStyle w:val="ListParagraph"/>
        <w:numPr>
          <w:ilvl w:val="0"/>
          <w:numId w:val="2"/>
        </w:numPr>
        <w:spacing w:after="60" w:before="0"/>
      </w:pPr>
      <w:r>
        <w:rPr>
          <w:rFonts w:ascii="Calibri" w:cs="Calibri" w:eastAsia="Calibri" w:hAnsi="Calibri"/>
          <w:color w:val="2C2C2C"/>
          <w:sz w:val="20"/>
          <w:szCs w:val="20"/>
        </w:rPr>
        <w:t xml:space="preserve">Jargon is fine if it is in the ticket. 'SSO failure' is better than 'login problem' if the ticket says SSO.</w:t>
      </w:r>
    </w:p>
    <w:p>
      <w:pPr>
        <w:spacing w:after="16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Column: word_count</w:t>
      </w:r>
    </w:p>
    <w:p>
      <w:pPr>
        <w:spacing w:after="120" w:before="0"/>
      </w:pPr>
      <w:r>
        <w:rPr>
          <w:rFonts w:ascii="Calibri" w:cs="Calibri" w:eastAsia="Calibri" w:hAnsi="Calibri"/>
          <w:color w:val="2C2C2C"/>
          <w:sz w:val="20"/>
          <w:szCs w:val="20"/>
        </w:rPr>
        <w:t xml:space="preserve">Count the words in your human_summary and enter the number. Must be between 15 and 20. If your summary is outside this range, revise it — do not adjust the count to pass.</w:t>
      </w:r>
    </w:p>
    <w:p>
      <w:pPr>
        <w:spacing w:after="16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Columns: labeller_1 and labeller_2</w:t>
      </w:r>
    </w:p>
    <w:p>
      <w:pPr>
        <w:spacing w:after="120" w:before="0"/>
      </w:pPr>
      <w:r>
        <w:rPr>
          <w:rFonts w:ascii="Calibri" w:cs="Calibri" w:eastAsia="Calibri" w:hAnsi="Calibri"/>
          <w:color w:val="2C2C2C"/>
          <w:sz w:val="20"/>
          <w:szCs w:val="20"/>
        </w:rPr>
        <w:t xml:space="preserve">Enter your name or initials in labeller_1. Leave labeller_2 blank — the second reviewer fills this in independently. Do not read the other labeller's summary before writing yours.</w:t>
      </w:r>
    </w:p>
    <w:p>
      <w:pPr>
        <w:spacing w:after="16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Column: agreed</w:t>
      </w:r>
    </w:p>
    <w:p>
      <w:pPr>
        <w:spacing w:after="120" w:before="0"/>
      </w:pPr>
      <w:r>
        <w:rPr>
          <w:rFonts w:ascii="Calibri" w:cs="Calibri" w:eastAsia="Calibri" w:hAnsi="Calibri"/>
          <w:color w:val="2C2C2C"/>
          <w:sz w:val="20"/>
          <w:szCs w:val="20"/>
        </w:rPr>
        <w:t xml:space="preserve">Leave blank. The PM fills this in after comparing both labellers' summaries. If both summaries pass the PM test independently, the ticket is marked agreed = YES. If they diverge significantly, the PM resolves as tiebreaker.</w:t>
      </w:r>
    </w:p>
    <w:p>
      <w:pPr>
        <w:spacing w:after="16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Columns: related_id_1 through related_id_5</w:t>
      </w:r>
    </w:p>
    <w:p>
      <w:pPr>
        <w:spacing w:after="120" w:before="0"/>
      </w:pPr>
      <w:r>
        <w:rPr>
          <w:rFonts w:ascii="Calibri" w:cs="Calibri" w:eastAsia="Calibri" w:hAnsi="Calibri"/>
          <w:color w:val="2C2C2C"/>
          <w:sz w:val="20"/>
          <w:szCs w:val="20"/>
        </w:rPr>
        <w:t xml:space="preserve">This is the most important column for the related-ticket linking model. Think: if you were triaging this ticket right now, which 5 other tickets in the eval set would you actually open next?</w:t>
      </w:r>
    </w:p>
    <w:p>
      <w:pPr>
        <w:spacing w:after="120" w:before="0"/>
      </w:pPr>
      <w:r>
        <w:t xml:space="preserve"/>
      </w:r>
    </w:p>
    <w:p>
      <w:pPr>
        <w:spacing w:after="120" w:before="0"/>
      </w:pPr>
      <w:r>
        <w:rPr>
          <w:rFonts w:ascii="Calibri" w:cs="Calibri" w:eastAsia="Calibri" w:hAnsi="Calibri"/>
          <w:b/>
          <w:bCs/>
          <w:color w:val="2C2C2C"/>
          <w:sz w:val="20"/>
          <w:szCs w:val="20"/>
        </w:rPr>
        <w:t xml:space="preserve">How to identify related tickets:</w:t>
      </w:r>
    </w:p>
    <w:p>
      <w:pPr>
        <w:pStyle w:val="ListParagraph"/>
        <w:numPr>
          <w:ilvl w:val="0"/>
          <w:numId w:val="2"/>
        </w:numPr>
        <w:spacing w:after="60" w:before="0"/>
      </w:pPr>
      <w:r>
        <w:rPr>
          <w:rFonts w:ascii="Calibri" w:cs="Calibri" w:eastAsia="Calibri" w:hAnsi="Calibri"/>
          <w:color w:val="2C2C2C"/>
          <w:sz w:val="20"/>
          <w:szCs w:val="20"/>
        </w:rPr>
        <w:t xml:space="preserve">Same component or system (both are about the account portal, both are about billing, etc.)</w:t>
      </w:r>
    </w:p>
    <w:p>
      <w:pPr>
        <w:pStyle w:val="ListParagraph"/>
        <w:numPr>
          <w:ilvl w:val="0"/>
          <w:numId w:val="2"/>
        </w:numPr>
        <w:spacing w:after="60" w:before="0"/>
      </w:pPr>
      <w:r>
        <w:rPr>
          <w:rFonts w:ascii="Calibri" w:cs="Calibri" w:eastAsia="Calibri" w:hAnsi="Calibri"/>
          <w:color w:val="2C2C2C"/>
          <w:sz w:val="20"/>
          <w:szCs w:val="20"/>
        </w:rPr>
        <w:t xml:space="preserve">Same root cause (both are network failures, both are authentication errors)</w:t>
      </w:r>
    </w:p>
    <w:p>
      <w:pPr>
        <w:pStyle w:val="ListParagraph"/>
        <w:numPr>
          <w:ilvl w:val="0"/>
          <w:numId w:val="2"/>
        </w:numPr>
        <w:spacing w:after="60" w:before="0"/>
      </w:pPr>
      <w:r>
        <w:rPr>
          <w:rFonts w:ascii="Calibri" w:cs="Calibri" w:eastAsia="Calibri" w:hAnsi="Calibri"/>
          <w:color w:val="2C2C2C"/>
          <w:sz w:val="20"/>
          <w:szCs w:val="20"/>
        </w:rPr>
        <w:t xml:space="preserve">Same error type even if different product area (two SSO failures in different queues)</w:t>
      </w:r>
    </w:p>
    <w:p>
      <w:pPr>
        <w:pStyle w:val="ListParagraph"/>
        <w:numPr>
          <w:ilvl w:val="0"/>
          <w:numId w:val="2"/>
        </w:numPr>
        <w:spacing w:after="60" w:before="0"/>
      </w:pPr>
      <w:r>
        <w:rPr>
          <w:rFonts w:ascii="Calibri" w:cs="Calibri" w:eastAsia="Calibri" w:hAnsi="Calibri"/>
          <w:color w:val="2C2C2C"/>
          <w:sz w:val="20"/>
          <w:szCs w:val="20"/>
        </w:rPr>
        <w:t xml:space="preserve">A previously resolved ticket for the same recurring issue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4A261" w:val="clear"/>
            <w:tcMar>
              <w:top w:type="dxa" w:w="80"/>
              <w:left w:type="dxa" w:w="80"/>
              <w:bottom w:type="dxa" w:w="80"/>
              <w:right w:type="dxa" w:w="80"/>
            </w:tcMar>
            <w:vAlign w:val="top"/>
          </w:tcPr>
          <w:p>
            <w:pPr>
              <w:jc w:val="center"/>
            </w:pPr>
            <w:r>
              <w:rPr>
                <w:rFonts w:ascii="Calibri" w:cs="Calibri" w:eastAsia="Calibri" w:hAnsi="Calibri"/>
                <w:b/>
                <w:bCs/>
                <w:color w:val="FFFFFF"/>
                <w:sz w:val="16"/>
                <w:szCs w:val="16"/>
              </w:rPr>
              <w:t xml:space="preserve">⚠ IMPORTANT</w:t>
            </w:r>
          </w:p>
        </w:tc>
        <w:tc>
          <w:tcPr>
            <w:tcW w:type="dxa" w:w="8880"/>
            <w:tcBorders>
              <w:top w:val="none" w:color="FFFFFF" w:sz="0"/>
              <w:left w:val="none" w:color="FFFFFF" w:sz="0"/>
              <w:bottom w:val="none" w:color="FFFFFF" w:sz="0"/>
              <w:right w:val="none" w:color="FFFFFF" w:sz="0"/>
            </w:tcBorders>
            <w:shd w:fill="FFF3CD" w:val="clear"/>
            <w:tcMar>
              <w:top w:type="dxa" w:w="80"/>
              <w:left w:type="dxa" w:w="160"/>
              <w:bottom w:type="dxa" w:w="80"/>
              <w:right w:type="dxa" w:w="120"/>
            </w:tcMar>
          </w:tcPr>
          <w:p>
            <w:pPr>
              <w:spacing w:after="0" w:before="0"/>
            </w:pPr>
            <w:r>
              <w:rPr>
                <w:rFonts w:ascii="Calibri" w:cs="Calibri" w:eastAsia="Calibri" w:hAnsi="Calibri"/>
                <w:color w:val="2C2C2C"/>
                <w:sz w:val="20"/>
                <w:szCs w:val="20"/>
              </w:rPr>
              <w:t xml:space="preserve">You are not matching on keywords or tags — you are matching on your judgment as a support manager. 'These two tickets are the same problem' is the standard. Shared tags are a hint, not the definition.</w:t>
            </w:r>
          </w:p>
        </w:tc>
      </w:tr>
    </w:tbl>
    <w:p>
      <w:pPr>
        <w:spacing w:after="160" w:before="0"/>
      </w:pPr>
      <w:r>
        <w:t xml:space="preserve"/>
      </w:r>
    </w:p>
    <w:p>
      <w:pPr>
        <w:spacing w:after="120" w:before="0"/>
      </w:pPr>
      <w:r>
        <w:rPr>
          <w:rFonts w:ascii="Calibri" w:cs="Calibri" w:eastAsia="Calibri" w:hAnsi="Calibri"/>
          <w:color w:val="2C2C2C"/>
          <w:sz w:val="20"/>
          <w:szCs w:val="20"/>
        </w:rPr>
        <w:t xml:space="preserve">Write the ticket_id values (e.g. SUPP-0042) in columns related_id_1 through related_id_5. If you cannot find 5 genuinely related tickets, leave the remaining columns blank — do not fill 5 slots with weak matches.</w:t>
      </w:r>
    </w:p>
    <w:p>
      <w:pPr>
        <w:spacing w:after="16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Column: related_verified_by</w:t>
      </w:r>
    </w:p>
    <w:p>
      <w:pPr>
        <w:spacing w:after="120" w:before="0"/>
      </w:pPr>
      <w:r>
        <w:rPr>
          <w:rFonts w:ascii="Calibri" w:cs="Calibri" w:eastAsia="Calibri" w:hAnsi="Calibri"/>
          <w:color w:val="2C2C2C"/>
          <w:sz w:val="20"/>
          <w:szCs w:val="20"/>
        </w:rPr>
        <w:t xml:space="preserve">Enter your name or initials. This confirms you reviewed the related tickets personally, not by keyword search.</w:t>
      </w:r>
    </w:p>
    <w:p>
      <w:pPr>
        <w:spacing w:after="16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Column: notes</w:t>
      </w:r>
    </w:p>
    <w:p>
      <w:pPr>
        <w:spacing w:after="120" w:before="0"/>
      </w:pPr>
      <w:r>
        <w:rPr>
          <w:rFonts w:ascii="Calibri" w:cs="Calibri" w:eastAsia="Calibri" w:hAnsi="Calibri"/>
          <w:color w:val="2C2C2C"/>
          <w:sz w:val="20"/>
          <w:szCs w:val="20"/>
        </w:rPr>
        <w:t xml:space="preserve">Optional. Use this to flag anything unusual about the ticket — missing context, contradictory priority, a body that references an attachment you cannot see, or a ticket you found genuinely ambiguous. These notes help the PM improve the annotation guide and expand the eval set.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60"/>
              <w:left w:type="dxa" w:w="200"/>
              <w:bottom w:type="dxa" w:w="80"/>
              <w:right w:type="dxa" w:w="200"/>
            </w:tcMar>
          </w:tcPr>
          <w:p>
            <w:pPr>
              <w:spacing w:after="60" w:before="0"/>
            </w:pPr>
            <w:r>
              <w:rPr>
                <w:rFonts w:ascii="Calibri" w:cs="Calibri" w:eastAsia="Calibri" w:hAnsi="Calibri"/>
                <w:b/>
                <w:bCs/>
                <w:color w:val="F4A261"/>
                <w:sz w:val="18"/>
                <w:szCs w:val="18"/>
              </w:rPr>
              <w:t xml:space="preserve">SECTION 3</w:t>
            </w:r>
          </w:p>
          <w:p>
            <w:pPr>
              <w:spacing w:after="60" w:before="0"/>
            </w:pPr>
            <w:r>
              <w:rPr>
                <w:rFonts w:ascii="Georgia" w:cs="Georgia" w:eastAsia="Georgia" w:hAnsi="Georgia"/>
                <w:b/>
                <w:bCs/>
                <w:color w:val="FFFFFF"/>
                <w:sz w:val="30"/>
                <w:szCs w:val="30"/>
              </w:rPr>
              <w:t xml:space="preserve">Hard cases</w:t>
            </w:r>
          </w:p>
          <w:p>
            <w:pPr>
              <w:spacing w:after="0" w:before="0"/>
            </w:pPr>
            <w:r>
              <w:rPr>
                <w:rFonts w:ascii="Calibri" w:cs="Calibri" w:eastAsia="Calibri" w:hAnsi="Calibri"/>
                <w:color w:val="CADCFC"/>
                <w:sz w:val="20"/>
                <w:szCs w:val="20"/>
              </w:rPr>
              <w:t xml:space="preserve">How to handle the 40 tickets flagged case_type = hard</w:t>
            </w:r>
          </w:p>
        </w:tc>
      </w:tr>
    </w:tbl>
    <w:p>
      <w:pPr>
        <w:spacing w:after="20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What makes a ticket 'hard'</w:t>
      </w:r>
    </w:p>
    <w:p>
      <w:pPr>
        <w:spacing w:after="120" w:before="0"/>
      </w:pPr>
      <w:r>
        <w:rPr>
          <w:rFonts w:ascii="Calibri" w:cs="Calibri" w:eastAsia="Calibri" w:hAnsi="Calibri"/>
          <w:color w:val="2C2C2C"/>
          <w:sz w:val="20"/>
          <w:szCs w:val="20"/>
        </w:rPr>
        <w:t xml:space="preserve">40 of your 200 tickets are flagged case_type = hard. These are the cases most likely to trip up the AI model — and therefore the most important to label carefully. They fall into four categories: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c>
          <w:tcPr>
            <w:tcW w:type="dxa" w:w="1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80"/>
            </w:tcMar>
          </w:tcPr>
          <w:p>
            <w:r>
              <w:rPr>
                <w:rFonts w:ascii="Calibri" w:cs="Calibri" w:eastAsia="Calibri" w:hAnsi="Calibri"/>
                <w:b/>
                <w:bCs/>
                <w:color w:val="FFFFFF"/>
                <w:sz w:val="20"/>
                <w:szCs w:val="20"/>
              </w:rPr>
              <w:t xml:space="preserve">Hard case type</w:t>
            </w:r>
          </w:p>
        </w:tc>
        <w:tc>
          <w:tcPr>
            <w:tcW w:type="dxa" w:w="51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80"/>
            </w:tcMar>
          </w:tcPr>
          <w:p>
            <w:r>
              <w:rPr>
                <w:rFonts w:ascii="Calibri" w:cs="Calibri" w:eastAsia="Calibri" w:hAnsi="Calibri"/>
                <w:b/>
                <w:bCs/>
                <w:color w:val="FFFFFF"/>
                <w:sz w:val="20"/>
                <w:szCs w:val="20"/>
              </w:rPr>
              <w:t xml:space="preserve">What it looks like</w:t>
            </w:r>
          </w:p>
        </w:tc>
        <w:tc>
          <w:tcPr>
            <w:tcW w:type="dxa" w:w="3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80"/>
            </w:tcMar>
          </w:tcPr>
          <w:p>
            <w:r>
              <w:rPr>
                <w:rFonts w:ascii="Calibri" w:cs="Calibri" w:eastAsia="Calibri" w:hAnsi="Calibri"/>
                <w:b/>
                <w:bCs/>
                <w:color w:val="FFFFFF"/>
                <w:sz w:val="20"/>
                <w:szCs w:val="20"/>
              </w:rPr>
              <w:t xml:space="preserve">Your job</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Multi-issue body</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Body describes two or more separate problems in one ticket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Summarise the most urgent problem. Note in the notes column that a second issue exists.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Ambiguous priority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Body text contradicts the priority field (e.g. body says 'minor inconvenience' but priority = 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Trust the body over the priority field. Summarise the actual severity you read, not the label.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Missing context</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Body is very short, references an attachment, or says 'as discussed'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Summarise what you can. Flag in notes: 'context missing — body references prior conversation'.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Recurring issue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Body explicitly references a previous ticket or says 'same issue as before'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Calibri" w:cs="Calibri" w:eastAsia="Calibri" w:hAnsi="Calibri"/>
                <w:b w:val="false"/>
                <w:bCs w:val="false"/>
                <w:color w:val="2C2C2C"/>
                <w:sz w:val="20"/>
                <w:szCs w:val="20"/>
              </w:rPr>
              <w:t xml:space="preserve">Summarise the current state. In related tickets, try to find the original ticket if it exists in the eval set.</w:t>
            </w:r>
          </w:p>
        </w:tc>
      </w:tr>
    </w:tbl>
    <w:p>
      <w:pPr>
        <w:spacing w:after="20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The most common mistake on hard cases</w:t>
      </w:r>
    </w:p>
    <w:p>
      <w:pPr>
        <w:spacing w:after="120" w:before="0"/>
      </w:pPr>
      <w:r>
        <w:rPr>
          <w:rFonts w:ascii="Calibri" w:cs="Calibri" w:eastAsia="Calibri" w:hAnsi="Calibri"/>
          <w:color w:val="2C2C2C"/>
          <w:sz w:val="20"/>
          <w:szCs w:val="20"/>
        </w:rPr>
        <w:t xml:space="preserve">Labellers often smooth over ambiguity and write a confident summary that pretends the ticket is clear. This teaches the model that confidence is always correct.</w:t>
      </w:r>
    </w:p>
    <w:p>
      <w:pPr>
        <w:spacing w:after="80" w:before="0"/>
      </w:pPr>
      <w:r>
        <w:t xml:space="preserve"/>
      </w:r>
    </w:p>
    <w:p>
      <w:pPr>
        <w:spacing w:after="120" w:before="0"/>
      </w:pPr>
      <w:r>
        <w:rPr>
          <w:rFonts w:ascii="Calibri" w:cs="Calibri" w:eastAsia="Calibri" w:hAnsi="Calibri"/>
          <w:color w:val="2C2C2C"/>
          <w:sz w:val="20"/>
          <w:szCs w:val="20"/>
        </w:rPr>
        <w:t xml:space="preserve">If a ticket is genuinely ambiguous, your summary should reflect that. 'Billing issue reported — scope unclear, may affect single account or all enterprise users' is a correct hard-case summary. It tells the manager there is uncertainty and they may need to investigate.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4A261" w:val="clear"/>
            <w:tcMar>
              <w:top w:type="dxa" w:w="80"/>
              <w:left w:type="dxa" w:w="80"/>
              <w:bottom w:type="dxa" w:w="80"/>
              <w:right w:type="dxa" w:w="80"/>
            </w:tcMar>
            <w:vAlign w:val="top"/>
          </w:tcPr>
          <w:p>
            <w:pPr>
              <w:jc w:val="center"/>
            </w:pPr>
            <w:r>
              <w:rPr>
                <w:rFonts w:ascii="Calibri" w:cs="Calibri" w:eastAsia="Calibri" w:hAnsi="Calibri"/>
                <w:b/>
                <w:bCs/>
                <w:color w:val="FFFFFF"/>
                <w:sz w:val="16"/>
                <w:szCs w:val="16"/>
              </w:rPr>
              <w:t xml:space="preserve">📋 RULE</w:t>
            </w:r>
          </w:p>
        </w:tc>
        <w:tc>
          <w:tcPr>
            <w:tcW w:type="dxa" w:w="8880"/>
            <w:tcBorders>
              <w:top w:val="none" w:color="FFFFFF" w:sz="0"/>
              <w:left w:val="none" w:color="FFFFFF" w:sz="0"/>
              <w:bottom w:val="none" w:color="FFFFFF" w:sz="0"/>
              <w:right w:val="none" w:color="FFFFFF" w:sz="0"/>
            </w:tcBorders>
            <w:shd w:fill="FFF3CD" w:val="clear"/>
            <w:tcMar>
              <w:top w:type="dxa" w:w="80"/>
              <w:left w:type="dxa" w:w="160"/>
              <w:bottom w:type="dxa" w:w="80"/>
              <w:right w:type="dxa" w:w="120"/>
            </w:tcMar>
          </w:tcPr>
          <w:p>
            <w:pPr>
              <w:spacing w:after="0" w:before="0"/>
            </w:pPr>
            <w:r>
              <w:rPr>
                <w:rFonts w:ascii="Calibri" w:cs="Calibri" w:eastAsia="Calibri" w:hAnsi="Calibri"/>
                <w:color w:val="2C2C2C"/>
                <w:sz w:val="20"/>
                <w:szCs w:val="20"/>
              </w:rPr>
              <w:t xml:space="preserve">Never fabricate certainty. If the ticket does not tell you who is affected, do not write 'all users'. Write 'affected scope unclear'.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761" w:val="clear"/>
            <w:tcMar>
              <w:top w:type="dxa" w:w="160"/>
              <w:left w:type="dxa" w:w="200"/>
              <w:bottom w:type="dxa" w:w="80"/>
              <w:right w:type="dxa" w:w="200"/>
            </w:tcMar>
          </w:tcPr>
          <w:p>
            <w:pPr>
              <w:spacing w:after="60" w:before="0"/>
            </w:pPr>
            <w:r>
              <w:rPr>
                <w:rFonts w:ascii="Calibri" w:cs="Calibri" w:eastAsia="Calibri" w:hAnsi="Calibri"/>
                <w:b/>
                <w:bCs/>
                <w:color w:val="F4A261"/>
                <w:sz w:val="18"/>
                <w:szCs w:val="18"/>
              </w:rPr>
              <w:t xml:space="preserve">SECTION 4</w:t>
            </w:r>
          </w:p>
          <w:p>
            <w:pPr>
              <w:spacing w:after="60" w:before="0"/>
            </w:pPr>
            <w:r>
              <w:rPr>
                <w:rFonts w:ascii="Georgia" w:cs="Georgia" w:eastAsia="Georgia" w:hAnsi="Georgia"/>
                <w:b/>
                <w:bCs/>
                <w:color w:val="FFFFFF"/>
                <w:sz w:val="30"/>
                <w:szCs w:val="30"/>
              </w:rPr>
              <w:t xml:space="preserve">Quality checks</w:t>
            </w:r>
          </w:p>
          <w:p>
            <w:pPr>
              <w:spacing w:after="0" w:before="0"/>
            </w:pPr>
            <w:r>
              <w:rPr>
                <w:rFonts w:ascii="Calibri" w:cs="Calibri" w:eastAsia="Calibri" w:hAnsi="Calibri"/>
                <w:color w:val="CADCFC"/>
                <w:sz w:val="20"/>
                <w:szCs w:val="20"/>
              </w:rPr>
              <w:t xml:space="preserve">Before you submit — run through this checklist</w:t>
            </w:r>
          </w:p>
        </w:tc>
      </w:tr>
    </w:tbl>
    <w:p>
      <w:pPr>
        <w:spacing w:after="20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Per-ticket checklist</w:t>
      </w:r>
    </w:p>
    <w:p>
      <w:pPr>
        <w:spacing w:after="120" w:before="0"/>
      </w:pPr>
      <w:r>
        <w:rPr>
          <w:rFonts w:ascii="Calibri" w:cs="Calibri" w:eastAsia="Calibri" w:hAnsi="Calibri"/>
          <w:color w:val="2C2C2C"/>
          <w:sz w:val="20"/>
          <w:szCs w:val="20"/>
        </w:rPr>
        <w:t xml:space="preserve">After writing each summary, check: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BF3FB" w:val="clear"/>
            <w:tcMar>
              <w:top w:type="dxa" w:w="80"/>
              <w:left w:type="dxa" w:w="80"/>
              <w:bottom w:type="dxa" w:w="80"/>
              <w:right w:type="dxa" w:w="80"/>
            </w:tcMar>
          </w:tcPr>
          <w:p>
            <w:pPr>
              <w:jc w:val="center"/>
            </w:pPr>
            <w:r>
              <w:rPr>
                <w:rFonts w:ascii="Calibri" w:cs="Calibri" w:eastAsia="Calibri" w:hAnsi="Calibri"/>
                <w:color w:val="1E2761"/>
                <w:sz w:val="24"/>
                <w:szCs w:val="24"/>
              </w:rPr>
              <w:t xml:space="preserve">☐</w:t>
            </w:r>
          </w:p>
        </w:tc>
        <w:tc>
          <w:tcPr>
            <w:tcW w:type="dxa" w:w="888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pPr>
              <w:spacing w:after="120" w:before="0"/>
            </w:pPr>
            <w:r>
              <w:rPr>
                <w:rFonts w:ascii="Calibri" w:cs="Calibri" w:eastAsia="Calibri" w:hAnsi="Calibri"/>
                <w:color w:val="2C2C2C"/>
                <w:sz w:val="20"/>
                <w:szCs w:val="20"/>
              </w:rPr>
              <w:t xml:space="preserve">PM test: can a manager triage without opening?</w:t>
            </w:r>
          </w:p>
        </w:tc>
      </w:tr>
      <w:tr>
        <w:tc>
          <w:tcPr>
            <w:tcW w:type="dxa" w:w="4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Calibri" w:cs="Calibri" w:eastAsia="Calibri" w:hAnsi="Calibri"/>
                <w:color w:val="1E2761"/>
                <w:sz w:val="24"/>
                <w:szCs w:val="24"/>
              </w:rPr>
              <w:t xml:space="preserve">☐</w:t>
            </w:r>
          </w:p>
        </w:tc>
        <w:tc>
          <w:tcPr>
            <w:tcW w:type="dxa" w:w="88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120" w:before="0"/>
            </w:pPr>
            <w:r>
              <w:rPr>
                <w:rFonts w:ascii="Calibri" w:cs="Calibri" w:eastAsia="Calibri" w:hAnsi="Calibri"/>
                <w:color w:val="2C2C2C"/>
                <w:sz w:val="20"/>
                <w:szCs w:val="20"/>
              </w:rPr>
              <w:t xml:space="preserve">Word count is between 15 and 20</w:t>
            </w:r>
          </w:p>
        </w:tc>
      </w:tr>
      <w:tr>
        <w:tc>
          <w:tcPr>
            <w:tcW w:type="dxa" w:w="480"/>
            <w:tcBorders>
              <w:top w:val="none" w:color="FFFFFF" w:sz="0"/>
              <w:left w:val="none" w:color="FFFFFF" w:sz="0"/>
              <w:bottom w:val="none" w:color="FFFFFF" w:sz="0"/>
              <w:right w:val="none" w:color="FFFFFF" w:sz="0"/>
            </w:tcBorders>
            <w:shd w:fill="EBF3FB" w:val="clear"/>
            <w:tcMar>
              <w:top w:type="dxa" w:w="80"/>
              <w:left w:type="dxa" w:w="80"/>
              <w:bottom w:type="dxa" w:w="80"/>
              <w:right w:type="dxa" w:w="80"/>
            </w:tcMar>
          </w:tcPr>
          <w:p>
            <w:pPr>
              <w:jc w:val="center"/>
            </w:pPr>
            <w:r>
              <w:rPr>
                <w:rFonts w:ascii="Calibri" w:cs="Calibri" w:eastAsia="Calibri" w:hAnsi="Calibri"/>
                <w:color w:val="1E2761"/>
                <w:sz w:val="24"/>
                <w:szCs w:val="24"/>
              </w:rPr>
              <w:t xml:space="preserve">☐</w:t>
            </w:r>
          </w:p>
        </w:tc>
        <w:tc>
          <w:tcPr>
            <w:tcW w:type="dxa" w:w="888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pPr>
              <w:spacing w:after="120" w:before="0"/>
            </w:pPr>
            <w:r>
              <w:rPr>
                <w:rFonts w:ascii="Calibri" w:cs="Calibri" w:eastAsia="Calibri" w:hAnsi="Calibri"/>
                <w:color w:val="2C2C2C"/>
                <w:sz w:val="20"/>
                <w:szCs w:val="20"/>
              </w:rPr>
              <w:t xml:space="preserve">All four elements present: who / what / urgency / status</w:t>
            </w:r>
          </w:p>
        </w:tc>
      </w:tr>
      <w:tr>
        <w:tc>
          <w:tcPr>
            <w:tcW w:type="dxa" w:w="4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Calibri" w:cs="Calibri" w:eastAsia="Calibri" w:hAnsi="Calibri"/>
                <w:color w:val="1E2761"/>
                <w:sz w:val="24"/>
                <w:szCs w:val="24"/>
              </w:rPr>
              <w:t xml:space="preserve">☐</w:t>
            </w:r>
          </w:p>
        </w:tc>
        <w:tc>
          <w:tcPr>
            <w:tcW w:type="dxa" w:w="88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120" w:before="0"/>
            </w:pPr>
            <w:r>
              <w:rPr>
                <w:rFonts w:ascii="Calibri" w:cs="Calibri" w:eastAsia="Calibri" w:hAnsi="Calibri"/>
                <w:color w:val="2C2C2C"/>
                <w:sz w:val="20"/>
                <w:szCs w:val="20"/>
              </w:rPr>
              <w:t xml:space="preserve">No facts added that are not in the ticket body</w:t>
            </w:r>
          </w:p>
        </w:tc>
      </w:tr>
      <w:tr>
        <w:tc>
          <w:tcPr>
            <w:tcW w:type="dxa" w:w="480"/>
            <w:tcBorders>
              <w:top w:val="none" w:color="FFFFFF" w:sz="0"/>
              <w:left w:val="none" w:color="FFFFFF" w:sz="0"/>
              <w:bottom w:val="none" w:color="FFFFFF" w:sz="0"/>
              <w:right w:val="none" w:color="FFFFFF" w:sz="0"/>
            </w:tcBorders>
            <w:shd w:fill="EBF3FB" w:val="clear"/>
            <w:tcMar>
              <w:top w:type="dxa" w:w="80"/>
              <w:left w:type="dxa" w:w="80"/>
              <w:bottom w:type="dxa" w:w="80"/>
              <w:right w:type="dxa" w:w="80"/>
            </w:tcMar>
          </w:tcPr>
          <w:p>
            <w:pPr>
              <w:jc w:val="center"/>
            </w:pPr>
            <w:r>
              <w:rPr>
                <w:rFonts w:ascii="Calibri" w:cs="Calibri" w:eastAsia="Calibri" w:hAnsi="Calibri"/>
                <w:color w:val="1E2761"/>
                <w:sz w:val="24"/>
                <w:szCs w:val="24"/>
              </w:rPr>
              <w:t xml:space="preserve">☐</w:t>
            </w:r>
          </w:p>
        </w:tc>
        <w:tc>
          <w:tcPr>
            <w:tcW w:type="dxa" w:w="888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pPr>
              <w:spacing w:after="120" w:before="0"/>
            </w:pPr>
            <w:r>
              <w:rPr>
                <w:rFonts w:ascii="Calibri" w:cs="Calibri" w:eastAsia="Calibri" w:hAnsi="Calibri"/>
                <w:color w:val="2C2C2C"/>
                <w:sz w:val="20"/>
                <w:szCs w:val="20"/>
              </w:rPr>
              <w:t xml:space="preserve">Related tickets: at least 3 of 5 slots filled with genuine matches (not keyword matches)</w:t>
            </w:r>
          </w:p>
        </w:tc>
      </w:tr>
      <w:tr>
        <w:tc>
          <w:tcPr>
            <w:tcW w:type="dxa" w:w="4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Calibri" w:cs="Calibri" w:eastAsia="Calibri" w:hAnsi="Calibri"/>
                <w:color w:val="1E2761"/>
                <w:sz w:val="24"/>
                <w:szCs w:val="24"/>
              </w:rPr>
              <w:t xml:space="preserve">☐</w:t>
            </w:r>
          </w:p>
        </w:tc>
        <w:tc>
          <w:tcPr>
            <w:tcW w:type="dxa" w:w="88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120" w:before="0"/>
            </w:pPr>
            <w:r>
              <w:rPr>
                <w:rFonts w:ascii="Calibri" w:cs="Calibri" w:eastAsia="Calibri" w:hAnsi="Calibri"/>
                <w:color w:val="2C2C2C"/>
                <w:sz w:val="20"/>
                <w:szCs w:val="20"/>
              </w:rPr>
              <w:t xml:space="preserve">Hard cases: ambiguity reflected in the summary, not papered over</w:t>
            </w:r>
          </w:p>
        </w:tc>
      </w:tr>
    </w:tbl>
    <w:p>
      <w:pPr>
        <w:spacing w:after="240" w:before="0"/>
      </w:pPr>
      <w:r>
        <w:t xml:space="preserve"/>
      </w:r>
    </w:p>
    <w:p>
      <w:pPr>
        <w:pBdr>
          <w:bottom w:val="single" w:color="CADCFC" w:sz="4" w:space="4"/>
        </w:pBdr>
        <w:spacing w:after="80" w:before="240"/>
      </w:pPr>
      <w:r>
        <w:rPr>
          <w:rFonts w:ascii="Georgia" w:cs="Georgia" w:eastAsia="Georgia" w:hAnsi="Georgia"/>
          <w:b/>
          <w:bCs/>
          <w:color w:val="1E2761"/>
          <w:sz w:val="24"/>
          <w:szCs w:val="24"/>
        </w:rPr>
        <w:t xml:space="preserve">What happens after you submit</w:t>
      </w:r>
    </w:p>
    <w:p>
      <w:pPr>
        <w:spacing w:after="120" w:before="0"/>
      </w:pPr>
      <w:r>
        <w:rPr>
          <w:rFonts w:ascii="Calibri" w:cs="Calibri" w:eastAsia="Calibri" w:hAnsi="Calibri"/>
          <w:color w:val="2C2C2C"/>
          <w:sz w:val="20"/>
          <w:szCs w:val="20"/>
        </w:rPr>
        <w:t xml:space="preserve">Your labels are compared with the second labeller's independently. Where both summaries pass the PM test, the ticket is marked agreed = YES and enters the eval set. Where summaries diverge significantly, the PM reviews both and writes a tiebreaker label with a note explaining the decision.</w:t>
      </w:r>
    </w:p>
    <w:p>
      <w:pPr>
        <w:spacing w:after="80" w:before="0"/>
      </w:pPr>
      <w:r>
        <w:t xml:space="preserve"/>
      </w:r>
    </w:p>
    <w:p>
      <w:pPr>
        <w:spacing w:after="120" w:before="0"/>
      </w:pPr>
      <w:r>
        <w:rPr>
          <w:rFonts w:ascii="Calibri" w:cs="Calibri" w:eastAsia="Calibri" w:hAnsi="Calibri"/>
          <w:color w:val="2C2C2C"/>
          <w:sz w:val="20"/>
          <w:szCs w:val="20"/>
        </w:rPr>
        <w:t xml:space="preserve">Your annotations directly determine the quality threshold the AI is held to. The eval set is only as good as the labels in it.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F4A261" w:val="clear"/>
            <w:tcMar>
              <w:top w:type="dxa" w:w="80"/>
              <w:left w:type="dxa" w:w="80"/>
              <w:bottom w:type="dxa" w:w="80"/>
              <w:right w:type="dxa" w:w="80"/>
            </w:tcMar>
            <w:vAlign w:val="top"/>
          </w:tcPr>
          <w:p>
            <w:pPr>
              <w:jc w:val="center"/>
            </w:pPr>
            <w:r>
              <w:rPr>
                <w:rFonts w:ascii="Calibri" w:cs="Calibri" w:eastAsia="Calibri" w:hAnsi="Calibri"/>
                <w:b/>
                <w:bCs/>
                <w:color w:val="FFFFFF"/>
                <w:sz w:val="16"/>
                <w:szCs w:val="16"/>
              </w:rPr>
              <w:t xml:space="preserve">📩 SUBMIT</w:t>
            </w:r>
          </w:p>
        </w:tc>
        <w:tc>
          <w:tcPr>
            <w:tcW w:type="dxa" w:w="8880"/>
            <w:tcBorders>
              <w:top w:val="none" w:color="FFFFFF" w:sz="0"/>
              <w:left w:val="none" w:color="FFFFFF" w:sz="0"/>
              <w:bottom w:val="none" w:color="FFFFFF" w:sz="0"/>
              <w:right w:val="none" w:color="FFFFFF" w:sz="0"/>
            </w:tcBorders>
            <w:shd w:fill="FFF3CD" w:val="clear"/>
            <w:tcMar>
              <w:top w:type="dxa" w:w="80"/>
              <w:left w:type="dxa" w:w="160"/>
              <w:bottom w:type="dxa" w:w="80"/>
              <w:right w:type="dxa" w:w="120"/>
            </w:tcMar>
          </w:tcPr>
          <w:p>
            <w:pPr>
              <w:spacing w:after="0" w:before="0"/>
            </w:pPr>
            <w:r>
              <w:rPr>
                <w:rFonts w:ascii="Calibri" w:cs="Calibri" w:eastAsia="Calibri" w:hAnsi="Calibri"/>
                <w:color w:val="2C2C2C"/>
                <w:sz w:val="20"/>
                <w:szCs w:val="20"/>
              </w:rPr>
              <w:t xml:space="preserve">Save your completed CSV and send to: Sanket (PM). Name the file: eval_labels_[your initials].csv. Do not share your labels with the other labeller before submission.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2026-04-25T04:16:25.231Z</dcterms:created>
  <dcterms:modified xsi:type="dcterms:W3CDTF">2026-04-25T04:16:25.232Z</dcterms:modified>
</cp:coreProperties>
</file>

<file path=docProps/custom.xml><?xml version="1.0" encoding="utf-8"?>
<Properties xmlns="http://schemas.openxmlformats.org/officeDocument/2006/custom-properties" xmlns:vt="http://schemas.openxmlformats.org/officeDocument/2006/docPropsVTypes"/>
</file>