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Sales &amp; Inventory Data Warehouse</w:t>
        <w:br/>
      </w:r>
      <w:r>
        <w:rPr>
          <w:rFonts w:ascii="Aptos Display" w:hAnsi="Aptos Display"/>
          <w:b/>
          <w:sz w:val="28"/>
        </w:rPr>
        <w:t>Microsoft Fabric Functional &amp; High-Level Design</w:t>
      </w:r>
    </w:p>
    <w:p>
      <w:pPr>
        <w:jc w:val="center"/>
      </w:pPr>
      <w:r>
        <w:rPr>
          <w:i/>
          <w:sz w:val="18"/>
        </w:rPr>
        <w:t>Fabric flow: SQL Server / Flat Files → Data Factory Pipelines → OneLake Lakehouse → Fabric Warehouse → Power BI</w:t>
      </w:r>
    </w:p>
    <w:p>
      <w:pPr>
        <w:pStyle w:val="Heading1"/>
      </w:pPr>
      <w:r>
        <w:t>1. Purpose</w:t>
      </w:r>
    </w:p>
    <w:p>
      <w:r>
        <w:rPr>
          <w:b/>
        </w:rPr>
        <w:t xml:space="preserve">Objective: </w:t>
      </w:r>
      <w:r>
        <w:t>Build the same Sales &amp; Inventory analytical solution described in the reference specification, but using Microsoft Fabric as the primary analytics platform. The solution centralizes sales, inventory and return data, applies validation and business rules, preserves history where required, and provides reporting through Power BI.</w:t>
      </w:r>
    </w:p>
    <w:p>
      <w:pPr>
        <w:pStyle w:val="Heading1"/>
      </w:pPr>
      <w:r>
        <w:t>2. Fabric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D9EAF7"/>
          </w:tcPr>
          <w:p>
            <w:r/>
            <w:r>
              <w:rPr>
                <w:rFonts w:ascii="Aptos" w:hAnsi="Aptos"/>
                <w:b/>
                <w:sz w:val="17"/>
              </w:rPr>
              <w:t>Reference / Azure Component</w:t>
            </w:r>
          </w:p>
        </w:tc>
        <w:tc>
          <w:tcPr>
            <w:tcW w:type="dxa" w:w="2880"/>
            <w:vAlign w:val="center"/>
            <w:shd w:fill="D9EAF7"/>
          </w:tcPr>
          <w:p>
            <w:r/>
            <w:r>
              <w:rPr>
                <w:rFonts w:ascii="Aptos" w:hAnsi="Aptos"/>
                <w:b/>
                <w:sz w:val="17"/>
              </w:rPr>
              <w:t>Microsoft Fabric Component</w:t>
            </w:r>
          </w:p>
        </w:tc>
        <w:tc>
          <w:tcPr>
            <w:tcW w:type="dxa" w:w="3816"/>
            <w:vAlign w:val="center"/>
            <w:shd w:fill="D9EAF7"/>
          </w:tcPr>
          <w:p>
            <w:r/>
            <w:r>
              <w:rPr>
                <w:rFonts w:ascii="Aptos" w:hAnsi="Aptos"/>
                <w:b/>
                <w:sz w:val="17"/>
              </w:rPr>
              <w:t>Purpose</w:t>
            </w:r>
          </w:p>
        </w:tc>
      </w:tr>
      <w:tr>
        <w:tc>
          <w:tcPr>
            <w:tcW w:type="dxa" w:w="2232"/>
            <w:vAlign w:val="center"/>
          </w:tcPr>
          <w:p>
            <w:r/>
            <w:r>
              <w:rPr>
                <w:rFonts w:ascii="Aptos" w:hAnsi="Aptos"/>
                <w:b w:val="0"/>
                <w:sz w:val="16"/>
              </w:rPr>
              <w:t>SQL Server</w:t>
            </w:r>
          </w:p>
        </w:tc>
        <w:tc>
          <w:tcPr>
            <w:tcW w:type="dxa" w:w="2880"/>
            <w:vAlign w:val="center"/>
          </w:tcPr>
          <w:p>
            <w:r/>
            <w:r>
              <w:rPr>
                <w:rFonts w:ascii="Aptos" w:hAnsi="Aptos"/>
                <w:b w:val="0"/>
                <w:sz w:val="16"/>
              </w:rPr>
              <w:t>SQL Server source + Fabric Data Factory connection</w:t>
            </w:r>
          </w:p>
        </w:tc>
        <w:tc>
          <w:tcPr>
            <w:tcW w:type="dxa" w:w="3816"/>
            <w:vAlign w:val="center"/>
          </w:tcPr>
          <w:p>
            <w:r/>
            <w:r>
              <w:rPr>
                <w:rFonts w:ascii="Aptos" w:hAnsi="Aptos"/>
                <w:b w:val="0"/>
                <w:sz w:val="16"/>
              </w:rPr>
              <w:t>Source sales/inventory data</w:t>
            </w:r>
          </w:p>
        </w:tc>
      </w:tr>
      <w:tr>
        <w:tc>
          <w:tcPr>
            <w:tcW w:type="dxa" w:w="2232"/>
            <w:vAlign w:val="center"/>
          </w:tcPr>
          <w:p>
            <w:r/>
            <w:r>
              <w:rPr>
                <w:rFonts w:ascii="Aptos" w:hAnsi="Aptos"/>
                <w:b w:val="0"/>
                <w:sz w:val="16"/>
              </w:rPr>
              <w:t>Flat files (CSV/TXT/Excel)</w:t>
            </w:r>
          </w:p>
        </w:tc>
        <w:tc>
          <w:tcPr>
            <w:tcW w:type="dxa" w:w="2880"/>
            <w:vAlign w:val="center"/>
          </w:tcPr>
          <w:p>
            <w:r/>
            <w:r>
              <w:rPr>
                <w:rFonts w:ascii="Aptos" w:hAnsi="Aptos"/>
                <w:b w:val="0"/>
                <w:sz w:val="16"/>
              </w:rPr>
              <w:t>Fabric Data Factory / OneLake landing</w:t>
            </w:r>
          </w:p>
        </w:tc>
        <w:tc>
          <w:tcPr>
            <w:tcW w:type="dxa" w:w="3816"/>
            <w:vAlign w:val="center"/>
          </w:tcPr>
          <w:p>
            <w:r/>
            <w:r>
              <w:rPr>
                <w:rFonts w:ascii="Aptos" w:hAnsi="Aptos"/>
                <w:b w:val="0"/>
                <w:sz w:val="16"/>
              </w:rPr>
              <w:t>Source lookup and reference files</w:t>
            </w:r>
          </w:p>
        </w:tc>
      </w:tr>
      <w:tr>
        <w:tc>
          <w:tcPr>
            <w:tcW w:type="dxa" w:w="2232"/>
            <w:vAlign w:val="center"/>
          </w:tcPr>
          <w:p>
            <w:r/>
            <w:r>
              <w:rPr>
                <w:rFonts w:ascii="Aptos" w:hAnsi="Aptos"/>
                <w:b w:val="0"/>
                <w:sz w:val="16"/>
              </w:rPr>
              <w:t>Azure Data Factory</w:t>
            </w:r>
          </w:p>
        </w:tc>
        <w:tc>
          <w:tcPr>
            <w:tcW w:type="dxa" w:w="2880"/>
            <w:vAlign w:val="center"/>
          </w:tcPr>
          <w:p>
            <w:r/>
            <w:r>
              <w:rPr>
                <w:rFonts w:ascii="Aptos" w:hAnsi="Aptos"/>
                <w:b w:val="0"/>
                <w:sz w:val="16"/>
              </w:rPr>
              <w:t>Data Factory pipelines in Fabric</w:t>
            </w:r>
          </w:p>
        </w:tc>
        <w:tc>
          <w:tcPr>
            <w:tcW w:type="dxa" w:w="3816"/>
            <w:vAlign w:val="center"/>
          </w:tcPr>
          <w:p>
            <w:r/>
            <w:r>
              <w:rPr>
                <w:rFonts w:ascii="Aptos" w:hAnsi="Aptos"/>
                <w:b w:val="0"/>
                <w:sz w:val="16"/>
              </w:rPr>
              <w:t>Ingestion, orchestration, scheduling and monitoring</w:t>
            </w:r>
          </w:p>
        </w:tc>
      </w:tr>
      <w:tr>
        <w:tc>
          <w:tcPr>
            <w:tcW w:type="dxa" w:w="2232"/>
            <w:vAlign w:val="center"/>
          </w:tcPr>
          <w:p>
            <w:r/>
            <w:r>
              <w:rPr>
                <w:rFonts w:ascii="Aptos" w:hAnsi="Aptos"/>
                <w:b w:val="0"/>
                <w:sz w:val="16"/>
              </w:rPr>
              <w:t>ADLS Gen2 RAW</w:t>
            </w:r>
          </w:p>
        </w:tc>
        <w:tc>
          <w:tcPr>
            <w:tcW w:type="dxa" w:w="2880"/>
            <w:vAlign w:val="center"/>
          </w:tcPr>
          <w:p>
            <w:r/>
            <w:r>
              <w:rPr>
                <w:rFonts w:ascii="Aptos" w:hAnsi="Aptos"/>
                <w:b w:val="0"/>
                <w:sz w:val="16"/>
              </w:rPr>
              <w:t>OneLake + Lakehouse Files / raw zone</w:t>
            </w:r>
          </w:p>
        </w:tc>
        <w:tc>
          <w:tcPr>
            <w:tcW w:type="dxa" w:w="3816"/>
            <w:vAlign w:val="center"/>
          </w:tcPr>
          <w:p>
            <w:r/>
            <w:r>
              <w:rPr>
                <w:rFonts w:ascii="Aptos" w:hAnsi="Aptos"/>
                <w:b w:val="0"/>
                <w:sz w:val="16"/>
              </w:rPr>
              <w:t>Store source data in open formats</w:t>
            </w:r>
          </w:p>
        </w:tc>
      </w:tr>
      <w:tr>
        <w:tc>
          <w:tcPr>
            <w:tcW w:type="dxa" w:w="2232"/>
            <w:vAlign w:val="center"/>
          </w:tcPr>
          <w:p>
            <w:r/>
            <w:r>
              <w:rPr>
                <w:rFonts w:ascii="Aptos" w:hAnsi="Aptos"/>
                <w:b w:val="0"/>
                <w:sz w:val="16"/>
              </w:rPr>
              <w:t>Databricks / PySpark</w:t>
            </w:r>
          </w:p>
        </w:tc>
        <w:tc>
          <w:tcPr>
            <w:tcW w:type="dxa" w:w="2880"/>
            <w:vAlign w:val="center"/>
          </w:tcPr>
          <w:p>
            <w:r/>
            <w:r>
              <w:rPr>
                <w:rFonts w:ascii="Aptos" w:hAnsi="Aptos"/>
                <w:b w:val="0"/>
                <w:sz w:val="16"/>
              </w:rPr>
              <w:t>Fabric Notebooks / Spark</w:t>
            </w:r>
          </w:p>
        </w:tc>
        <w:tc>
          <w:tcPr>
            <w:tcW w:type="dxa" w:w="3816"/>
            <w:vAlign w:val="center"/>
          </w:tcPr>
          <w:p>
            <w:r/>
            <w:r>
              <w:rPr>
                <w:rFonts w:ascii="Aptos" w:hAnsi="Aptos"/>
                <w:b w:val="0"/>
                <w:sz w:val="16"/>
              </w:rPr>
              <w:t>Validation, cleansing and transformations</w:t>
            </w:r>
          </w:p>
        </w:tc>
      </w:tr>
      <w:tr>
        <w:tc>
          <w:tcPr>
            <w:tcW w:type="dxa" w:w="2232"/>
            <w:vAlign w:val="center"/>
          </w:tcPr>
          <w:p>
            <w:r/>
            <w:r>
              <w:rPr>
                <w:rFonts w:ascii="Aptos" w:hAnsi="Aptos"/>
                <w:b w:val="0"/>
                <w:sz w:val="16"/>
              </w:rPr>
              <w:t>Azure SQL Ingestion</w:t>
            </w:r>
          </w:p>
        </w:tc>
        <w:tc>
          <w:tcPr>
            <w:tcW w:type="dxa" w:w="2880"/>
            <w:vAlign w:val="center"/>
          </w:tcPr>
          <w:p>
            <w:r/>
            <w:r>
              <w:rPr>
                <w:rFonts w:ascii="Aptos" w:hAnsi="Aptos"/>
                <w:b w:val="0"/>
                <w:sz w:val="16"/>
              </w:rPr>
              <w:t>Lakehouse tables / staging</w:t>
            </w:r>
          </w:p>
        </w:tc>
        <w:tc>
          <w:tcPr>
            <w:tcW w:type="dxa" w:w="3816"/>
            <w:vAlign w:val="center"/>
          </w:tcPr>
          <w:p>
            <w:r/>
            <w:r>
              <w:rPr>
                <w:rFonts w:ascii="Aptos" w:hAnsi="Aptos"/>
                <w:b w:val="0"/>
                <w:sz w:val="16"/>
              </w:rPr>
              <w:t>Structured landing and validation-ready data</w:t>
            </w:r>
          </w:p>
        </w:tc>
      </w:tr>
      <w:tr>
        <w:tc>
          <w:tcPr>
            <w:tcW w:type="dxa" w:w="2232"/>
            <w:vAlign w:val="center"/>
          </w:tcPr>
          <w:p>
            <w:r/>
            <w:r>
              <w:rPr>
                <w:rFonts w:ascii="Aptos" w:hAnsi="Aptos"/>
                <w:b w:val="0"/>
                <w:sz w:val="16"/>
              </w:rPr>
              <w:t>Azure SQL Integration</w:t>
            </w:r>
          </w:p>
        </w:tc>
        <w:tc>
          <w:tcPr>
            <w:tcW w:type="dxa" w:w="2880"/>
            <w:vAlign w:val="center"/>
          </w:tcPr>
          <w:p>
            <w:r/>
            <w:r>
              <w:rPr>
                <w:rFonts w:ascii="Aptos" w:hAnsi="Aptos"/>
                <w:b w:val="0"/>
                <w:sz w:val="16"/>
              </w:rPr>
              <w:t>Lakehouse curated tables</w:t>
            </w:r>
          </w:p>
        </w:tc>
        <w:tc>
          <w:tcPr>
            <w:tcW w:type="dxa" w:w="3816"/>
            <w:vAlign w:val="center"/>
          </w:tcPr>
          <w:p>
            <w:r/>
            <w:r>
              <w:rPr>
                <w:rFonts w:ascii="Aptos" w:hAnsi="Aptos"/>
                <w:b w:val="0"/>
                <w:sz w:val="16"/>
              </w:rPr>
              <w:t>Dimensions, lookups and transformation layer</w:t>
            </w:r>
          </w:p>
        </w:tc>
      </w:tr>
      <w:tr>
        <w:tc>
          <w:tcPr>
            <w:tcW w:type="dxa" w:w="2232"/>
            <w:vAlign w:val="center"/>
          </w:tcPr>
          <w:p>
            <w:r/>
            <w:r>
              <w:rPr>
                <w:rFonts w:ascii="Aptos" w:hAnsi="Aptos"/>
                <w:b w:val="0"/>
                <w:sz w:val="16"/>
              </w:rPr>
              <w:t>Azure Synapse / Azure SQL DB</w:t>
            </w:r>
          </w:p>
        </w:tc>
        <w:tc>
          <w:tcPr>
            <w:tcW w:type="dxa" w:w="2880"/>
            <w:vAlign w:val="center"/>
          </w:tcPr>
          <w:p>
            <w:r/>
            <w:r>
              <w:rPr>
                <w:rFonts w:ascii="Aptos" w:hAnsi="Aptos"/>
                <w:b w:val="0"/>
                <w:sz w:val="16"/>
              </w:rPr>
              <w:t>Fabric Warehouse</w:t>
            </w:r>
          </w:p>
        </w:tc>
        <w:tc>
          <w:tcPr>
            <w:tcW w:type="dxa" w:w="3816"/>
            <w:vAlign w:val="center"/>
          </w:tcPr>
          <w:p>
            <w:r/>
            <w:r>
              <w:rPr>
                <w:rFonts w:ascii="Aptos" w:hAnsi="Aptos"/>
                <w:b w:val="0"/>
                <w:sz w:val="16"/>
              </w:rPr>
              <w:t>SQL analytics, fact/dimension model and BI serving</w:t>
            </w:r>
          </w:p>
        </w:tc>
      </w:tr>
      <w:tr>
        <w:tc>
          <w:tcPr>
            <w:tcW w:type="dxa" w:w="2232"/>
            <w:vAlign w:val="center"/>
          </w:tcPr>
          <w:p>
            <w:r/>
            <w:r>
              <w:rPr>
                <w:rFonts w:ascii="Aptos" w:hAnsi="Aptos"/>
                <w:b w:val="0"/>
                <w:sz w:val="16"/>
              </w:rPr>
              <w:t>Power BI</w:t>
            </w:r>
          </w:p>
        </w:tc>
        <w:tc>
          <w:tcPr>
            <w:tcW w:type="dxa" w:w="2880"/>
            <w:vAlign w:val="center"/>
          </w:tcPr>
          <w:p>
            <w:r/>
            <w:r>
              <w:rPr>
                <w:rFonts w:ascii="Aptos" w:hAnsi="Aptos"/>
                <w:b w:val="0"/>
                <w:sz w:val="16"/>
              </w:rPr>
              <w:t>Power BI in Fabric</w:t>
            </w:r>
          </w:p>
        </w:tc>
        <w:tc>
          <w:tcPr>
            <w:tcW w:type="dxa" w:w="3816"/>
            <w:vAlign w:val="center"/>
          </w:tcPr>
          <w:p>
            <w:r/>
            <w:r>
              <w:rPr>
                <w:rFonts w:ascii="Aptos" w:hAnsi="Aptos"/>
                <w:b w:val="0"/>
                <w:sz w:val="16"/>
              </w:rPr>
              <w:t>Dashboards, reports and business insights</w:t>
            </w:r>
          </w:p>
        </w:tc>
      </w:tr>
      <w:tr>
        <w:tc>
          <w:tcPr>
            <w:tcW w:type="dxa" w:w="2232"/>
            <w:vAlign w:val="center"/>
          </w:tcPr>
          <w:p>
            <w:r/>
            <w:r>
              <w:rPr>
                <w:rFonts w:ascii="Aptos" w:hAnsi="Aptos"/>
                <w:b w:val="0"/>
                <w:sz w:val="16"/>
              </w:rPr>
              <w:t>Key Vault / Azure AD</w:t>
            </w:r>
          </w:p>
        </w:tc>
        <w:tc>
          <w:tcPr>
            <w:tcW w:type="dxa" w:w="2880"/>
            <w:vAlign w:val="center"/>
          </w:tcPr>
          <w:p>
            <w:r/>
            <w:r>
              <w:rPr>
                <w:rFonts w:ascii="Aptos" w:hAnsi="Aptos"/>
                <w:b w:val="0"/>
                <w:sz w:val="16"/>
              </w:rPr>
              <w:t>Fabric security, workspace roles, connections and credentials</w:t>
            </w:r>
          </w:p>
        </w:tc>
        <w:tc>
          <w:tcPr>
            <w:tcW w:type="dxa" w:w="3816"/>
            <w:vAlign w:val="center"/>
          </w:tcPr>
          <w:p>
            <w:r/>
            <w:r>
              <w:rPr>
                <w:rFonts w:ascii="Aptos" w:hAnsi="Aptos"/>
                <w:b w:val="0"/>
                <w:sz w:val="16"/>
              </w:rPr>
              <w:t>Access control and secure connectivity</w:t>
            </w:r>
          </w:p>
        </w:tc>
      </w:tr>
    </w:tbl>
    <w:p>
      <w:pPr>
        <w:spacing w:after="20"/>
      </w:pPr>
    </w:p>
    <w:p>
      <w:pPr>
        <w:jc w:val="center"/>
      </w:pPr>
      <w:r>
        <w:drawing>
          <wp:inline xmlns:a="http://schemas.openxmlformats.org/drawingml/2006/main" xmlns:pic="http://schemas.openxmlformats.org/drawingml/2006/picture">
            <wp:extent cx="6400800" cy="3200400"/>
            <wp:docPr id="1" name="Picture 1"/>
            <wp:cNvGraphicFramePr>
              <a:graphicFrameLocks noChangeAspect="1"/>
            </wp:cNvGraphicFramePr>
            <a:graphic>
              <a:graphicData uri="http://schemas.openxmlformats.org/drawingml/2006/picture">
                <pic:pic>
                  <pic:nvPicPr>
                    <pic:cNvPr id="0" name="1efd48b0-0a3c-43e9-96ea-8ecbcd3f2bd0.png"/>
                    <pic:cNvPicPr/>
                  </pic:nvPicPr>
                  <pic:blipFill>
                    <a:blip r:embed="rId10"/>
                    <a:stretch>
                      <a:fillRect/>
                    </a:stretch>
                  </pic:blipFill>
                  <pic:spPr>
                    <a:xfrm>
                      <a:off x="0" y="0"/>
                      <a:ext cx="6400800" cy="3200400"/>
                    </a:xfrm>
                    <a:prstGeom prst="rect"/>
                  </pic:spPr>
                </pic:pic>
              </a:graphicData>
            </a:graphic>
          </wp:inline>
        </w:drawing>
      </w:r>
    </w:p>
    <w:p>
      <w:pPr>
        <w:jc w:val="center"/>
      </w:pPr>
      <w:r>
        <w:rPr>
          <w:i/>
          <w:sz w:val="16"/>
        </w:rPr>
        <w:t>Figure 1. Microsoft Fabric target architecture — SQL Server / Flat Files → Data Factory → OneLake Lakehouse → Fabric Warehouse → Power BI</w:t>
      </w:r>
    </w:p>
    <w:p>
      <w:pPr>
        <w:pStyle w:val="Heading1"/>
      </w:pPr>
      <w:r>
        <w:t>3. End-to-End Data Flow</w:t>
      </w:r>
    </w:p>
    <w:p>
      <w:pPr>
        <w:pStyle w:val="ListNumber"/>
        <w:spacing w:after="20"/>
      </w:pPr>
      <w:r>
        <w:rPr>
          <w:b/>
        </w:rPr>
        <w:t xml:space="preserve">1. Source: </w:t>
      </w:r>
      <w:r>
        <w:t>SQL Server tables and flat files provide sales, inventory, product, branch and lookup data.</w:t>
      </w:r>
    </w:p>
    <w:p>
      <w:pPr>
        <w:pStyle w:val="ListNumber"/>
        <w:spacing w:after="20"/>
      </w:pPr>
      <w:r>
        <w:rPr>
          <w:b/>
        </w:rPr>
        <w:t xml:space="preserve">2. Ingest: </w:t>
      </w:r>
      <w:r>
        <w:t>Fabric Data Factory copies data into OneLake/Lakehouse raw storage.</w:t>
      </w:r>
    </w:p>
    <w:p>
      <w:pPr>
        <w:pStyle w:val="ListNumber"/>
        <w:spacing w:after="20"/>
      </w:pPr>
      <w:r>
        <w:rPr>
          <w:b/>
        </w:rPr>
        <w:t xml:space="preserve">3. Validate: </w:t>
      </w:r>
      <w:r>
        <w:t>Fabric Notebook/Spark validates keys, nulls, duplicates and basic data-quality rules.</w:t>
      </w:r>
    </w:p>
    <w:p>
      <w:pPr>
        <w:pStyle w:val="ListNumber"/>
        <w:spacing w:after="20"/>
      </w:pPr>
      <w:r>
        <w:rPr>
          <w:b/>
        </w:rPr>
        <w:t xml:space="preserve">4. Transform: </w:t>
      </w:r>
      <w:r>
        <w:t>Notebook/Dataflow logic cleanses and standardizes data; business rules are applied.</w:t>
      </w:r>
    </w:p>
    <w:p>
      <w:pPr>
        <w:pStyle w:val="ListNumber"/>
        <w:spacing w:after="20"/>
      </w:pPr>
      <w:r>
        <w:rPr>
          <w:b/>
        </w:rPr>
        <w:t xml:space="preserve">5. Curate: </w:t>
      </w:r>
      <w:r>
        <w:t>Lakehouse tables hold curated dimensions, lookups and data prepared for analytics.</w:t>
      </w:r>
    </w:p>
    <w:p>
      <w:pPr>
        <w:pStyle w:val="ListNumber"/>
        <w:spacing w:after="20"/>
      </w:pPr>
      <w:r>
        <w:rPr>
          <w:b/>
        </w:rPr>
        <w:t xml:space="preserve">6. Warehouse: </w:t>
      </w:r>
      <w:r>
        <w:t>Fabric Warehouse stores the analytical star schema: dimensions and transactional facts.</w:t>
      </w:r>
    </w:p>
    <w:p>
      <w:pPr>
        <w:pStyle w:val="ListNumber"/>
        <w:spacing w:after="20"/>
      </w:pPr>
      <w:r>
        <w:rPr>
          <w:b/>
        </w:rPr>
        <w:t xml:space="preserve">7. BI: </w:t>
      </w:r>
      <w:r>
        <w:t>Power BI connects to the Warehouse for dashboards and reporting.</w:t>
      </w:r>
    </w:p>
    <w:p>
      <w:pPr>
        <w:pStyle w:val="Heading1"/>
      </w:pPr>
      <w:r>
        <w:t>4. Recommended Fabric Layers</w:t>
      </w:r>
    </w:p>
    <w:tbl>
      <w:tblPr>
        <w:tblStyle w:val="TableGrid"/>
        <w:tblW w:type="auto" w:w="0"/>
        <w:jc w:val="center"/>
        <w:tblLook w:firstColumn="1" w:firstRow="1" w:lastColumn="0" w:lastRow="0" w:noHBand="0" w:noVBand="1" w:val="04A0"/>
      </w:tblPr>
      <w:tblGrid>
        <w:gridCol w:w="3456"/>
        <w:gridCol w:w="3456"/>
        <w:gridCol w:w="3456"/>
      </w:tblGrid>
      <w:tr>
        <w:tc>
          <w:tcPr>
            <w:tcW w:type="dxa" w:w="1800"/>
            <w:vAlign w:val="center"/>
            <w:shd w:fill="D9EAF7"/>
          </w:tcPr>
          <w:p>
            <w:r/>
            <w:r>
              <w:rPr>
                <w:rFonts w:ascii="Aptos" w:hAnsi="Aptos"/>
                <w:b/>
                <w:sz w:val="17"/>
              </w:rPr>
              <w:t>Layer</w:t>
            </w:r>
          </w:p>
        </w:tc>
        <w:tc>
          <w:tcPr>
            <w:tcW w:type="dxa" w:w="2880"/>
            <w:vAlign w:val="center"/>
            <w:shd w:fill="D9EAF7"/>
          </w:tcPr>
          <w:p>
            <w:r/>
            <w:r>
              <w:rPr>
                <w:rFonts w:ascii="Aptos" w:hAnsi="Aptos"/>
                <w:b/>
                <w:sz w:val="17"/>
              </w:rPr>
              <w:t>Fabric Location</w:t>
            </w:r>
          </w:p>
        </w:tc>
        <w:tc>
          <w:tcPr>
            <w:tcW w:type="dxa" w:w="4248"/>
            <w:vAlign w:val="center"/>
            <w:shd w:fill="D9EAF7"/>
          </w:tcPr>
          <w:p>
            <w:r/>
            <w:r>
              <w:rPr>
                <w:rFonts w:ascii="Aptos" w:hAnsi="Aptos"/>
                <w:b/>
                <w:sz w:val="17"/>
              </w:rPr>
              <w:t>What it contains</w:t>
            </w:r>
          </w:p>
        </w:tc>
      </w:tr>
      <w:tr>
        <w:tc>
          <w:tcPr>
            <w:tcW w:type="dxa" w:w="1800"/>
            <w:vAlign w:val="center"/>
          </w:tcPr>
          <w:p>
            <w:r/>
            <w:r>
              <w:rPr>
                <w:rFonts w:ascii="Aptos" w:hAnsi="Aptos"/>
                <w:b w:val="0"/>
                <w:sz w:val="16"/>
              </w:rPr>
              <w:t>Raw / Bronze</w:t>
            </w:r>
          </w:p>
        </w:tc>
        <w:tc>
          <w:tcPr>
            <w:tcW w:type="dxa" w:w="2880"/>
            <w:vAlign w:val="center"/>
          </w:tcPr>
          <w:p>
            <w:r/>
            <w:r>
              <w:rPr>
                <w:rFonts w:ascii="Aptos" w:hAnsi="Aptos"/>
                <w:b w:val="0"/>
                <w:sz w:val="16"/>
              </w:rPr>
              <w:t>OneLake → Lakehouse Files</w:t>
            </w:r>
          </w:p>
        </w:tc>
        <w:tc>
          <w:tcPr>
            <w:tcW w:type="dxa" w:w="4248"/>
            <w:vAlign w:val="center"/>
          </w:tcPr>
          <w:p>
            <w:r/>
            <w:r>
              <w:rPr>
                <w:rFonts w:ascii="Aptos" w:hAnsi="Aptos"/>
                <w:b w:val="0"/>
                <w:sz w:val="16"/>
              </w:rPr>
              <w:t>Original SQL extracts and source flat files; timestamped and retained for recovery/audit.</w:t>
            </w:r>
          </w:p>
        </w:tc>
      </w:tr>
      <w:tr>
        <w:tc>
          <w:tcPr>
            <w:tcW w:type="dxa" w:w="1800"/>
            <w:vAlign w:val="center"/>
          </w:tcPr>
          <w:p>
            <w:r/>
            <w:r>
              <w:rPr>
                <w:rFonts w:ascii="Aptos" w:hAnsi="Aptos"/>
                <w:b w:val="0"/>
                <w:sz w:val="16"/>
              </w:rPr>
              <w:t>Staging / Silver</w:t>
            </w:r>
          </w:p>
        </w:tc>
        <w:tc>
          <w:tcPr>
            <w:tcW w:type="dxa" w:w="2880"/>
            <w:vAlign w:val="center"/>
          </w:tcPr>
          <w:p>
            <w:r/>
            <w:r>
              <w:rPr>
                <w:rFonts w:ascii="Aptos" w:hAnsi="Aptos"/>
                <w:b w:val="0"/>
                <w:sz w:val="16"/>
              </w:rPr>
              <w:t>Lakehouse Tables</w:t>
            </w:r>
          </w:p>
        </w:tc>
        <w:tc>
          <w:tcPr>
            <w:tcW w:type="dxa" w:w="4248"/>
            <w:vAlign w:val="center"/>
          </w:tcPr>
          <w:p>
            <w:r/>
            <w:r>
              <w:rPr>
                <w:rFonts w:ascii="Aptos" w:hAnsi="Aptos"/>
                <w:b w:val="0"/>
                <w:sz w:val="16"/>
              </w:rPr>
              <w:t>Validated, standardized and cleansed source data.</w:t>
            </w:r>
          </w:p>
        </w:tc>
      </w:tr>
      <w:tr>
        <w:tc>
          <w:tcPr>
            <w:tcW w:type="dxa" w:w="1800"/>
            <w:vAlign w:val="center"/>
          </w:tcPr>
          <w:p>
            <w:r/>
            <w:r>
              <w:rPr>
                <w:rFonts w:ascii="Aptos" w:hAnsi="Aptos"/>
                <w:b w:val="0"/>
                <w:sz w:val="16"/>
              </w:rPr>
              <w:t>Curated / Integration</w:t>
            </w:r>
          </w:p>
        </w:tc>
        <w:tc>
          <w:tcPr>
            <w:tcW w:type="dxa" w:w="2880"/>
            <w:vAlign w:val="center"/>
          </w:tcPr>
          <w:p>
            <w:r/>
            <w:r>
              <w:rPr>
                <w:rFonts w:ascii="Aptos" w:hAnsi="Aptos"/>
                <w:b w:val="0"/>
                <w:sz w:val="16"/>
              </w:rPr>
              <w:t>Lakehouse Tables</w:t>
            </w:r>
          </w:p>
        </w:tc>
        <w:tc>
          <w:tcPr>
            <w:tcW w:type="dxa" w:w="4248"/>
            <w:vAlign w:val="center"/>
          </w:tcPr>
          <w:p>
            <w:r/>
            <w:r>
              <w:rPr>
                <w:rFonts w:ascii="Aptos" w:hAnsi="Aptos"/>
                <w:b w:val="0"/>
                <w:sz w:val="16"/>
              </w:rPr>
              <w:t>Business transformations, lookup tables, SCD dimensions and prepared analytical data.</w:t>
            </w:r>
          </w:p>
        </w:tc>
      </w:tr>
      <w:tr>
        <w:tc>
          <w:tcPr>
            <w:tcW w:type="dxa" w:w="1800"/>
            <w:vAlign w:val="center"/>
          </w:tcPr>
          <w:p>
            <w:r/>
            <w:r>
              <w:rPr>
                <w:rFonts w:ascii="Aptos" w:hAnsi="Aptos"/>
                <w:b w:val="0"/>
                <w:sz w:val="16"/>
              </w:rPr>
              <w:t>Gold / Serving</w:t>
            </w:r>
          </w:p>
        </w:tc>
        <w:tc>
          <w:tcPr>
            <w:tcW w:type="dxa" w:w="2880"/>
            <w:vAlign w:val="center"/>
          </w:tcPr>
          <w:p>
            <w:r/>
            <w:r>
              <w:rPr>
                <w:rFonts w:ascii="Aptos" w:hAnsi="Aptos"/>
                <w:b w:val="0"/>
                <w:sz w:val="16"/>
              </w:rPr>
              <w:t>Fabric Warehouse</w:t>
            </w:r>
          </w:p>
        </w:tc>
        <w:tc>
          <w:tcPr>
            <w:tcW w:type="dxa" w:w="4248"/>
            <w:vAlign w:val="center"/>
          </w:tcPr>
          <w:p>
            <w:r/>
            <w:r>
              <w:rPr>
                <w:rFonts w:ascii="Aptos" w:hAnsi="Aptos"/>
                <w:b w:val="0"/>
                <w:sz w:val="16"/>
              </w:rPr>
              <w:t>Final dimension and fact tables used by Power BI.</w:t>
            </w:r>
          </w:p>
        </w:tc>
      </w:tr>
    </w:tbl>
    <w:p>
      <w:pPr>
        <w:spacing w:after="20"/>
      </w:pPr>
    </w:p>
    <w:p>
      <w:pPr>
        <w:pStyle w:val="Heading1"/>
      </w:pPr>
      <w:r>
        <w:t>5. Source Data</w:t>
      </w:r>
    </w:p>
    <w:p>
      <w:r>
        <w:rPr>
          <w:b/>
        </w:rPr>
        <w:t xml:space="preserve">SQL Server tables: </w:t>
      </w:r>
      <w:r>
        <w:t>ORDER_HEADER, PRODUCT, ORDER_DETAILS, RETURN_ITEM, INVENTORY_LEVELS, BRANCH.</w:t>
      </w:r>
    </w:p>
    <w:p>
      <w:r>
        <w:rPr>
          <w:b/>
        </w:rPr>
        <w:t xml:space="preserve">Flat files: </w:t>
      </w:r>
      <w:r>
        <w:t>ORDER_METHOD.csv, RETURN_REASON.csv, COUNTRY.txt, WAREHOUSE.txt, Retailer.csv, PRODUCT_NAME_LOOKUP.csv.</w:t>
      </w:r>
    </w:p>
    <w:p>
      <w:pPr>
        <w:pStyle w:val="Heading1"/>
      </w:pPr>
      <w:r>
        <w:t>6. Ingestion &amp; Incremental Processing</w:t>
      </w:r>
    </w:p>
    <w:p>
      <w:r>
        <w:rPr>
          <w:b/>
        </w:rPr>
        <w:t xml:space="preserve">Initial load: </w:t>
      </w:r>
      <w:r>
        <w:t>Perform a full extraction from SQL Server to the Fabric raw layer. Flat files are treated as the latest/delta delivery as described in the reference.</w:t>
      </w:r>
    </w:p>
    <w:p>
      <w:r>
        <w:rPr>
          <w:b/>
        </w:rPr>
        <w:t xml:space="preserve">Incremental load: </w:t>
      </w:r>
      <w:r>
        <w:t>For ORDER_HEADER and ORDER_DETAILS, use the source update-date column and a watermark/control table. Store the last successfully processed value and use it on the next run.</w:t>
      </w:r>
    </w:p>
    <w:p>
      <w:r>
        <w:rPr>
          <w:b/>
        </w:rPr>
        <w:t xml:space="preserve">Failure rule: </w:t>
      </w:r>
      <w:r>
        <w:t>Do not advance the watermark when a pipeline fails. Advance it only after successful completion and reconciliation.</w:t>
      </w:r>
    </w:p>
    <w:p>
      <w:r>
        <w:rPr>
          <w:b/>
        </w:rPr>
        <w:t xml:space="preserve">Fabric implementation: </w:t>
      </w:r>
      <w:r>
        <w:t>Use Data Factory pipeline parameters/variables plus a Warehouse or Lakehouse control table for watermark management.</w:t>
      </w:r>
    </w:p>
    <w:p>
      <w:pPr>
        <w:pStyle w:val="Heading1"/>
      </w:pPr>
      <w:r>
        <w:t>7. Data Quality &amp; Rejection Handling</w:t>
      </w:r>
    </w:p>
    <w:p>
      <w:pPr>
        <w:pStyle w:val="ListBullet"/>
        <w:spacing w:after="0"/>
      </w:pPr>
      <w:r>
        <w:t>Reject records with duplicate primary keys.</w:t>
      </w:r>
    </w:p>
    <w:p>
      <w:pPr>
        <w:pStyle w:val="ListBullet"/>
        <w:spacing w:after="0"/>
      </w:pPr>
      <w:r>
        <w:t>Reject records with null primary keys.</w:t>
      </w:r>
    </w:p>
    <w:p>
      <w:pPr>
        <w:pStyle w:val="ListBullet"/>
        <w:spacing w:after="0"/>
      </w:pPr>
      <w:r>
        <w:t>Store rejected records separately for investigation and reprocessing.</w:t>
      </w:r>
    </w:p>
    <w:p>
      <w:pPr>
        <w:pStyle w:val="ListBullet"/>
        <w:spacing w:after="0"/>
      </w:pPr>
      <w:r>
        <w:t>Keep source/target record counts for reconciliation.</w:t>
      </w:r>
    </w:p>
    <w:p>
      <w:pPr>
        <w:pStyle w:val="ListBullet"/>
        <w:spacing w:after="0"/>
      </w:pPr>
      <w:r>
        <w:t>Use Fabric Notebook/Spark for validation and transformation.</w:t>
      </w:r>
    </w:p>
    <w:p>
      <w:pPr>
        <w:pStyle w:val="Heading1"/>
      </w:pPr>
      <w:r>
        <w:t>8. Dimension &amp; Fact Model</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D9EAF7"/>
          </w:tcPr>
          <w:p>
            <w:r/>
            <w:r>
              <w:rPr>
                <w:rFonts w:ascii="Aptos" w:hAnsi="Aptos"/>
                <w:b/>
                <w:sz w:val="17"/>
              </w:rPr>
              <w:t>Object</w:t>
            </w:r>
          </w:p>
        </w:tc>
        <w:tc>
          <w:tcPr>
            <w:tcW w:type="dxa" w:w="1656"/>
            <w:vAlign w:val="center"/>
            <w:shd w:fill="D9EAF7"/>
          </w:tcPr>
          <w:p>
            <w:r/>
            <w:r>
              <w:rPr>
                <w:rFonts w:ascii="Aptos" w:hAnsi="Aptos"/>
                <w:b/>
                <w:sz w:val="17"/>
              </w:rPr>
              <w:t>Type</w:t>
            </w:r>
          </w:p>
        </w:tc>
        <w:tc>
          <w:tcPr>
            <w:tcW w:type="dxa" w:w="4392"/>
            <w:vAlign w:val="center"/>
            <w:shd w:fill="D9EAF7"/>
          </w:tcPr>
          <w:p>
            <w:r/>
            <w:r>
              <w:rPr>
                <w:rFonts w:ascii="Aptos" w:hAnsi="Aptos"/>
                <w:b/>
                <w:sz w:val="17"/>
              </w:rPr>
              <w:t>Fabric target / rule</w:t>
            </w:r>
          </w:p>
        </w:tc>
      </w:tr>
      <w:tr>
        <w:tc>
          <w:tcPr>
            <w:tcW w:type="dxa" w:w="2880"/>
            <w:vAlign w:val="center"/>
          </w:tcPr>
          <w:p>
            <w:r/>
            <w:r>
              <w:rPr>
                <w:rFonts w:ascii="Aptos" w:hAnsi="Aptos"/>
                <w:b w:val="0"/>
                <w:sz w:val="16"/>
              </w:rPr>
              <w:t>DIM_ORDER</w:t>
            </w:r>
          </w:p>
        </w:tc>
        <w:tc>
          <w:tcPr>
            <w:tcW w:type="dxa" w:w="1656"/>
            <w:vAlign w:val="center"/>
          </w:tcPr>
          <w:p>
            <w:r/>
            <w:r>
              <w:rPr>
                <w:rFonts w:ascii="Aptos" w:hAnsi="Aptos"/>
                <w:b w:val="0"/>
                <w:sz w:val="16"/>
              </w:rPr>
              <w:t>SCD Type 2</w:t>
            </w:r>
          </w:p>
        </w:tc>
        <w:tc>
          <w:tcPr>
            <w:tcW w:type="dxa" w:w="4392"/>
            <w:vAlign w:val="center"/>
          </w:tcPr>
          <w:p>
            <w:r/>
            <w:r>
              <w:rPr>
                <w:rFonts w:ascii="Aptos" w:hAnsi="Aptos"/>
                <w:b w:val="0"/>
                <w:sz w:val="16"/>
              </w:rPr>
              <w:t>Warehouse dimension; preserve history using effective dates/version.</w:t>
            </w:r>
          </w:p>
        </w:tc>
      </w:tr>
      <w:tr>
        <w:tc>
          <w:tcPr>
            <w:tcW w:type="dxa" w:w="2880"/>
            <w:vAlign w:val="center"/>
          </w:tcPr>
          <w:p>
            <w:r/>
            <w:r>
              <w:rPr>
                <w:rFonts w:ascii="Aptos" w:hAnsi="Aptos"/>
                <w:b w:val="0"/>
                <w:sz w:val="16"/>
              </w:rPr>
              <w:t>DIM_PRODUCT</w:t>
            </w:r>
          </w:p>
        </w:tc>
        <w:tc>
          <w:tcPr>
            <w:tcW w:type="dxa" w:w="1656"/>
            <w:vAlign w:val="center"/>
          </w:tcPr>
          <w:p>
            <w:r/>
            <w:r>
              <w:rPr>
                <w:rFonts w:ascii="Aptos" w:hAnsi="Aptos"/>
                <w:b w:val="0"/>
                <w:sz w:val="16"/>
              </w:rPr>
              <w:t>SCD Type 1</w:t>
            </w:r>
          </w:p>
        </w:tc>
        <w:tc>
          <w:tcPr>
            <w:tcW w:type="dxa" w:w="4392"/>
            <w:vAlign w:val="center"/>
          </w:tcPr>
          <w:p>
            <w:r/>
            <w:r>
              <w:rPr>
                <w:rFonts w:ascii="Aptos" w:hAnsi="Aptos"/>
                <w:b w:val="0"/>
                <w:sz w:val="16"/>
              </w:rPr>
              <w:t>Warehouse dimension; overwrite current attribute values.</w:t>
            </w:r>
          </w:p>
        </w:tc>
      </w:tr>
      <w:tr>
        <w:tc>
          <w:tcPr>
            <w:tcW w:type="dxa" w:w="2880"/>
            <w:vAlign w:val="center"/>
          </w:tcPr>
          <w:p>
            <w:r/>
            <w:r>
              <w:rPr>
                <w:rFonts w:ascii="Aptos" w:hAnsi="Aptos"/>
                <w:b w:val="0"/>
                <w:sz w:val="16"/>
              </w:rPr>
              <w:t>DIM_ORDER_METHOD_LKP</w:t>
            </w:r>
          </w:p>
        </w:tc>
        <w:tc>
          <w:tcPr>
            <w:tcW w:type="dxa" w:w="1656"/>
            <w:vAlign w:val="center"/>
          </w:tcPr>
          <w:p>
            <w:r/>
            <w:r>
              <w:rPr>
                <w:rFonts w:ascii="Aptos" w:hAnsi="Aptos"/>
                <w:b w:val="0"/>
                <w:sz w:val="16"/>
              </w:rPr>
              <w:t>SCD Type 1</w:t>
            </w:r>
          </w:p>
        </w:tc>
        <w:tc>
          <w:tcPr>
            <w:tcW w:type="dxa" w:w="4392"/>
            <w:vAlign w:val="center"/>
          </w:tcPr>
          <w:p>
            <w:r/>
            <w:r>
              <w:rPr>
                <w:rFonts w:ascii="Aptos" w:hAnsi="Aptos"/>
                <w:b w:val="0"/>
                <w:sz w:val="16"/>
              </w:rPr>
              <w:t>Lookup/reference dimension.</w:t>
            </w:r>
          </w:p>
        </w:tc>
      </w:tr>
      <w:tr>
        <w:tc>
          <w:tcPr>
            <w:tcW w:type="dxa" w:w="2880"/>
            <w:vAlign w:val="center"/>
          </w:tcPr>
          <w:p>
            <w:r/>
            <w:r>
              <w:rPr>
                <w:rFonts w:ascii="Aptos" w:hAnsi="Aptos"/>
                <w:b w:val="0"/>
                <w:sz w:val="16"/>
              </w:rPr>
              <w:t>DIM_RETURN_REASON_LKP</w:t>
            </w:r>
          </w:p>
        </w:tc>
        <w:tc>
          <w:tcPr>
            <w:tcW w:type="dxa" w:w="1656"/>
            <w:vAlign w:val="center"/>
          </w:tcPr>
          <w:p>
            <w:r/>
            <w:r>
              <w:rPr>
                <w:rFonts w:ascii="Aptos" w:hAnsi="Aptos"/>
                <w:b w:val="0"/>
                <w:sz w:val="16"/>
              </w:rPr>
              <w:t>SCD Type 1</w:t>
            </w:r>
          </w:p>
        </w:tc>
        <w:tc>
          <w:tcPr>
            <w:tcW w:type="dxa" w:w="4392"/>
            <w:vAlign w:val="center"/>
          </w:tcPr>
          <w:p>
            <w:r/>
            <w:r>
              <w:rPr>
                <w:rFonts w:ascii="Aptos" w:hAnsi="Aptos"/>
                <w:b w:val="0"/>
                <w:sz w:val="16"/>
              </w:rPr>
              <w:t>Lookup/reference dimension.</w:t>
            </w:r>
          </w:p>
        </w:tc>
      </w:tr>
      <w:tr>
        <w:tc>
          <w:tcPr>
            <w:tcW w:type="dxa" w:w="2880"/>
            <w:vAlign w:val="center"/>
          </w:tcPr>
          <w:p>
            <w:r/>
            <w:r>
              <w:rPr>
                <w:rFonts w:ascii="Aptos" w:hAnsi="Aptos"/>
                <w:b w:val="0"/>
                <w:sz w:val="16"/>
              </w:rPr>
              <w:t>DIM_COUNTRY_LKP</w:t>
            </w:r>
          </w:p>
        </w:tc>
        <w:tc>
          <w:tcPr>
            <w:tcW w:type="dxa" w:w="1656"/>
            <w:vAlign w:val="center"/>
          </w:tcPr>
          <w:p>
            <w:r/>
            <w:r>
              <w:rPr>
                <w:rFonts w:ascii="Aptos" w:hAnsi="Aptos"/>
                <w:b w:val="0"/>
                <w:sz w:val="16"/>
              </w:rPr>
              <w:t>SCD Type 1</w:t>
            </w:r>
          </w:p>
        </w:tc>
        <w:tc>
          <w:tcPr>
            <w:tcW w:type="dxa" w:w="4392"/>
            <w:vAlign w:val="center"/>
          </w:tcPr>
          <w:p>
            <w:r/>
            <w:r>
              <w:rPr>
                <w:rFonts w:ascii="Aptos" w:hAnsi="Aptos"/>
                <w:b w:val="0"/>
                <w:sz w:val="16"/>
              </w:rPr>
              <w:t>Lookup/reference dimension.</w:t>
            </w:r>
          </w:p>
        </w:tc>
      </w:tr>
      <w:tr>
        <w:tc>
          <w:tcPr>
            <w:tcW w:type="dxa" w:w="2880"/>
            <w:vAlign w:val="center"/>
          </w:tcPr>
          <w:p>
            <w:r/>
            <w:r>
              <w:rPr>
                <w:rFonts w:ascii="Aptos" w:hAnsi="Aptos"/>
                <w:b w:val="0"/>
                <w:sz w:val="16"/>
              </w:rPr>
              <w:t>DIM_WAREHOUSE_LKP</w:t>
            </w:r>
          </w:p>
        </w:tc>
        <w:tc>
          <w:tcPr>
            <w:tcW w:type="dxa" w:w="1656"/>
            <w:vAlign w:val="center"/>
          </w:tcPr>
          <w:p>
            <w:r/>
            <w:r>
              <w:rPr>
                <w:rFonts w:ascii="Aptos" w:hAnsi="Aptos"/>
                <w:b w:val="0"/>
                <w:sz w:val="16"/>
              </w:rPr>
              <w:t>SCD Type 1</w:t>
            </w:r>
          </w:p>
        </w:tc>
        <w:tc>
          <w:tcPr>
            <w:tcW w:type="dxa" w:w="4392"/>
            <w:vAlign w:val="center"/>
          </w:tcPr>
          <w:p>
            <w:r/>
            <w:r>
              <w:rPr>
                <w:rFonts w:ascii="Aptos" w:hAnsi="Aptos"/>
                <w:b w:val="0"/>
                <w:sz w:val="16"/>
              </w:rPr>
              <w:t>Lookup/reference dimension.</w:t>
            </w:r>
          </w:p>
        </w:tc>
      </w:tr>
      <w:tr>
        <w:tc>
          <w:tcPr>
            <w:tcW w:type="dxa" w:w="2880"/>
            <w:vAlign w:val="center"/>
          </w:tcPr>
          <w:p>
            <w:r/>
            <w:r>
              <w:rPr>
                <w:rFonts w:ascii="Aptos" w:hAnsi="Aptos"/>
                <w:b w:val="0"/>
                <w:sz w:val="16"/>
              </w:rPr>
              <w:t>DIM_RETAILER_LKP</w:t>
            </w:r>
          </w:p>
        </w:tc>
        <w:tc>
          <w:tcPr>
            <w:tcW w:type="dxa" w:w="1656"/>
            <w:vAlign w:val="center"/>
          </w:tcPr>
          <w:p>
            <w:r/>
            <w:r>
              <w:rPr>
                <w:rFonts w:ascii="Aptos" w:hAnsi="Aptos"/>
                <w:b w:val="0"/>
                <w:sz w:val="16"/>
              </w:rPr>
              <w:t>SCD Type 1</w:t>
            </w:r>
          </w:p>
        </w:tc>
        <w:tc>
          <w:tcPr>
            <w:tcW w:type="dxa" w:w="4392"/>
            <w:vAlign w:val="center"/>
          </w:tcPr>
          <w:p>
            <w:r/>
            <w:r>
              <w:rPr>
                <w:rFonts w:ascii="Aptos" w:hAnsi="Aptos"/>
                <w:b w:val="0"/>
                <w:sz w:val="16"/>
              </w:rPr>
              <w:t>Lookup/reference dimension.</w:t>
            </w:r>
          </w:p>
        </w:tc>
      </w:tr>
      <w:tr>
        <w:tc>
          <w:tcPr>
            <w:tcW w:type="dxa" w:w="2880"/>
            <w:vAlign w:val="center"/>
          </w:tcPr>
          <w:p>
            <w:r/>
            <w:r>
              <w:rPr>
                <w:rFonts w:ascii="Aptos" w:hAnsi="Aptos"/>
                <w:b w:val="0"/>
                <w:sz w:val="16"/>
              </w:rPr>
              <w:t>DIM_PRODUCT_NAME_LKP</w:t>
            </w:r>
          </w:p>
        </w:tc>
        <w:tc>
          <w:tcPr>
            <w:tcW w:type="dxa" w:w="1656"/>
            <w:vAlign w:val="center"/>
          </w:tcPr>
          <w:p>
            <w:r/>
            <w:r>
              <w:rPr>
                <w:rFonts w:ascii="Aptos" w:hAnsi="Aptos"/>
                <w:b w:val="0"/>
                <w:sz w:val="16"/>
              </w:rPr>
              <w:t>SCD Type 1</w:t>
            </w:r>
          </w:p>
        </w:tc>
        <w:tc>
          <w:tcPr>
            <w:tcW w:type="dxa" w:w="4392"/>
            <w:vAlign w:val="center"/>
          </w:tcPr>
          <w:p>
            <w:r/>
            <w:r>
              <w:rPr>
                <w:rFonts w:ascii="Aptos" w:hAnsi="Aptos"/>
                <w:b w:val="0"/>
                <w:sz w:val="16"/>
              </w:rPr>
              <w:t>Lookup/reference dimension.</w:t>
            </w:r>
          </w:p>
        </w:tc>
      </w:tr>
      <w:tr>
        <w:tc>
          <w:tcPr>
            <w:tcW w:type="dxa" w:w="2880"/>
            <w:vAlign w:val="center"/>
          </w:tcPr>
          <w:p>
            <w:r/>
            <w:r>
              <w:rPr>
                <w:rFonts w:ascii="Aptos" w:hAnsi="Aptos"/>
                <w:b w:val="0"/>
                <w:sz w:val="16"/>
              </w:rPr>
              <w:t>DIM_DATE_TIME</w:t>
            </w:r>
          </w:p>
        </w:tc>
        <w:tc>
          <w:tcPr>
            <w:tcW w:type="dxa" w:w="1656"/>
            <w:vAlign w:val="center"/>
          </w:tcPr>
          <w:p>
            <w:r/>
            <w:r>
              <w:rPr>
                <w:rFonts w:ascii="Aptos" w:hAnsi="Aptos"/>
                <w:b w:val="0"/>
                <w:sz w:val="16"/>
              </w:rPr>
              <w:t>Role-playing</w:t>
            </w:r>
          </w:p>
        </w:tc>
        <w:tc>
          <w:tcPr>
            <w:tcW w:type="dxa" w:w="4392"/>
            <w:vAlign w:val="center"/>
          </w:tcPr>
          <w:p>
            <w:r/>
            <w:r>
              <w:rPr>
                <w:rFonts w:ascii="Aptos" w:hAnsi="Aptos"/>
                <w:b w:val="0"/>
                <w:sz w:val="16"/>
              </w:rPr>
              <w:t>Date/time dimension for reporting and multiple date relationships.</w:t>
            </w:r>
          </w:p>
        </w:tc>
      </w:tr>
      <w:tr>
        <w:tc>
          <w:tcPr>
            <w:tcW w:type="dxa" w:w="2880"/>
            <w:vAlign w:val="center"/>
          </w:tcPr>
          <w:p>
            <w:r/>
            <w:r>
              <w:rPr>
                <w:rFonts w:ascii="Aptos" w:hAnsi="Aptos"/>
                <w:b w:val="0"/>
                <w:sz w:val="16"/>
              </w:rPr>
              <w:t>FACT_SALES</w:t>
            </w:r>
          </w:p>
        </w:tc>
        <w:tc>
          <w:tcPr>
            <w:tcW w:type="dxa" w:w="1656"/>
            <w:vAlign w:val="center"/>
          </w:tcPr>
          <w:p>
            <w:r/>
            <w:r>
              <w:rPr>
                <w:rFonts w:ascii="Aptos" w:hAnsi="Aptos"/>
                <w:b w:val="0"/>
                <w:sz w:val="16"/>
              </w:rPr>
              <w:t>Transactional fact</w:t>
            </w:r>
          </w:p>
        </w:tc>
        <w:tc>
          <w:tcPr>
            <w:tcW w:type="dxa" w:w="4392"/>
            <w:vAlign w:val="center"/>
          </w:tcPr>
          <w:p>
            <w:r/>
            <w:r>
              <w:rPr>
                <w:rFonts w:ascii="Aptos" w:hAnsi="Aptos"/>
                <w:b w:val="0"/>
                <w:sz w:val="16"/>
              </w:rPr>
              <w:t>Insert-based sales/return measures with dimension keys.</w:t>
            </w:r>
          </w:p>
        </w:tc>
      </w:tr>
      <w:tr>
        <w:tc>
          <w:tcPr>
            <w:tcW w:type="dxa" w:w="2880"/>
            <w:vAlign w:val="center"/>
          </w:tcPr>
          <w:p>
            <w:r/>
            <w:r>
              <w:rPr>
                <w:rFonts w:ascii="Aptos" w:hAnsi="Aptos"/>
                <w:b w:val="0"/>
                <w:sz w:val="16"/>
              </w:rPr>
              <w:t>FACT_INVENTORY</w:t>
            </w:r>
          </w:p>
        </w:tc>
        <w:tc>
          <w:tcPr>
            <w:tcW w:type="dxa" w:w="1656"/>
            <w:vAlign w:val="center"/>
          </w:tcPr>
          <w:p>
            <w:r/>
            <w:r>
              <w:rPr>
                <w:rFonts w:ascii="Aptos" w:hAnsi="Aptos"/>
                <w:b w:val="0"/>
                <w:sz w:val="16"/>
              </w:rPr>
              <w:t>Transactional fact</w:t>
            </w:r>
          </w:p>
        </w:tc>
        <w:tc>
          <w:tcPr>
            <w:tcW w:type="dxa" w:w="4392"/>
            <w:vAlign w:val="center"/>
          </w:tcPr>
          <w:p>
            <w:r/>
            <w:r>
              <w:rPr>
                <w:rFonts w:ascii="Aptos" w:hAnsi="Aptos"/>
                <w:b w:val="0"/>
                <w:sz w:val="16"/>
              </w:rPr>
              <w:t>Inventory measures by product/warehouse/time.</w:t>
            </w:r>
          </w:p>
        </w:tc>
      </w:tr>
    </w:tbl>
    <w:p>
      <w:pPr>
        <w:spacing w:after="20"/>
      </w:pPr>
    </w:p>
    <w:p>
      <w:pPr>
        <w:pStyle w:val="Heading1"/>
      </w:pPr>
      <w:r>
        <w:t>9. SCD Type 2 Rule</w:t>
      </w:r>
    </w:p>
    <w:p>
      <w:r>
        <w:rPr>
          <w:b/>
        </w:rPr>
        <w:t xml:space="preserve">For historical dimensions such as DIM_ORDER: </w:t>
      </w:r>
      <w:r>
        <w:t>new business key → insert version 1; changed existing business key → expire the current version and insert a new version. Maintain BEGIN_EFFECTIVE_DATE, END_EFFECTIVE_DATE, VERSION_NUM and CHANGE_INFO. The current record uses 31-DEC-2099 as the open-ended end date, consistent with the reference.</w:t>
      </w:r>
    </w:p>
    <w:p>
      <w:pPr>
        <w:pStyle w:val="Heading1"/>
      </w:pPr>
      <w:r>
        <w:t>10. Fact Tables</w:t>
      </w:r>
    </w:p>
    <w:p>
      <w:r>
        <w:rPr>
          <w:b/>
        </w:rPr>
        <w:t xml:space="preserve">FACT_SALES: </w:t>
      </w:r>
      <w:r>
        <w:t>ORDER_DATE_KEY, RETAILER_KEY, PRODUCT_KEY, COUNTRY_KEY, ORDER_METHOD_KEY, SALES_ORDER_KEY, SHIP_DATE_KEY, RETURN_REASON_KEY, CLOSE_DAY_KEY, RETURNED_QUANTITY, QUANTITY, UNIT_COST, UNIT_PRICE, UNIT_SALE_PRICE, SALE_TOTAL, SOURCE_ID, DATA_DATE, UPDATE_DATE.</w:t>
      </w:r>
    </w:p>
    <w:p>
      <w:r>
        <w:rPr>
          <w:b/>
        </w:rPr>
        <w:t xml:space="preserve">FACT_INVENTORY: </w:t>
      </w:r>
      <w:r>
        <w:t>INVENTORY_YEAR_KEY, PRODUCT_KEY, WAREHOUSE_KEY, OPENING_INVENTORY, QUANTITY_SALE_SHIP, INV_ADDITIONS, UNIT_COST, CLOSING_INVENTORY, SOURCE_ID, DATA_DATE, UPDATE_DATE.</w:t>
      </w:r>
    </w:p>
    <w:p>
      <w:r>
        <w:rPr>
          <w:b/>
        </w:rPr>
        <w:t xml:space="preserve">Load rule: </w:t>
      </w:r>
      <w:r>
        <w:t>Fact tables are insert-oriented; join source/staging data to the curated dimensions to resolve surrogate keys.</w:t>
      </w:r>
    </w:p>
    <w:p>
      <w:pPr>
        <w:pStyle w:val="Heading1"/>
      </w:pPr>
      <w:r>
        <w:t>11. Fabric Data Factory Orchestration</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shd w:fill="D9EAF7"/>
          </w:tcPr>
          <w:p>
            <w:r/>
            <w:r>
              <w:rPr>
                <w:rFonts w:ascii="Aptos" w:hAnsi="Aptos"/>
                <w:b/>
                <w:sz w:val="17"/>
              </w:rPr>
              <w:t>Pipeline</w:t>
            </w:r>
          </w:p>
        </w:tc>
        <w:tc>
          <w:tcPr>
            <w:tcW w:type="dxa" w:w="4824"/>
            <w:vAlign w:val="center"/>
            <w:shd w:fill="D9EAF7"/>
          </w:tcPr>
          <w:p>
            <w:r/>
            <w:r>
              <w:rPr>
                <w:rFonts w:ascii="Aptos" w:hAnsi="Aptos"/>
                <w:b/>
                <w:sz w:val="17"/>
              </w:rPr>
              <w:t>Main activities</w:t>
            </w:r>
          </w:p>
        </w:tc>
        <w:tc>
          <w:tcPr>
            <w:tcW w:type="dxa" w:w="2016"/>
            <w:vAlign w:val="center"/>
            <w:shd w:fill="D9EAF7"/>
          </w:tcPr>
          <w:p>
            <w:r/>
            <w:r>
              <w:rPr>
                <w:rFonts w:ascii="Aptos" w:hAnsi="Aptos"/>
                <w:b/>
                <w:sz w:val="17"/>
              </w:rPr>
              <w:t>Schedule / behavior</w:t>
            </w:r>
          </w:p>
        </w:tc>
      </w:tr>
      <w:tr>
        <w:tc>
          <w:tcPr>
            <w:tcW w:type="dxa" w:w="2088"/>
            <w:vAlign w:val="center"/>
          </w:tcPr>
          <w:p>
            <w:r/>
            <w:r>
              <w:rPr>
                <w:rFonts w:ascii="Aptos" w:hAnsi="Aptos"/>
                <w:b w:val="0"/>
                <w:sz w:val="16"/>
              </w:rPr>
              <w:t>SQL child pipeline</w:t>
            </w:r>
          </w:p>
        </w:tc>
        <w:tc>
          <w:tcPr>
            <w:tcW w:type="dxa" w:w="4824"/>
            <w:vAlign w:val="center"/>
          </w:tcPr>
          <w:p>
            <w:r/>
            <w:r>
              <w:rPr>
                <w:rFonts w:ascii="Aptos" w:hAnsi="Aptos"/>
                <w:b w:val="0"/>
                <w:sz w:val="16"/>
              </w:rPr>
              <w:t>Copy SQL → Raw; validate; transform; load curated/Warehouse</w:t>
            </w:r>
          </w:p>
        </w:tc>
        <w:tc>
          <w:tcPr>
            <w:tcW w:type="dxa" w:w="2016"/>
            <w:vAlign w:val="center"/>
          </w:tcPr>
          <w:p>
            <w:r/>
            <w:r>
              <w:rPr>
                <w:rFonts w:ascii="Aptos" w:hAnsi="Aptos"/>
                <w:b w:val="0"/>
                <w:sz w:val="16"/>
              </w:rPr>
              <w:t>Called by master pipeline</w:t>
            </w:r>
          </w:p>
        </w:tc>
      </w:tr>
      <w:tr>
        <w:tc>
          <w:tcPr>
            <w:tcW w:type="dxa" w:w="2088"/>
            <w:vAlign w:val="center"/>
          </w:tcPr>
          <w:p>
            <w:r/>
            <w:r>
              <w:rPr>
                <w:rFonts w:ascii="Aptos" w:hAnsi="Aptos"/>
                <w:b w:val="0"/>
                <w:sz w:val="16"/>
              </w:rPr>
              <w:t>Flat-file child pipeline</w:t>
            </w:r>
          </w:p>
        </w:tc>
        <w:tc>
          <w:tcPr>
            <w:tcW w:type="dxa" w:w="4824"/>
            <w:vAlign w:val="center"/>
          </w:tcPr>
          <w:p>
            <w:r/>
            <w:r>
              <w:rPr>
                <w:rFonts w:ascii="Aptos" w:hAnsi="Aptos"/>
                <w:b w:val="0"/>
                <w:sz w:val="16"/>
              </w:rPr>
              <w:t>Detect/copy file → Raw; validate; transform; load curated/Warehouse</w:t>
            </w:r>
          </w:p>
        </w:tc>
        <w:tc>
          <w:tcPr>
            <w:tcW w:type="dxa" w:w="2016"/>
            <w:vAlign w:val="center"/>
          </w:tcPr>
          <w:p>
            <w:r/>
            <w:r>
              <w:rPr>
                <w:rFonts w:ascii="Aptos" w:hAnsi="Aptos"/>
                <w:b w:val="0"/>
                <w:sz w:val="16"/>
              </w:rPr>
              <w:t>Ad-hoc/on demand</w:t>
            </w:r>
          </w:p>
        </w:tc>
      </w:tr>
      <w:tr>
        <w:tc>
          <w:tcPr>
            <w:tcW w:type="dxa" w:w="2088"/>
            <w:vAlign w:val="center"/>
          </w:tcPr>
          <w:p>
            <w:r/>
            <w:r>
              <w:rPr>
                <w:rFonts w:ascii="Aptos" w:hAnsi="Aptos"/>
                <w:b w:val="0"/>
                <w:sz w:val="16"/>
              </w:rPr>
              <w:t>SQL master pipeline</w:t>
            </w:r>
          </w:p>
        </w:tc>
        <w:tc>
          <w:tcPr>
            <w:tcW w:type="dxa" w:w="4824"/>
            <w:vAlign w:val="center"/>
          </w:tcPr>
          <w:p>
            <w:r/>
            <w:r>
              <w:rPr>
                <w:rFonts w:ascii="Aptos" w:hAnsi="Aptos"/>
                <w:b w:val="0"/>
                <w:sz w:val="16"/>
              </w:rPr>
              <w:t>Execute child pipelines + notebooks + reconciliation</w:t>
            </w:r>
          </w:p>
        </w:tc>
        <w:tc>
          <w:tcPr>
            <w:tcW w:type="dxa" w:w="2016"/>
            <w:vAlign w:val="center"/>
          </w:tcPr>
          <w:p>
            <w:r/>
            <w:r>
              <w:rPr>
                <w:rFonts w:ascii="Aptos" w:hAnsi="Aptos"/>
                <w:b w:val="0"/>
                <w:sz w:val="16"/>
              </w:rPr>
              <w:t>Daily, target 9:00 AM IST</w:t>
            </w:r>
          </w:p>
        </w:tc>
      </w:tr>
      <w:tr>
        <w:tc>
          <w:tcPr>
            <w:tcW w:type="dxa" w:w="2088"/>
            <w:vAlign w:val="center"/>
          </w:tcPr>
          <w:p>
            <w:r/>
            <w:r>
              <w:rPr>
                <w:rFonts w:ascii="Aptos" w:hAnsi="Aptos"/>
                <w:b w:val="0"/>
                <w:sz w:val="16"/>
              </w:rPr>
              <w:t>Monitoring</w:t>
            </w:r>
          </w:p>
        </w:tc>
        <w:tc>
          <w:tcPr>
            <w:tcW w:type="dxa" w:w="4824"/>
            <w:vAlign w:val="center"/>
          </w:tcPr>
          <w:p>
            <w:r/>
            <w:r>
              <w:rPr>
                <w:rFonts w:ascii="Aptos" w:hAnsi="Aptos"/>
                <w:b w:val="0"/>
                <w:sz w:val="16"/>
              </w:rPr>
              <w:t>Status, duration, row counts, error capture and alerts</w:t>
            </w:r>
          </w:p>
        </w:tc>
        <w:tc>
          <w:tcPr>
            <w:tcW w:type="dxa" w:w="2016"/>
            <w:vAlign w:val="center"/>
          </w:tcPr>
          <w:p>
            <w:r/>
            <w:r>
              <w:rPr>
                <w:rFonts w:ascii="Aptos" w:hAnsi="Aptos"/>
                <w:b w:val="0"/>
                <w:sz w:val="16"/>
              </w:rPr>
              <w:t>Every execution</w:t>
            </w:r>
          </w:p>
        </w:tc>
      </w:tr>
      <w:tr>
        <w:tc>
          <w:tcPr>
            <w:tcW w:type="dxa" w:w="2088"/>
            <w:vAlign w:val="center"/>
          </w:tcPr>
          <w:p>
            <w:r/>
            <w:r>
              <w:rPr>
                <w:rFonts w:ascii="Aptos" w:hAnsi="Aptos"/>
                <w:b w:val="0"/>
                <w:sz w:val="16"/>
              </w:rPr>
              <w:t>Retry</w:t>
            </w:r>
          </w:p>
        </w:tc>
        <w:tc>
          <w:tcPr>
            <w:tcW w:type="dxa" w:w="4824"/>
            <w:vAlign w:val="center"/>
          </w:tcPr>
          <w:p>
            <w:r/>
            <w:r>
              <w:rPr>
                <w:rFonts w:ascii="Aptos" w:hAnsi="Aptos"/>
                <w:b w:val="0"/>
                <w:sz w:val="16"/>
              </w:rPr>
              <w:t>Retry failed activity/pipeline</w:t>
            </w:r>
          </w:p>
        </w:tc>
        <w:tc>
          <w:tcPr>
            <w:tcW w:type="dxa" w:w="2016"/>
            <w:vAlign w:val="center"/>
          </w:tcPr>
          <w:p>
            <w:r/>
            <w:r>
              <w:rPr>
                <w:rFonts w:ascii="Aptos" w:hAnsi="Aptos"/>
                <w:b w:val="0"/>
                <w:sz w:val="16"/>
              </w:rPr>
              <w:t>Up to 3 attempts with 1-minute wait, per reference requirement</w:t>
            </w:r>
          </w:p>
        </w:tc>
      </w:tr>
    </w:tbl>
    <w:p>
      <w:pPr>
        <w:spacing w:after="20"/>
      </w:pPr>
    </w:p>
    <w:p>
      <w:pPr>
        <w:pStyle w:val="Heading1"/>
      </w:pPr>
      <w:r>
        <w:t>12. Standard Naming Convention</w:t>
      </w:r>
    </w:p>
    <w:p>
      <w:r>
        <w:rPr>
          <w:b/>
        </w:rPr>
        <w:t xml:space="preserve">Recommended standard: </w:t>
      </w:r>
      <w:r>
        <w:t xml:space="preserve">&lt;ObjectType&gt;_&lt;Project&gt;_&lt;Purpose/Layer&gt;_&lt;Environment&gt;. </w:t>
      </w:r>
      <w:r>
        <w:t>Use short, consistent prefixes and always make the environment visible (DEV/QA/PROD).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656"/>
            <w:vAlign w:val="center"/>
            <w:shd w:fill="D9EAF7"/>
          </w:tcPr>
          <w:p>
            <w:r/>
            <w:r>
              <w:rPr>
                <w:rFonts w:ascii="Aptos" w:hAnsi="Aptos"/>
                <w:b/>
                <w:sz w:val="16"/>
              </w:rPr>
              <w:t>Fabric Object</w:t>
            </w:r>
          </w:p>
        </w:tc>
        <w:tc>
          <w:tcPr>
            <w:tcW w:type="dxa" w:w="792"/>
            <w:vAlign w:val="center"/>
            <w:shd w:fill="D9EAF7"/>
          </w:tcPr>
          <w:p>
            <w:r/>
            <w:r>
              <w:rPr>
                <w:rFonts w:ascii="Aptos" w:hAnsi="Aptos"/>
                <w:b/>
                <w:sz w:val="16"/>
              </w:rPr>
              <w:t>Prefix</w:t>
            </w:r>
          </w:p>
        </w:tc>
        <w:tc>
          <w:tcPr>
            <w:tcW w:type="dxa" w:w="3672"/>
            <w:vAlign w:val="center"/>
            <w:shd w:fill="D9EAF7"/>
          </w:tcPr>
          <w:p>
            <w:r/>
            <w:r>
              <w:rPr>
                <w:rFonts w:ascii="Aptos" w:hAnsi="Aptos"/>
                <w:b/>
                <w:sz w:val="16"/>
              </w:rPr>
              <w:t>Recommended Pattern</w:t>
            </w:r>
          </w:p>
        </w:tc>
        <w:tc>
          <w:tcPr>
            <w:tcW w:type="dxa" w:w="3240"/>
            <w:vAlign w:val="center"/>
            <w:shd w:fill="D9EAF7"/>
          </w:tcPr>
          <w:p>
            <w:r/>
            <w:r>
              <w:rPr>
                <w:rFonts w:ascii="Aptos" w:hAnsi="Aptos"/>
                <w:b/>
                <w:sz w:val="16"/>
              </w:rPr>
              <w:t>Example</w:t>
            </w:r>
          </w:p>
        </w:tc>
      </w:tr>
      <w:tr>
        <w:tc>
          <w:tcPr>
            <w:tcW w:type="dxa" w:w="1656"/>
            <w:vAlign w:val="center"/>
          </w:tcPr>
          <w:p>
            <w:r/>
            <w:r>
              <w:rPr>
                <w:rFonts w:ascii="Aptos" w:hAnsi="Aptos"/>
                <w:b w:val="0"/>
                <w:sz w:val="16"/>
              </w:rPr>
              <w:t>Workspace</w:t>
            </w:r>
          </w:p>
        </w:tc>
        <w:tc>
          <w:tcPr>
            <w:tcW w:type="dxa" w:w="792"/>
            <w:vAlign w:val="center"/>
          </w:tcPr>
          <w:p>
            <w:r/>
            <w:r>
              <w:rPr>
                <w:rFonts w:ascii="Aptos" w:hAnsi="Aptos"/>
                <w:b w:val="0"/>
                <w:sz w:val="16"/>
              </w:rPr>
              <w:t>WS</w:t>
            </w:r>
          </w:p>
        </w:tc>
        <w:tc>
          <w:tcPr>
            <w:tcW w:type="dxa" w:w="3672"/>
            <w:vAlign w:val="center"/>
          </w:tcPr>
          <w:p>
            <w:r/>
            <w:r>
              <w:rPr>
                <w:rFonts w:ascii="Aptos" w:hAnsi="Aptos"/>
                <w:b w:val="0"/>
                <w:sz w:val="16"/>
              </w:rPr>
              <w:t>WS_&lt;Project&gt;_&lt;Environment&gt;</w:t>
            </w:r>
          </w:p>
        </w:tc>
        <w:tc>
          <w:tcPr>
            <w:tcW w:type="dxa" w:w="3240"/>
            <w:vAlign w:val="center"/>
          </w:tcPr>
          <w:p>
            <w:r/>
            <w:r>
              <w:rPr>
                <w:rFonts w:ascii="Aptos" w:hAnsi="Aptos"/>
                <w:b w:val="0"/>
                <w:sz w:val="16"/>
              </w:rPr>
              <w:t>WS_SalesInventory_DEV</w:t>
            </w:r>
          </w:p>
        </w:tc>
      </w:tr>
      <w:tr>
        <w:tc>
          <w:tcPr>
            <w:tcW w:type="dxa" w:w="1656"/>
            <w:vAlign w:val="center"/>
          </w:tcPr>
          <w:p>
            <w:r/>
            <w:r>
              <w:rPr>
                <w:rFonts w:ascii="Aptos" w:hAnsi="Aptos"/>
                <w:b w:val="0"/>
                <w:sz w:val="16"/>
              </w:rPr>
              <w:t>Lakehouse</w:t>
            </w:r>
          </w:p>
        </w:tc>
        <w:tc>
          <w:tcPr>
            <w:tcW w:type="dxa" w:w="792"/>
            <w:vAlign w:val="center"/>
          </w:tcPr>
          <w:p>
            <w:r/>
            <w:r>
              <w:rPr>
                <w:rFonts w:ascii="Aptos" w:hAnsi="Aptos"/>
                <w:b w:val="0"/>
                <w:sz w:val="16"/>
              </w:rPr>
              <w:t>LH</w:t>
            </w:r>
          </w:p>
        </w:tc>
        <w:tc>
          <w:tcPr>
            <w:tcW w:type="dxa" w:w="3672"/>
            <w:vAlign w:val="center"/>
          </w:tcPr>
          <w:p>
            <w:r/>
            <w:r>
              <w:rPr>
                <w:rFonts w:ascii="Aptos" w:hAnsi="Aptos"/>
                <w:b w:val="0"/>
                <w:sz w:val="16"/>
              </w:rPr>
              <w:t>LH_&lt;Project&gt;_&lt;Layer&gt;_&lt;Environment&gt;</w:t>
            </w:r>
          </w:p>
        </w:tc>
        <w:tc>
          <w:tcPr>
            <w:tcW w:type="dxa" w:w="3240"/>
            <w:vAlign w:val="center"/>
          </w:tcPr>
          <w:p>
            <w:r/>
            <w:r>
              <w:rPr>
                <w:rFonts w:ascii="Aptos" w:hAnsi="Aptos"/>
                <w:b w:val="0"/>
                <w:sz w:val="16"/>
              </w:rPr>
              <w:t>LH_SalesInventory_BRONZE_DEV</w:t>
            </w:r>
          </w:p>
        </w:tc>
      </w:tr>
      <w:tr>
        <w:tc>
          <w:tcPr>
            <w:tcW w:type="dxa" w:w="1656"/>
            <w:vAlign w:val="center"/>
          </w:tcPr>
          <w:p>
            <w:r/>
            <w:r>
              <w:rPr>
                <w:rFonts w:ascii="Aptos" w:hAnsi="Aptos"/>
                <w:b w:val="0"/>
                <w:sz w:val="16"/>
              </w:rPr>
              <w:t>Warehouse</w:t>
            </w:r>
          </w:p>
        </w:tc>
        <w:tc>
          <w:tcPr>
            <w:tcW w:type="dxa" w:w="792"/>
            <w:vAlign w:val="center"/>
          </w:tcPr>
          <w:p>
            <w:r/>
            <w:r>
              <w:rPr>
                <w:rFonts w:ascii="Aptos" w:hAnsi="Aptos"/>
                <w:b w:val="0"/>
                <w:sz w:val="16"/>
              </w:rPr>
              <w:t>WH</w:t>
            </w:r>
          </w:p>
        </w:tc>
        <w:tc>
          <w:tcPr>
            <w:tcW w:type="dxa" w:w="3672"/>
            <w:vAlign w:val="center"/>
          </w:tcPr>
          <w:p>
            <w:r/>
            <w:r>
              <w:rPr>
                <w:rFonts w:ascii="Aptos" w:hAnsi="Aptos"/>
                <w:b w:val="0"/>
                <w:sz w:val="16"/>
              </w:rPr>
              <w:t>WH_&lt;Project&gt;_&lt;Environment&gt;</w:t>
            </w:r>
          </w:p>
        </w:tc>
        <w:tc>
          <w:tcPr>
            <w:tcW w:type="dxa" w:w="3240"/>
            <w:vAlign w:val="center"/>
          </w:tcPr>
          <w:p>
            <w:r/>
            <w:r>
              <w:rPr>
                <w:rFonts w:ascii="Aptos" w:hAnsi="Aptos"/>
                <w:b w:val="0"/>
                <w:sz w:val="16"/>
              </w:rPr>
              <w:t>WH_SalesInventory_DEV</w:t>
            </w:r>
          </w:p>
        </w:tc>
      </w:tr>
      <w:tr>
        <w:tc>
          <w:tcPr>
            <w:tcW w:type="dxa" w:w="1656"/>
            <w:vAlign w:val="center"/>
          </w:tcPr>
          <w:p>
            <w:r/>
            <w:r>
              <w:rPr>
                <w:rFonts w:ascii="Aptos" w:hAnsi="Aptos"/>
                <w:b w:val="0"/>
                <w:sz w:val="16"/>
              </w:rPr>
              <w:t>Data Pipeline</w:t>
            </w:r>
          </w:p>
        </w:tc>
        <w:tc>
          <w:tcPr>
            <w:tcW w:type="dxa" w:w="792"/>
            <w:vAlign w:val="center"/>
          </w:tcPr>
          <w:p>
            <w:r/>
            <w:r>
              <w:rPr>
                <w:rFonts w:ascii="Aptos" w:hAnsi="Aptos"/>
                <w:b w:val="0"/>
                <w:sz w:val="16"/>
              </w:rPr>
              <w:t>PL</w:t>
            </w:r>
          </w:p>
        </w:tc>
        <w:tc>
          <w:tcPr>
            <w:tcW w:type="dxa" w:w="3672"/>
            <w:vAlign w:val="center"/>
          </w:tcPr>
          <w:p>
            <w:r/>
            <w:r>
              <w:rPr>
                <w:rFonts w:ascii="Aptos" w:hAnsi="Aptos"/>
                <w:b w:val="0"/>
                <w:sz w:val="16"/>
              </w:rPr>
              <w:t>PL_&lt;Source&gt;_&lt;Target&gt;_&lt;Purpose&gt;_&lt;Environment&gt;</w:t>
            </w:r>
          </w:p>
        </w:tc>
        <w:tc>
          <w:tcPr>
            <w:tcW w:type="dxa" w:w="3240"/>
            <w:vAlign w:val="center"/>
          </w:tcPr>
          <w:p>
            <w:r/>
            <w:r>
              <w:rPr>
                <w:rFonts w:ascii="Aptos" w:hAnsi="Aptos"/>
                <w:b w:val="0"/>
                <w:sz w:val="16"/>
              </w:rPr>
              <w:t>PL_SQL_RAW_ORDER_HEADER_DEV</w:t>
            </w:r>
          </w:p>
        </w:tc>
      </w:tr>
      <w:tr>
        <w:tc>
          <w:tcPr>
            <w:tcW w:type="dxa" w:w="1656"/>
            <w:vAlign w:val="center"/>
          </w:tcPr>
          <w:p>
            <w:r/>
            <w:r>
              <w:rPr>
                <w:rFonts w:ascii="Aptos" w:hAnsi="Aptos"/>
                <w:b w:val="0"/>
                <w:sz w:val="16"/>
              </w:rPr>
              <w:t>Master Pipeline</w:t>
            </w:r>
          </w:p>
        </w:tc>
        <w:tc>
          <w:tcPr>
            <w:tcW w:type="dxa" w:w="792"/>
            <w:vAlign w:val="center"/>
          </w:tcPr>
          <w:p>
            <w:r/>
            <w:r>
              <w:rPr>
                <w:rFonts w:ascii="Aptos" w:hAnsi="Aptos"/>
                <w:b w:val="0"/>
                <w:sz w:val="16"/>
              </w:rPr>
              <w:t>PL</w:t>
            </w:r>
          </w:p>
        </w:tc>
        <w:tc>
          <w:tcPr>
            <w:tcW w:type="dxa" w:w="3672"/>
            <w:vAlign w:val="center"/>
          </w:tcPr>
          <w:p>
            <w:r/>
            <w:r>
              <w:rPr>
                <w:rFonts w:ascii="Aptos" w:hAnsi="Aptos"/>
                <w:b w:val="0"/>
                <w:sz w:val="16"/>
              </w:rPr>
              <w:t>PL_MASTER_&lt;Project&gt;_&lt;Environment&gt;</w:t>
            </w:r>
          </w:p>
        </w:tc>
        <w:tc>
          <w:tcPr>
            <w:tcW w:type="dxa" w:w="3240"/>
            <w:vAlign w:val="center"/>
          </w:tcPr>
          <w:p>
            <w:r/>
            <w:r>
              <w:rPr>
                <w:rFonts w:ascii="Aptos" w:hAnsi="Aptos"/>
                <w:b w:val="0"/>
                <w:sz w:val="16"/>
              </w:rPr>
              <w:t>PL_MASTER_SalesInventory_DEV</w:t>
            </w:r>
          </w:p>
        </w:tc>
      </w:tr>
      <w:tr>
        <w:tc>
          <w:tcPr>
            <w:tcW w:type="dxa" w:w="1656"/>
            <w:vAlign w:val="center"/>
          </w:tcPr>
          <w:p>
            <w:r/>
            <w:r>
              <w:rPr>
                <w:rFonts w:ascii="Aptos" w:hAnsi="Aptos"/>
                <w:b w:val="0"/>
                <w:sz w:val="16"/>
              </w:rPr>
              <w:t>Notebook</w:t>
            </w:r>
          </w:p>
        </w:tc>
        <w:tc>
          <w:tcPr>
            <w:tcW w:type="dxa" w:w="792"/>
            <w:vAlign w:val="center"/>
          </w:tcPr>
          <w:p>
            <w:r/>
            <w:r>
              <w:rPr>
                <w:rFonts w:ascii="Aptos" w:hAnsi="Aptos"/>
                <w:b w:val="0"/>
                <w:sz w:val="16"/>
              </w:rPr>
              <w:t>NB</w:t>
            </w:r>
          </w:p>
        </w:tc>
        <w:tc>
          <w:tcPr>
            <w:tcW w:type="dxa" w:w="3672"/>
            <w:vAlign w:val="center"/>
          </w:tcPr>
          <w:p>
            <w:r/>
            <w:r>
              <w:rPr>
                <w:rFonts w:ascii="Aptos" w:hAnsi="Aptos"/>
                <w:b w:val="0"/>
                <w:sz w:val="16"/>
              </w:rPr>
              <w:t>NB_&lt;Layer&gt;_&lt;Purpose&gt;_&lt;Table&gt;_&lt;Environment&gt;</w:t>
            </w:r>
          </w:p>
        </w:tc>
        <w:tc>
          <w:tcPr>
            <w:tcW w:type="dxa" w:w="3240"/>
            <w:vAlign w:val="center"/>
          </w:tcPr>
          <w:p>
            <w:r/>
            <w:r>
              <w:rPr>
                <w:rFonts w:ascii="Aptos" w:hAnsi="Aptos"/>
                <w:b w:val="0"/>
                <w:sz w:val="16"/>
              </w:rPr>
              <w:t>NB_SILVER_SCD2_ORDER_DEV</w:t>
            </w:r>
          </w:p>
        </w:tc>
      </w:tr>
      <w:tr>
        <w:tc>
          <w:tcPr>
            <w:tcW w:type="dxa" w:w="1656"/>
            <w:vAlign w:val="center"/>
          </w:tcPr>
          <w:p>
            <w:r/>
            <w:r>
              <w:rPr>
                <w:rFonts w:ascii="Aptos" w:hAnsi="Aptos"/>
                <w:b w:val="0"/>
                <w:sz w:val="16"/>
              </w:rPr>
              <w:t>Dataflow Gen2</w:t>
            </w:r>
          </w:p>
        </w:tc>
        <w:tc>
          <w:tcPr>
            <w:tcW w:type="dxa" w:w="792"/>
            <w:vAlign w:val="center"/>
          </w:tcPr>
          <w:p>
            <w:r/>
            <w:r>
              <w:rPr>
                <w:rFonts w:ascii="Aptos" w:hAnsi="Aptos"/>
                <w:b w:val="0"/>
                <w:sz w:val="16"/>
              </w:rPr>
              <w:t>DF</w:t>
            </w:r>
          </w:p>
        </w:tc>
        <w:tc>
          <w:tcPr>
            <w:tcW w:type="dxa" w:w="3672"/>
            <w:vAlign w:val="center"/>
          </w:tcPr>
          <w:p>
            <w:r/>
            <w:r>
              <w:rPr>
                <w:rFonts w:ascii="Aptos" w:hAnsi="Aptos"/>
                <w:b w:val="0"/>
                <w:sz w:val="16"/>
              </w:rPr>
              <w:t>DF_&lt;Source&gt;_&lt;Target&gt;_&lt;Purpose&gt;_&lt;Environment&gt;</w:t>
            </w:r>
          </w:p>
        </w:tc>
        <w:tc>
          <w:tcPr>
            <w:tcW w:type="dxa" w:w="3240"/>
            <w:vAlign w:val="center"/>
          </w:tcPr>
          <w:p>
            <w:r/>
            <w:r>
              <w:rPr>
                <w:rFonts w:ascii="Aptos" w:hAnsi="Aptos"/>
                <w:b w:val="0"/>
                <w:sz w:val="16"/>
              </w:rPr>
              <w:t>DF_RAW_SILVER_PRODUCT_DEV</w:t>
            </w:r>
          </w:p>
        </w:tc>
      </w:tr>
      <w:tr>
        <w:tc>
          <w:tcPr>
            <w:tcW w:type="dxa" w:w="1656"/>
            <w:vAlign w:val="center"/>
          </w:tcPr>
          <w:p>
            <w:r/>
            <w:r>
              <w:rPr>
                <w:rFonts w:ascii="Aptos" w:hAnsi="Aptos"/>
                <w:b w:val="0"/>
                <w:sz w:val="16"/>
              </w:rPr>
              <w:t>Connection</w:t>
            </w:r>
          </w:p>
        </w:tc>
        <w:tc>
          <w:tcPr>
            <w:tcW w:type="dxa" w:w="792"/>
            <w:vAlign w:val="center"/>
          </w:tcPr>
          <w:p>
            <w:r/>
            <w:r>
              <w:rPr>
                <w:rFonts w:ascii="Aptos" w:hAnsi="Aptos"/>
                <w:b w:val="0"/>
                <w:sz w:val="16"/>
              </w:rPr>
              <w:t>CON</w:t>
            </w:r>
          </w:p>
        </w:tc>
        <w:tc>
          <w:tcPr>
            <w:tcW w:type="dxa" w:w="3672"/>
            <w:vAlign w:val="center"/>
          </w:tcPr>
          <w:p>
            <w:r/>
            <w:r>
              <w:rPr>
                <w:rFonts w:ascii="Aptos" w:hAnsi="Aptos"/>
                <w:b w:val="0"/>
                <w:sz w:val="16"/>
              </w:rPr>
              <w:t>CON_&lt;SourceType&gt;_&lt;SourceName&gt;_&lt;Environment&gt;</w:t>
            </w:r>
          </w:p>
        </w:tc>
        <w:tc>
          <w:tcPr>
            <w:tcW w:type="dxa" w:w="3240"/>
            <w:vAlign w:val="center"/>
          </w:tcPr>
          <w:p>
            <w:r/>
            <w:r>
              <w:rPr>
                <w:rFonts w:ascii="Aptos" w:hAnsi="Aptos"/>
                <w:b w:val="0"/>
                <w:sz w:val="16"/>
              </w:rPr>
              <w:t>CON_SQLServer_Sales_DEV</w:t>
            </w:r>
          </w:p>
        </w:tc>
      </w:tr>
      <w:tr>
        <w:tc>
          <w:tcPr>
            <w:tcW w:type="dxa" w:w="1656"/>
            <w:vAlign w:val="center"/>
          </w:tcPr>
          <w:p>
            <w:r/>
            <w:r>
              <w:rPr>
                <w:rFonts w:ascii="Aptos" w:hAnsi="Aptos"/>
                <w:b w:val="0"/>
                <w:sz w:val="16"/>
              </w:rPr>
              <w:t>Shortcut</w:t>
            </w:r>
          </w:p>
        </w:tc>
        <w:tc>
          <w:tcPr>
            <w:tcW w:type="dxa" w:w="792"/>
            <w:vAlign w:val="center"/>
          </w:tcPr>
          <w:p>
            <w:r/>
            <w:r>
              <w:rPr>
                <w:rFonts w:ascii="Aptos" w:hAnsi="Aptos"/>
                <w:b w:val="0"/>
                <w:sz w:val="16"/>
              </w:rPr>
              <w:t>SC</w:t>
            </w:r>
          </w:p>
        </w:tc>
        <w:tc>
          <w:tcPr>
            <w:tcW w:type="dxa" w:w="3672"/>
            <w:vAlign w:val="center"/>
          </w:tcPr>
          <w:p>
            <w:r/>
            <w:r>
              <w:rPr>
                <w:rFonts w:ascii="Aptos" w:hAnsi="Aptos"/>
                <w:b w:val="0"/>
                <w:sz w:val="16"/>
              </w:rPr>
              <w:t>SC_&lt;Source&gt;_&lt;Object&gt;_&lt;Environment&gt;</w:t>
            </w:r>
          </w:p>
        </w:tc>
        <w:tc>
          <w:tcPr>
            <w:tcW w:type="dxa" w:w="3240"/>
            <w:vAlign w:val="center"/>
          </w:tcPr>
          <w:p>
            <w:r/>
            <w:r>
              <w:rPr>
                <w:rFonts w:ascii="Aptos" w:hAnsi="Aptos"/>
                <w:b w:val="0"/>
                <w:sz w:val="16"/>
              </w:rPr>
              <w:t>SC_SQLServer_Product_DEV</w:t>
            </w:r>
          </w:p>
        </w:tc>
      </w:tr>
      <w:tr>
        <w:tc>
          <w:tcPr>
            <w:tcW w:type="dxa" w:w="1656"/>
            <w:vAlign w:val="center"/>
          </w:tcPr>
          <w:p>
            <w:r/>
            <w:r>
              <w:rPr>
                <w:rFonts w:ascii="Aptos" w:hAnsi="Aptos"/>
                <w:b w:val="0"/>
                <w:sz w:val="16"/>
              </w:rPr>
              <w:t>Semantic Model</w:t>
            </w:r>
          </w:p>
        </w:tc>
        <w:tc>
          <w:tcPr>
            <w:tcW w:type="dxa" w:w="792"/>
            <w:vAlign w:val="center"/>
          </w:tcPr>
          <w:p>
            <w:r/>
            <w:r>
              <w:rPr>
                <w:rFonts w:ascii="Aptos" w:hAnsi="Aptos"/>
                <w:b w:val="0"/>
                <w:sz w:val="16"/>
              </w:rPr>
              <w:t>SM</w:t>
            </w:r>
          </w:p>
        </w:tc>
        <w:tc>
          <w:tcPr>
            <w:tcW w:type="dxa" w:w="3672"/>
            <w:vAlign w:val="center"/>
          </w:tcPr>
          <w:p>
            <w:r/>
            <w:r>
              <w:rPr>
                <w:rFonts w:ascii="Aptos" w:hAnsi="Aptos"/>
                <w:b w:val="0"/>
                <w:sz w:val="16"/>
              </w:rPr>
              <w:t>SM_&lt;Project&gt;_&lt;Subject&gt;_&lt;Environment&gt;</w:t>
            </w:r>
          </w:p>
        </w:tc>
        <w:tc>
          <w:tcPr>
            <w:tcW w:type="dxa" w:w="3240"/>
            <w:vAlign w:val="center"/>
          </w:tcPr>
          <w:p>
            <w:r/>
            <w:r>
              <w:rPr>
                <w:rFonts w:ascii="Aptos" w:hAnsi="Aptos"/>
                <w:b w:val="0"/>
                <w:sz w:val="16"/>
              </w:rPr>
              <w:t>SM_SalesInventory_BI_DEV</w:t>
            </w:r>
          </w:p>
        </w:tc>
      </w:tr>
      <w:tr>
        <w:tc>
          <w:tcPr>
            <w:tcW w:type="dxa" w:w="1656"/>
            <w:vAlign w:val="center"/>
          </w:tcPr>
          <w:p>
            <w:r/>
            <w:r>
              <w:rPr>
                <w:rFonts w:ascii="Aptos" w:hAnsi="Aptos"/>
                <w:b w:val="0"/>
                <w:sz w:val="16"/>
              </w:rPr>
              <w:t>Power BI Report</w:t>
            </w:r>
          </w:p>
        </w:tc>
        <w:tc>
          <w:tcPr>
            <w:tcW w:type="dxa" w:w="792"/>
            <w:vAlign w:val="center"/>
          </w:tcPr>
          <w:p>
            <w:r/>
            <w:r>
              <w:rPr>
                <w:rFonts w:ascii="Aptos" w:hAnsi="Aptos"/>
                <w:b w:val="0"/>
                <w:sz w:val="16"/>
              </w:rPr>
              <w:t>RPT</w:t>
            </w:r>
          </w:p>
        </w:tc>
        <w:tc>
          <w:tcPr>
            <w:tcW w:type="dxa" w:w="3672"/>
            <w:vAlign w:val="center"/>
          </w:tcPr>
          <w:p>
            <w:r/>
            <w:r>
              <w:rPr>
                <w:rFonts w:ascii="Aptos" w:hAnsi="Aptos"/>
                <w:b w:val="0"/>
                <w:sz w:val="16"/>
              </w:rPr>
              <w:t>RPT_&lt;Project&gt;_&lt;Subject&gt;_&lt;Environment&gt;</w:t>
            </w:r>
          </w:p>
        </w:tc>
        <w:tc>
          <w:tcPr>
            <w:tcW w:type="dxa" w:w="3240"/>
            <w:vAlign w:val="center"/>
          </w:tcPr>
          <w:p>
            <w:r/>
            <w:r>
              <w:rPr>
                <w:rFonts w:ascii="Aptos" w:hAnsi="Aptos"/>
                <w:b w:val="0"/>
                <w:sz w:val="16"/>
              </w:rPr>
              <w:t>RPT_SalesInventory_Executive_DEV</w:t>
            </w:r>
          </w:p>
        </w:tc>
      </w:tr>
      <w:tr>
        <w:tc>
          <w:tcPr>
            <w:tcW w:type="dxa" w:w="1656"/>
            <w:vAlign w:val="center"/>
          </w:tcPr>
          <w:p>
            <w:r/>
            <w:r>
              <w:rPr>
                <w:rFonts w:ascii="Aptos" w:hAnsi="Aptos"/>
                <w:b w:val="0"/>
                <w:sz w:val="16"/>
              </w:rPr>
              <w:t>Parameter</w:t>
            </w:r>
          </w:p>
        </w:tc>
        <w:tc>
          <w:tcPr>
            <w:tcW w:type="dxa" w:w="792"/>
            <w:vAlign w:val="center"/>
          </w:tcPr>
          <w:p>
            <w:r/>
            <w:r>
              <w:rPr>
                <w:rFonts w:ascii="Aptos" w:hAnsi="Aptos"/>
                <w:b w:val="0"/>
                <w:sz w:val="16"/>
              </w:rPr>
              <w:t>PAR</w:t>
            </w:r>
          </w:p>
        </w:tc>
        <w:tc>
          <w:tcPr>
            <w:tcW w:type="dxa" w:w="3672"/>
            <w:vAlign w:val="center"/>
          </w:tcPr>
          <w:p>
            <w:r/>
            <w:r>
              <w:rPr>
                <w:rFonts w:ascii="Aptos" w:hAnsi="Aptos"/>
                <w:b w:val="0"/>
                <w:sz w:val="16"/>
              </w:rPr>
              <w:t>PAR_&lt;Purpose&gt;</w:t>
            </w:r>
          </w:p>
        </w:tc>
        <w:tc>
          <w:tcPr>
            <w:tcW w:type="dxa" w:w="3240"/>
            <w:vAlign w:val="center"/>
          </w:tcPr>
          <w:p>
            <w:r/>
            <w:r>
              <w:rPr>
                <w:rFonts w:ascii="Aptos" w:hAnsi="Aptos"/>
                <w:b w:val="0"/>
                <w:sz w:val="16"/>
              </w:rPr>
              <w:t>PAR_WatermarkDate</w:t>
            </w:r>
          </w:p>
        </w:tc>
      </w:tr>
      <w:tr>
        <w:tc>
          <w:tcPr>
            <w:tcW w:type="dxa" w:w="1656"/>
            <w:vAlign w:val="center"/>
          </w:tcPr>
          <w:p>
            <w:r/>
            <w:r>
              <w:rPr>
                <w:rFonts w:ascii="Aptos" w:hAnsi="Aptos"/>
                <w:b w:val="0"/>
                <w:sz w:val="16"/>
              </w:rPr>
              <w:t>Control Table</w:t>
            </w:r>
          </w:p>
        </w:tc>
        <w:tc>
          <w:tcPr>
            <w:tcW w:type="dxa" w:w="792"/>
            <w:vAlign w:val="center"/>
          </w:tcPr>
          <w:p>
            <w:r/>
            <w:r>
              <w:rPr>
                <w:rFonts w:ascii="Aptos" w:hAnsi="Aptos"/>
                <w:b w:val="0"/>
                <w:sz w:val="16"/>
              </w:rPr>
              <w:t>CTL</w:t>
            </w:r>
          </w:p>
        </w:tc>
        <w:tc>
          <w:tcPr>
            <w:tcW w:type="dxa" w:w="3672"/>
            <w:vAlign w:val="center"/>
          </w:tcPr>
          <w:p>
            <w:r/>
            <w:r>
              <w:rPr>
                <w:rFonts w:ascii="Aptos" w:hAnsi="Aptos"/>
                <w:b w:val="0"/>
                <w:sz w:val="16"/>
              </w:rPr>
              <w:t>CTL_&lt;Purpose&gt;</w:t>
            </w:r>
          </w:p>
        </w:tc>
        <w:tc>
          <w:tcPr>
            <w:tcW w:type="dxa" w:w="3240"/>
            <w:vAlign w:val="center"/>
          </w:tcPr>
          <w:p>
            <w:r/>
            <w:r>
              <w:rPr>
                <w:rFonts w:ascii="Aptos" w:hAnsi="Aptos"/>
                <w:b w:val="0"/>
                <w:sz w:val="16"/>
              </w:rPr>
              <w:t>CTL_WATERMARK</w:t>
            </w:r>
          </w:p>
        </w:tc>
      </w:tr>
      <w:tr>
        <w:tc>
          <w:tcPr>
            <w:tcW w:type="dxa" w:w="1656"/>
            <w:vAlign w:val="center"/>
          </w:tcPr>
          <w:p>
            <w:r/>
            <w:r>
              <w:rPr>
                <w:rFonts w:ascii="Aptos" w:hAnsi="Aptos"/>
                <w:b w:val="0"/>
                <w:sz w:val="16"/>
              </w:rPr>
              <w:t>Audit Table</w:t>
            </w:r>
          </w:p>
        </w:tc>
        <w:tc>
          <w:tcPr>
            <w:tcW w:type="dxa" w:w="792"/>
            <w:vAlign w:val="center"/>
          </w:tcPr>
          <w:p>
            <w:r/>
            <w:r>
              <w:rPr>
                <w:rFonts w:ascii="Aptos" w:hAnsi="Aptos"/>
                <w:b w:val="0"/>
                <w:sz w:val="16"/>
              </w:rPr>
              <w:t>AUD</w:t>
            </w:r>
          </w:p>
        </w:tc>
        <w:tc>
          <w:tcPr>
            <w:tcW w:type="dxa" w:w="3672"/>
            <w:vAlign w:val="center"/>
          </w:tcPr>
          <w:p>
            <w:r/>
            <w:r>
              <w:rPr>
                <w:rFonts w:ascii="Aptos" w:hAnsi="Aptos"/>
                <w:b w:val="0"/>
                <w:sz w:val="16"/>
              </w:rPr>
              <w:t>AUD_&lt;Purpose&gt;</w:t>
            </w:r>
          </w:p>
        </w:tc>
        <w:tc>
          <w:tcPr>
            <w:tcW w:type="dxa" w:w="3240"/>
            <w:vAlign w:val="center"/>
          </w:tcPr>
          <w:p>
            <w:r/>
            <w:r>
              <w:rPr>
                <w:rFonts w:ascii="Aptos" w:hAnsi="Aptos"/>
                <w:b w:val="0"/>
                <w:sz w:val="16"/>
              </w:rPr>
              <w:t>AUD_PIPELINE_EXECUTION</w:t>
            </w:r>
          </w:p>
        </w:tc>
      </w:tr>
      <w:tr>
        <w:tc>
          <w:tcPr>
            <w:tcW w:type="dxa" w:w="1656"/>
            <w:vAlign w:val="center"/>
          </w:tcPr>
          <w:p>
            <w:r/>
            <w:r>
              <w:rPr>
                <w:rFonts w:ascii="Aptos" w:hAnsi="Aptos"/>
                <w:b w:val="0"/>
                <w:sz w:val="16"/>
              </w:rPr>
              <w:t>Error Table</w:t>
            </w:r>
          </w:p>
        </w:tc>
        <w:tc>
          <w:tcPr>
            <w:tcW w:type="dxa" w:w="792"/>
            <w:vAlign w:val="center"/>
          </w:tcPr>
          <w:p>
            <w:r/>
            <w:r>
              <w:rPr>
                <w:rFonts w:ascii="Aptos" w:hAnsi="Aptos"/>
                <w:b w:val="0"/>
                <w:sz w:val="16"/>
              </w:rPr>
              <w:t>ERR</w:t>
            </w:r>
          </w:p>
        </w:tc>
        <w:tc>
          <w:tcPr>
            <w:tcW w:type="dxa" w:w="3672"/>
            <w:vAlign w:val="center"/>
          </w:tcPr>
          <w:p>
            <w:r/>
            <w:r>
              <w:rPr>
                <w:rFonts w:ascii="Aptos" w:hAnsi="Aptos"/>
                <w:b w:val="0"/>
                <w:sz w:val="16"/>
              </w:rPr>
              <w:t>ERR_&lt;Purpose&gt;</w:t>
            </w:r>
          </w:p>
        </w:tc>
        <w:tc>
          <w:tcPr>
            <w:tcW w:type="dxa" w:w="3240"/>
            <w:vAlign w:val="center"/>
          </w:tcPr>
          <w:p>
            <w:r/>
            <w:r>
              <w:rPr>
                <w:rFonts w:ascii="Aptos" w:hAnsi="Aptos"/>
                <w:b w:val="0"/>
                <w:sz w:val="16"/>
              </w:rPr>
              <w:t>ERR_PIPELINE_EXECUTION</w:t>
            </w:r>
          </w:p>
        </w:tc>
      </w:tr>
    </w:tbl>
    <w:p>
      <w:r>
        <w:rPr>
          <w:b/>
        </w:rPr>
        <w:t>Recommended workspace structure</w:t>
      </w:r>
    </w:p>
    <w:p>
      <w:pPr>
        <w:ind w:left="216"/>
      </w:pPr>
      <w:r>
        <w:rPr>
          <w:rFonts w:ascii="Consolas" w:hAnsi="Consolas"/>
          <w:sz w:val="16"/>
        </w:rPr>
        <w:t>WS_SalesInventory_DEV</w:t>
        <w:br/>
        <w:t>├── LH_SalesInventory_DEV</w:t>
        <w:br/>
        <w:t>├── WH_SalesInventory_DEV</w:t>
        <w:br/>
        <w:t>├── PL_MASTER_SalesInventory_DEV</w:t>
        <w:br/>
        <w:t>├── PL_SQL_RAW_ORDER_HEADER_DEV</w:t>
        <w:br/>
        <w:t>├── PL_SQL_RAW_ORDER_DETAILS_DEV</w:t>
        <w:br/>
        <w:t>├── NB_SILVER_VALIDATE_ORDER_DEV</w:t>
        <w:br/>
        <w:t>├── NB_SILVER_SCD2_ORDER_DEV</w:t>
        <w:br/>
        <w:t>├── PL_SILVER_WH_DIM_ORDER_DEV</w:t>
        <w:br/>
        <w:t>├── PL_SILVER_WH_FACT_SALES_DEV</w:t>
        <w:br/>
        <w:t>├── SM_SalesInventory_BI_DEV</w:t>
        <w:br/>
        <w:t>└── RPT_SalesInventory_Executive_DEV</w:t>
      </w:r>
    </w:p>
    <w:p>
      <w:r>
        <w:rPr>
          <w:b/>
        </w:rPr>
        <w:t xml:space="preserve">Environment pattern: </w:t>
      </w:r>
      <w:r>
        <w:t xml:space="preserve">Use the same object name across DEV, QA and PROD, changing only the environment suffix. Example: </w:t>
      </w:r>
      <w:r>
        <w:rPr>
          <w:b/>
        </w:rPr>
        <w:t>WH_SalesInventory_DEV → WH_SalesInventory_QA → WH_SalesInventory_PROD</w:t>
      </w:r>
    </w:p>
    <w:p>
      <w:r>
        <w:rPr>
          <w:b/>
        </w:rPr>
        <w:t xml:space="preserve">Naming principle: </w:t>
      </w:r>
      <w:r>
        <w:t>Avoid names such as Connection1, Pipeline_New, Test_Lakehouse or Final_Final. Names should identify the object, purpose and environment at a glance.</w:t>
      </w:r>
    </w:p>
    <w:p>
      <w:pPr>
        <w:pStyle w:val="Heading1"/>
      </w:pPr>
      <w:r>
        <w:t>13. Monitoring, Audit &amp; Security</w:t>
      </w:r>
    </w:p>
    <w:p>
      <w:pPr>
        <w:pStyle w:val="ListBullet"/>
        <w:spacing w:after="0"/>
      </w:pPr>
      <w:r>
        <w:t>Maintain pipeline start/end time, status and source/target row counts.</w:t>
      </w:r>
    </w:p>
    <w:p>
      <w:pPr>
        <w:pStyle w:val="ListBullet"/>
        <w:spacing w:after="0"/>
      </w:pPr>
      <w:r>
        <w:t>Maintain error details for troubleshooting and reruns.</w:t>
      </w:r>
    </w:p>
    <w:p>
      <w:pPr>
        <w:pStyle w:val="ListBullet"/>
        <w:spacing w:after="0"/>
      </w:pPr>
      <w:r>
        <w:t>Track watermark values and pipeline execution history.</w:t>
      </w:r>
    </w:p>
    <w:p>
      <w:pPr>
        <w:pStyle w:val="ListBullet"/>
        <w:spacing w:after="0"/>
      </w:pPr>
      <w:r>
        <w:t>Apply workspace/item permissions and least-privilege access.</w:t>
      </w:r>
    </w:p>
    <w:p>
      <w:pPr>
        <w:pStyle w:val="ListBullet"/>
        <w:spacing w:after="0"/>
      </w:pPr>
      <w:r>
        <w:t>Protect sensitive cost/price fields with appropriate Fabric/Power BI security controls.</w:t>
      </w:r>
    </w:p>
    <w:p>
      <w:pPr>
        <w:pStyle w:val="ListBullet"/>
        <w:spacing w:after="0"/>
      </w:pPr>
      <w:r>
        <w:t>Use row-level security in the semantic model where warehouse/branch access must be restricted.</w:t>
      </w:r>
    </w:p>
    <w:p>
      <w:pPr>
        <w:pStyle w:val="Heading1"/>
      </w:pPr>
      <w:r>
        <w:t>14. Power BI Layer</w:t>
      </w:r>
    </w:p>
    <w:p>
      <w:r>
        <w:rPr>
          <w:b/>
        </w:rPr>
        <w:t xml:space="preserve">Power BI semantic model: </w:t>
      </w:r>
      <w:r>
        <w:t>Build relationships between fact and dimension tables, expose business-friendly measures, and use the Fabric Warehouse as the primary serving layer.</w:t>
      </w:r>
    </w:p>
    <w:p>
      <w:r>
        <w:rPr>
          <w:b/>
        </w:rPr>
        <w:t xml:space="preserve">Typical reporting: </w:t>
      </w:r>
      <w:r>
        <w:t>sales trends, quantity and revenue, returns, inventory availability, product performance, warehouse/branch performance and retailer analysis.</w:t>
      </w:r>
    </w:p>
    <w:p>
      <w:pPr>
        <w:pStyle w:val="Heading1"/>
      </w:pPr>
      <w:r>
        <w:t>15. Simple Implementation Plan</w:t>
      </w:r>
    </w:p>
    <w:p>
      <w:pPr>
        <w:pStyle w:val="ListNumber"/>
        <w:spacing w:after="0"/>
      </w:pPr>
      <w:r>
        <w:t>Create Fabric workspace and Lakehouse/Warehouse.</w:t>
      </w:r>
    </w:p>
    <w:p>
      <w:pPr>
        <w:pStyle w:val="ListNumber"/>
        <w:spacing w:after="0"/>
      </w:pPr>
      <w:r>
        <w:t>Configure SQL Server and file connections.</w:t>
      </w:r>
    </w:p>
    <w:p>
      <w:pPr>
        <w:pStyle w:val="ListNumber"/>
        <w:spacing w:after="0"/>
      </w:pPr>
      <w:r>
        <w:t>Build raw ingestion pipelines in Fabric Data Factory.</w:t>
      </w:r>
    </w:p>
    <w:p>
      <w:pPr>
        <w:pStyle w:val="ListNumber"/>
        <w:spacing w:after="0"/>
      </w:pPr>
      <w:r>
        <w:t>Create validation and transformation notebooks.</w:t>
      </w:r>
    </w:p>
    <w:p>
      <w:pPr>
        <w:pStyle w:val="ListNumber"/>
        <w:spacing w:after="0"/>
      </w:pPr>
      <w:r>
        <w:t>Create control/watermark tables.</w:t>
      </w:r>
    </w:p>
    <w:p>
      <w:pPr>
        <w:pStyle w:val="ListNumber"/>
        <w:spacing w:after="0"/>
      </w:pPr>
      <w:r>
        <w:t>Build curated dimensions and implement SCD rules.</w:t>
      </w:r>
    </w:p>
    <w:p>
      <w:pPr>
        <w:pStyle w:val="ListNumber"/>
        <w:spacing w:after="0"/>
      </w:pPr>
      <w:r>
        <w:t>Build FACT_SALES and FACT_INVENTORY in the Warehouse.</w:t>
      </w:r>
    </w:p>
    <w:p>
      <w:pPr>
        <w:pStyle w:val="ListNumber"/>
        <w:spacing w:after="0"/>
      </w:pPr>
      <w:r>
        <w:t>Add orchestration, retries, logging and reconciliation.</w:t>
      </w:r>
    </w:p>
    <w:p>
      <w:pPr>
        <w:pStyle w:val="ListNumber"/>
        <w:spacing w:after="0"/>
      </w:pPr>
      <w:r>
        <w:t>Build Power BI semantic model, measures and dashboards.</w:t>
      </w:r>
    </w:p>
    <w:p>
      <w:pPr>
        <w:pStyle w:val="ListNumber"/>
        <w:spacing w:after="0"/>
      </w:pPr>
      <w:r>
        <w:t>Test initial load, incremental load, failure/retry and historical-change scenarios.</w:t>
      </w:r>
    </w:p>
    <w:p>
      <w:pPr>
        <w:pStyle w:val="Heading1"/>
      </w:pPr>
      <w:r>
        <w:t>16. Key Assumptions</w:t>
      </w:r>
    </w:p>
    <w:p>
      <w:pPr>
        <w:pStyle w:val="ListBullet"/>
        <w:spacing w:after="0"/>
      </w:pPr>
      <w:r>
        <w:t>The source SQL Server and flat files remain available in the required format.</w:t>
      </w:r>
    </w:p>
    <w:p>
      <w:pPr>
        <w:pStyle w:val="ListBullet"/>
        <w:spacing w:after="0"/>
      </w:pPr>
      <w:r>
        <w:t>Update-date columns are available for incremental SQL processing; if not, they must be introduced at the source.</w:t>
      </w:r>
    </w:p>
    <w:p>
      <w:pPr>
        <w:pStyle w:val="ListBullet"/>
        <w:spacing w:after="0"/>
      </w:pPr>
      <w:r>
        <w:t>Business rules and data-quality expectations remain the same as the reference project unless separately changed.</w:t>
      </w:r>
    </w:p>
    <w:p>
      <w:pPr>
        <w:pStyle w:val="ListBullet"/>
        <w:spacing w:after="0"/>
      </w:pPr>
      <w:r>
        <w:t>Fabric workspace capacity and required permissions/connectivity are available.</w:t>
      </w:r>
    </w:p>
    <w:p>
      <w:pPr>
        <w:pStyle w:val="ListBullet"/>
        <w:spacing w:after="0"/>
      </w:pPr>
      <w:r>
        <w:t>The architecture image supplied for this document represents the desired high-level flow: Data Factory → Lakehouse → Warehouse → Power BI.</w:t>
      </w:r>
    </w:p>
    <w:p>
      <w:pPr>
        <w:pStyle w:val="Heading1"/>
      </w:pPr>
      <w:r>
        <w:t>17. Final Architecture Checklist</w:t>
      </w:r>
    </w:p>
    <w:p>
      <w:pPr>
        <w:pStyle w:val="ListBullet"/>
        <w:spacing w:after="0"/>
      </w:pPr>
      <w:r>
        <w:t>Source connections configured for SQL Server and flat files.</w:t>
      </w:r>
    </w:p>
    <w:p>
      <w:pPr>
        <w:pStyle w:val="ListBullet"/>
        <w:spacing w:after="0"/>
      </w:pPr>
      <w:r>
        <w:t>Raw data lands in OneLake/Lakehouse with clear archive and reject handling.</w:t>
      </w:r>
    </w:p>
    <w:p>
      <w:pPr>
        <w:pStyle w:val="ListBullet"/>
        <w:spacing w:after="0"/>
      </w:pPr>
      <w:r>
        <w:t>Data Factory pipelines manage ingestion, orchestration, scheduling and retries.</w:t>
      </w:r>
    </w:p>
    <w:p>
      <w:pPr>
        <w:pStyle w:val="ListBullet"/>
        <w:spacing w:after="0"/>
      </w:pPr>
      <w:r>
        <w:t>Fabric Notebooks perform validation, cleansing, business rules and SCD processing.</w:t>
      </w:r>
    </w:p>
    <w:p>
      <w:pPr>
        <w:pStyle w:val="ListBullet"/>
        <w:spacing w:after="0"/>
      </w:pPr>
      <w:r>
        <w:t>Warehouse contains the final dimensional model and transactional facts.</w:t>
      </w:r>
    </w:p>
    <w:p>
      <w:pPr>
        <w:pStyle w:val="ListBullet"/>
        <w:spacing w:after="0"/>
      </w:pPr>
      <w:r>
        <w:t>Watermark, audit, error and reconciliation controls are implemented.</w:t>
      </w:r>
    </w:p>
    <w:p>
      <w:pPr>
        <w:pStyle w:val="ListBullet"/>
        <w:spacing w:after="0"/>
      </w:pPr>
      <w:r>
        <w:t>Power BI semantic model and reports consume the curated Warehouse layer.</w:t>
      </w:r>
    </w:p>
    <w:p>
      <w:pPr>
        <w:pStyle w:val="ListBullet"/>
        <w:spacing w:after="0"/>
      </w:pPr>
      <w:r>
        <w:t>Naming convention is applied consistently across all Fabric items and environments.</w:t>
      </w:r>
    </w:p>
    <w:p>
      <w:pPr>
        <w:pStyle w:val="Heading1"/>
      </w:pPr>
      <w:r>
        <w:t>Reference Basis</w:t>
      </w:r>
    </w:p>
    <w:p>
      <w:r>
        <w:t xml:space="preserve">This Fabric version is based on the supplied Sales &amp; Inventory Functional Requirement/Functional Specification, including its scope, source tables/files, incremental watermark approach, SCD2 rules, fact definitions, orchestration, monitoring and security requirements. </w:t>
      </w:r>
      <w:r>
        <w:rPr>
          <w:i/>
        </w:rPr>
        <w:t>The reference specifies Azure services such as ADF, ADLS Gen2, Databricks, Azure SQL DB and Synapse; the document above maps those responsibilities to Fabric-native components where appropriate.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 &amp; Inventory | Microsoft Fabric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