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30CEE" w14:textId="77777777" w:rsidR="00A72366" w:rsidRPr="00A72366" w:rsidRDefault="00A72366" w:rsidP="00A72366">
      <w:pPr>
        <w:rPr>
          <w:b/>
          <w:bCs/>
          <w:sz w:val="24"/>
          <w:szCs w:val="24"/>
        </w:rPr>
      </w:pPr>
      <w:r w:rsidRPr="00A72366">
        <w:rPr>
          <w:b/>
          <w:bCs/>
          <w:sz w:val="24"/>
          <w:szCs w:val="24"/>
        </w:rPr>
        <w:t>#1.EV Adoption Over Time: Analyze the growth of the EV population by model year.</w:t>
      </w:r>
    </w:p>
    <w:p w14:paraId="57605F11" w14:textId="3C0E0F08" w:rsidR="00A72366" w:rsidRDefault="00A72366" w:rsidP="00A72366">
      <w:pPr>
        <w:jc w:val="center"/>
      </w:pPr>
      <w:r w:rsidRPr="00A72366">
        <w:drawing>
          <wp:inline distT="0" distB="0" distL="0" distR="0" wp14:anchorId="5D7472AE" wp14:editId="7E333CE8">
            <wp:extent cx="6248400" cy="4381500"/>
            <wp:effectExtent l="0" t="0" r="0" b="0"/>
            <wp:docPr id="965875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52822" cy="4384601"/>
                    </a:xfrm>
                    <a:prstGeom prst="rect">
                      <a:avLst/>
                    </a:prstGeom>
                    <a:noFill/>
                    <a:ln>
                      <a:noFill/>
                    </a:ln>
                  </pic:spPr>
                </pic:pic>
              </a:graphicData>
            </a:graphic>
          </wp:inline>
        </w:drawing>
      </w:r>
    </w:p>
    <w:p w14:paraId="4D8F4DCD" w14:textId="77777777" w:rsidR="004B392B" w:rsidRDefault="004B392B" w:rsidP="004B392B">
      <w:pPr>
        <w:pStyle w:val="ListParagraph"/>
      </w:pPr>
    </w:p>
    <w:p w14:paraId="17511E17" w14:textId="77777777" w:rsidR="004B392B" w:rsidRDefault="004B392B" w:rsidP="004B392B">
      <w:pPr>
        <w:pStyle w:val="ListParagraph"/>
      </w:pPr>
    </w:p>
    <w:p w14:paraId="01694DC0" w14:textId="77777777" w:rsidR="004B392B" w:rsidRDefault="004B392B" w:rsidP="004B392B">
      <w:pPr>
        <w:pStyle w:val="ListParagraph"/>
      </w:pPr>
    </w:p>
    <w:p w14:paraId="6E2A06AA" w14:textId="77777777" w:rsidR="004B392B" w:rsidRDefault="004B392B" w:rsidP="004B392B">
      <w:pPr>
        <w:pStyle w:val="ListParagraph"/>
      </w:pPr>
    </w:p>
    <w:p w14:paraId="5C9105C1" w14:textId="77777777" w:rsidR="004B392B" w:rsidRDefault="004B392B" w:rsidP="004B392B">
      <w:pPr>
        <w:ind w:left="360"/>
      </w:pPr>
    </w:p>
    <w:p w14:paraId="25F90283" w14:textId="77777777" w:rsidR="004B392B" w:rsidRPr="004B392B" w:rsidRDefault="004B392B" w:rsidP="004B392B">
      <w:pPr>
        <w:pStyle w:val="ListParagraph"/>
        <w:rPr>
          <w:sz w:val="24"/>
          <w:szCs w:val="24"/>
        </w:rPr>
      </w:pPr>
    </w:p>
    <w:p w14:paraId="1521E6D3" w14:textId="429695AE" w:rsidR="00A72366" w:rsidRPr="004B392B" w:rsidRDefault="00A72366" w:rsidP="00A72366">
      <w:pPr>
        <w:pStyle w:val="ListParagraph"/>
        <w:numPr>
          <w:ilvl w:val="0"/>
          <w:numId w:val="1"/>
        </w:numPr>
        <w:rPr>
          <w:sz w:val="24"/>
          <w:szCs w:val="24"/>
        </w:rPr>
      </w:pPr>
      <w:r w:rsidRPr="004B392B">
        <w:rPr>
          <w:sz w:val="24"/>
          <w:szCs w:val="24"/>
        </w:rPr>
        <w:t xml:space="preserve">From the above bar chart, it’s clear that EV adoption has been increasing over time, especially noting a significant upward trend starting around 2016. </w:t>
      </w:r>
    </w:p>
    <w:p w14:paraId="456FF2EC" w14:textId="77777777" w:rsidR="00A72366" w:rsidRPr="004B392B" w:rsidRDefault="00A72366" w:rsidP="00A72366">
      <w:pPr>
        <w:pStyle w:val="ListParagraph"/>
        <w:numPr>
          <w:ilvl w:val="0"/>
          <w:numId w:val="1"/>
        </w:numPr>
        <w:rPr>
          <w:sz w:val="24"/>
          <w:szCs w:val="24"/>
        </w:rPr>
      </w:pPr>
      <w:r w:rsidRPr="004B392B">
        <w:rPr>
          <w:sz w:val="24"/>
          <w:szCs w:val="24"/>
        </w:rPr>
        <w:t xml:space="preserve">The number of vehicles registered grows modestly up until that point and then begins to rise more rapidly from 2017 onwards. </w:t>
      </w:r>
    </w:p>
    <w:p w14:paraId="0DC171E6" w14:textId="3BFBC2C6" w:rsidR="00A72366" w:rsidRPr="004B392B" w:rsidRDefault="00A72366" w:rsidP="00A72366">
      <w:pPr>
        <w:pStyle w:val="ListParagraph"/>
        <w:numPr>
          <w:ilvl w:val="0"/>
          <w:numId w:val="1"/>
        </w:numPr>
        <w:rPr>
          <w:sz w:val="24"/>
          <w:szCs w:val="24"/>
        </w:rPr>
      </w:pPr>
      <w:r w:rsidRPr="004B392B">
        <w:rPr>
          <w:sz w:val="24"/>
          <w:szCs w:val="24"/>
        </w:rPr>
        <w:t>The year 2023 shows a particularly sharp increase in the number of registered EVs, with the bar for 2023 being the highest on the graph, indicating a peak in EV adoption.</w:t>
      </w:r>
    </w:p>
    <w:p w14:paraId="765333B8" w14:textId="77777777" w:rsidR="004B392B" w:rsidRDefault="004B392B" w:rsidP="00A72366">
      <w:pPr>
        <w:rPr>
          <w:b/>
          <w:bCs/>
          <w:sz w:val="24"/>
          <w:szCs w:val="24"/>
        </w:rPr>
      </w:pPr>
    </w:p>
    <w:p w14:paraId="307EFA1C" w14:textId="77777777" w:rsidR="004B392B" w:rsidRDefault="004B392B" w:rsidP="00A72366">
      <w:pPr>
        <w:rPr>
          <w:b/>
          <w:bCs/>
          <w:sz w:val="24"/>
          <w:szCs w:val="24"/>
        </w:rPr>
      </w:pPr>
    </w:p>
    <w:p w14:paraId="03E4010D" w14:textId="4AB58368" w:rsidR="00A72366" w:rsidRDefault="00A72366" w:rsidP="00A72366">
      <w:pPr>
        <w:rPr>
          <w:b/>
          <w:bCs/>
          <w:sz w:val="24"/>
          <w:szCs w:val="24"/>
        </w:rPr>
      </w:pPr>
      <w:r w:rsidRPr="00A72366">
        <w:rPr>
          <w:b/>
          <w:bCs/>
          <w:sz w:val="24"/>
          <w:szCs w:val="24"/>
        </w:rPr>
        <w:lastRenderedPageBreak/>
        <w:t>#2.Geographical Distribution: Understand where EVs are most commonly registered (e.g., by county or city).</w:t>
      </w:r>
    </w:p>
    <w:p w14:paraId="046B7EA6" w14:textId="453A0680" w:rsidR="00A72366" w:rsidRDefault="00A72366" w:rsidP="00A72366">
      <w:pPr>
        <w:jc w:val="center"/>
        <w:rPr>
          <w:b/>
          <w:bCs/>
          <w:sz w:val="24"/>
          <w:szCs w:val="24"/>
        </w:rPr>
      </w:pPr>
      <w:r w:rsidRPr="00A72366">
        <w:rPr>
          <w:b/>
          <w:bCs/>
          <w:sz w:val="24"/>
          <w:szCs w:val="24"/>
        </w:rPr>
        <w:drawing>
          <wp:inline distT="0" distB="0" distL="0" distR="0" wp14:anchorId="40FB5152" wp14:editId="0C2630E3">
            <wp:extent cx="3916045" cy="2392680"/>
            <wp:effectExtent l="0" t="0" r="8255" b="7620"/>
            <wp:docPr id="1160581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8414" cy="2394127"/>
                    </a:xfrm>
                    <a:prstGeom prst="rect">
                      <a:avLst/>
                    </a:prstGeom>
                    <a:noFill/>
                    <a:ln>
                      <a:noFill/>
                    </a:ln>
                  </pic:spPr>
                </pic:pic>
              </a:graphicData>
            </a:graphic>
          </wp:inline>
        </w:drawing>
      </w:r>
    </w:p>
    <w:p w14:paraId="5F251030" w14:textId="162D40B5" w:rsidR="00A72366" w:rsidRDefault="00A72366" w:rsidP="00A72366">
      <w:pPr>
        <w:pStyle w:val="ListParagraph"/>
        <w:numPr>
          <w:ilvl w:val="0"/>
          <w:numId w:val="2"/>
        </w:numPr>
      </w:pPr>
      <w:r>
        <w:t>S</w:t>
      </w:r>
      <w:r w:rsidRPr="00A72366">
        <w:t>electing the top 3 counties based on EV registrations and then analyze the distribution of EVs within the cities of those counties:</w:t>
      </w:r>
    </w:p>
    <w:p w14:paraId="7D6863EF" w14:textId="1D54F418" w:rsidR="00A72366" w:rsidRDefault="00A72366" w:rsidP="00A72366">
      <w:pPr>
        <w:pStyle w:val="ListParagraph"/>
        <w:numPr>
          <w:ilvl w:val="0"/>
          <w:numId w:val="2"/>
        </w:numPr>
      </w:pPr>
      <w:r w:rsidRPr="00A72366">
        <w:t>The above graph compares the number of electric vehicles registered in various cities within three counties: King, Snohomish, and Pierce.</w:t>
      </w:r>
    </w:p>
    <w:p w14:paraId="73C62EAE" w14:textId="7C515A5B" w:rsidR="00A72366" w:rsidRDefault="004B392B" w:rsidP="00A72366">
      <w:pPr>
        <w:pStyle w:val="ListParagraph"/>
        <w:numPr>
          <w:ilvl w:val="0"/>
          <w:numId w:val="2"/>
        </w:numPr>
      </w:pPr>
      <w:r>
        <w:t>T</w:t>
      </w:r>
      <w:r w:rsidRPr="004B392B">
        <w:t>he graph indicates that EV adoption is not uniform across the cities and is more concentrated in certain areas, particularly in King County.</w:t>
      </w:r>
    </w:p>
    <w:p w14:paraId="63C06576" w14:textId="77777777" w:rsidR="001B44C1" w:rsidRDefault="001B44C1" w:rsidP="001B44C1"/>
    <w:p w14:paraId="4A51B09E" w14:textId="77777777" w:rsidR="001B44C1" w:rsidRPr="00A72366" w:rsidRDefault="001B44C1" w:rsidP="001B44C1"/>
    <w:p w14:paraId="5F21CA3A" w14:textId="3AF17750" w:rsidR="001B44C1" w:rsidRDefault="00A72366" w:rsidP="00A72366">
      <w:pPr>
        <w:rPr>
          <w:b/>
          <w:bCs/>
          <w:sz w:val="24"/>
          <w:szCs w:val="24"/>
        </w:rPr>
      </w:pPr>
      <w:r w:rsidRPr="004B392B">
        <w:rPr>
          <w:b/>
          <w:bCs/>
          <w:sz w:val="24"/>
          <w:szCs w:val="24"/>
        </w:rPr>
        <w:t>#3.EV Types: Breakdown of the dataset by electric vehicle type (BEV, etc.).</w:t>
      </w:r>
    </w:p>
    <w:p w14:paraId="366C1FEF" w14:textId="77777777" w:rsidR="001B44C1" w:rsidRPr="004B392B" w:rsidRDefault="001B44C1" w:rsidP="00A72366">
      <w:pPr>
        <w:rPr>
          <w:b/>
          <w:bCs/>
          <w:sz w:val="24"/>
          <w:szCs w:val="24"/>
        </w:rPr>
      </w:pPr>
    </w:p>
    <w:p w14:paraId="19BAE8BA" w14:textId="1CBFD805" w:rsidR="004B392B" w:rsidRDefault="004B392B" w:rsidP="004B392B">
      <w:pPr>
        <w:jc w:val="center"/>
      </w:pPr>
      <w:r w:rsidRPr="004B392B">
        <w:drawing>
          <wp:inline distT="0" distB="0" distL="0" distR="0" wp14:anchorId="192774DC" wp14:editId="481942D8">
            <wp:extent cx="3596640" cy="2207553"/>
            <wp:effectExtent l="0" t="0" r="3810" b="2540"/>
            <wp:docPr id="690609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7" cy="2212235"/>
                    </a:xfrm>
                    <a:prstGeom prst="rect">
                      <a:avLst/>
                    </a:prstGeom>
                    <a:noFill/>
                    <a:ln>
                      <a:noFill/>
                    </a:ln>
                  </pic:spPr>
                </pic:pic>
              </a:graphicData>
            </a:graphic>
          </wp:inline>
        </w:drawing>
      </w:r>
    </w:p>
    <w:p w14:paraId="229D8A7F" w14:textId="79ACFEFC" w:rsidR="004B392B" w:rsidRDefault="004B392B" w:rsidP="004B392B">
      <w:pPr>
        <w:pStyle w:val="ListParagraph"/>
        <w:numPr>
          <w:ilvl w:val="0"/>
          <w:numId w:val="3"/>
        </w:numPr>
      </w:pPr>
      <w:r w:rsidRPr="004B392B">
        <w:t>The above graph shows that BEVs are more popular or preferred over PHEVs among the electric vehicles</w:t>
      </w:r>
      <w:r>
        <w:t>.</w:t>
      </w:r>
    </w:p>
    <w:p w14:paraId="1A45E34D" w14:textId="77777777" w:rsidR="004B392B" w:rsidRDefault="004B392B" w:rsidP="00A72366">
      <w:pPr>
        <w:rPr>
          <w:b/>
          <w:bCs/>
          <w:sz w:val="24"/>
          <w:szCs w:val="24"/>
        </w:rPr>
      </w:pPr>
    </w:p>
    <w:p w14:paraId="4D260EF9" w14:textId="77777777" w:rsidR="004B392B" w:rsidRDefault="004B392B" w:rsidP="00A72366">
      <w:pPr>
        <w:rPr>
          <w:b/>
          <w:bCs/>
          <w:sz w:val="24"/>
          <w:szCs w:val="24"/>
        </w:rPr>
      </w:pPr>
    </w:p>
    <w:p w14:paraId="3C70BCD9" w14:textId="124DC909" w:rsidR="00A72366" w:rsidRPr="004B392B" w:rsidRDefault="00A72366" w:rsidP="00A72366">
      <w:pPr>
        <w:rPr>
          <w:b/>
          <w:bCs/>
          <w:sz w:val="24"/>
          <w:szCs w:val="24"/>
        </w:rPr>
      </w:pPr>
      <w:r w:rsidRPr="004B392B">
        <w:rPr>
          <w:b/>
          <w:bCs/>
          <w:sz w:val="24"/>
          <w:szCs w:val="24"/>
        </w:rPr>
        <w:t>#4.Make and Model Popularity: Identify the most popular makes and models among the registered EVs.</w:t>
      </w:r>
    </w:p>
    <w:p w14:paraId="388B068C" w14:textId="488708FE" w:rsidR="004B392B" w:rsidRDefault="004B392B" w:rsidP="00A72366">
      <w:r w:rsidRPr="004B392B">
        <w:t xml:space="preserve">This analysis will help us identify which manufacturers and specific models dominate the EV market, potentially </w:t>
      </w:r>
      <w:r w:rsidRPr="004B392B">
        <w:rPr>
          <w:b/>
          <w:bCs/>
        </w:rPr>
        <w:t xml:space="preserve">indicating consumer preferences, brand loyalty, and the success of various manufacturers’ strategies </w:t>
      </w:r>
      <w:r w:rsidRPr="004B392B">
        <w:t>in promoting electric mobility.</w:t>
      </w:r>
    </w:p>
    <w:p w14:paraId="4CFE6889" w14:textId="6DDD8F85" w:rsidR="004B392B" w:rsidRPr="004B392B" w:rsidRDefault="004B392B" w:rsidP="004B392B">
      <w:pPr>
        <w:jc w:val="center"/>
      </w:pPr>
      <w:r w:rsidRPr="004B392B">
        <w:drawing>
          <wp:inline distT="0" distB="0" distL="0" distR="0" wp14:anchorId="0F911C7C" wp14:editId="4B81E5D5">
            <wp:extent cx="5120640" cy="2247900"/>
            <wp:effectExtent l="0" t="0" r="3810" b="0"/>
            <wp:docPr id="13283971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2247900"/>
                    </a:xfrm>
                    <a:prstGeom prst="rect">
                      <a:avLst/>
                    </a:prstGeom>
                    <a:noFill/>
                    <a:ln>
                      <a:noFill/>
                    </a:ln>
                  </pic:spPr>
                </pic:pic>
              </a:graphicData>
            </a:graphic>
          </wp:inline>
        </w:drawing>
      </w:r>
    </w:p>
    <w:p w14:paraId="766A6E07" w14:textId="77777777" w:rsidR="004B392B" w:rsidRPr="004B392B" w:rsidRDefault="004B392B" w:rsidP="004B392B">
      <w:pPr>
        <w:numPr>
          <w:ilvl w:val="0"/>
          <w:numId w:val="3"/>
        </w:numPr>
        <w:shd w:val="clear" w:color="auto" w:fill="FFFFFF"/>
        <w:spacing w:after="0" w:line="240" w:lineRule="auto"/>
        <w:rPr>
          <w:rFonts w:eastAsia="Times New Roman" w:cstheme="minorHAnsi"/>
          <w:lang w:eastAsia="en-IN"/>
          <w14:ligatures w14:val="none"/>
        </w:rPr>
      </w:pPr>
      <w:r w:rsidRPr="004B392B">
        <w:rPr>
          <w:rFonts w:eastAsia="Times New Roman" w:cstheme="minorHAnsi"/>
          <w:lang w:eastAsia="en-IN"/>
          <w14:ligatures w14:val="none"/>
        </w:rPr>
        <w:t>TESLA leads by a substantial margin with the highest number of vehicles registered.</w:t>
      </w:r>
    </w:p>
    <w:p w14:paraId="4B35A585" w14:textId="6B43F387" w:rsidR="004B392B" w:rsidRPr="004B392B" w:rsidRDefault="004B392B" w:rsidP="00A72366">
      <w:pPr>
        <w:numPr>
          <w:ilvl w:val="0"/>
          <w:numId w:val="3"/>
        </w:numPr>
        <w:shd w:val="clear" w:color="auto" w:fill="FFFFFF"/>
        <w:spacing w:after="0" w:line="240" w:lineRule="auto"/>
        <w:rPr>
          <w:rFonts w:eastAsia="Times New Roman" w:cstheme="minorHAnsi"/>
          <w:lang w:eastAsia="en-IN"/>
          <w14:ligatures w14:val="none"/>
        </w:rPr>
      </w:pPr>
      <w:r w:rsidRPr="004B392B">
        <w:rPr>
          <w:rFonts w:eastAsia="Times New Roman" w:cstheme="minorHAnsi"/>
          <w:lang w:eastAsia="en-IN"/>
          <w14:ligatures w14:val="none"/>
        </w:rPr>
        <w:t>NISSAN is the second most popular manufacturer, followed by CHEVROLET, though both have significantly fewer registrations than TESLA.</w:t>
      </w:r>
    </w:p>
    <w:p w14:paraId="14639FF2" w14:textId="77777777" w:rsidR="004B392B" w:rsidRPr="004B392B" w:rsidRDefault="004B392B" w:rsidP="004B392B">
      <w:pPr>
        <w:shd w:val="clear" w:color="auto" w:fill="FFFFFF"/>
        <w:spacing w:after="0" w:line="240" w:lineRule="auto"/>
        <w:ind w:left="720"/>
        <w:rPr>
          <w:rFonts w:ascii="Arial" w:eastAsia="Times New Roman" w:hAnsi="Arial" w:cs="Arial"/>
          <w:lang w:eastAsia="en-IN"/>
          <w14:ligatures w14:val="none"/>
        </w:rPr>
      </w:pPr>
    </w:p>
    <w:p w14:paraId="172D9E9C" w14:textId="3DB4890D" w:rsidR="004B392B" w:rsidRDefault="004B392B" w:rsidP="00A72366">
      <w:r>
        <w:t>L</w:t>
      </w:r>
      <w:r w:rsidRPr="004B392B">
        <w:t>et’s drill down into the most popular models within these top manufacturers to get a more detailed understanding of consumer preferences at the model level:</w:t>
      </w:r>
    </w:p>
    <w:p w14:paraId="0672385E" w14:textId="32541347" w:rsidR="004B392B" w:rsidRPr="004B392B" w:rsidRDefault="004B392B" w:rsidP="004B392B">
      <w:pPr>
        <w:pStyle w:val="ListParagraph"/>
        <w:jc w:val="center"/>
      </w:pPr>
      <w:r w:rsidRPr="004B392B">
        <w:drawing>
          <wp:inline distT="0" distB="0" distL="0" distR="0" wp14:anchorId="09E08C47" wp14:editId="654C5315">
            <wp:extent cx="5349240" cy="2087880"/>
            <wp:effectExtent l="0" t="0" r="3810" b="7620"/>
            <wp:docPr id="8985920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878" cy="2094764"/>
                    </a:xfrm>
                    <a:prstGeom prst="rect">
                      <a:avLst/>
                    </a:prstGeom>
                    <a:noFill/>
                    <a:ln>
                      <a:noFill/>
                    </a:ln>
                  </pic:spPr>
                </pic:pic>
              </a:graphicData>
            </a:graphic>
          </wp:inline>
        </w:drawing>
      </w:r>
    </w:p>
    <w:p w14:paraId="727D71F4" w14:textId="77777777" w:rsidR="004B392B" w:rsidRPr="004B392B" w:rsidRDefault="004B392B" w:rsidP="004B392B">
      <w:pPr>
        <w:pStyle w:val="ListParagraph"/>
        <w:numPr>
          <w:ilvl w:val="0"/>
          <w:numId w:val="8"/>
        </w:numPr>
        <w:shd w:val="clear" w:color="auto" w:fill="FFFFFF"/>
        <w:spacing w:after="0" w:line="240" w:lineRule="auto"/>
        <w:rPr>
          <w:rFonts w:ascii="Arial" w:eastAsia="Times New Roman" w:hAnsi="Arial" w:cs="Arial"/>
          <w:lang w:eastAsia="en-IN"/>
          <w14:ligatures w14:val="none"/>
        </w:rPr>
      </w:pPr>
      <w:r w:rsidRPr="004B392B">
        <w:rPr>
          <w:rFonts w:ascii="Arial" w:eastAsia="Times New Roman" w:hAnsi="Arial" w:cs="Arial"/>
          <w:lang w:eastAsia="en-IN"/>
          <w14:ligatures w14:val="none"/>
        </w:rPr>
        <w:t>TESLA’s MODEL Y and MODEL 3 are the most registered vehicles, with MODEL Y having the highest number of registrations.</w:t>
      </w:r>
    </w:p>
    <w:p w14:paraId="51898E42" w14:textId="77777777" w:rsidR="004B392B" w:rsidRPr="004B392B" w:rsidRDefault="004B392B" w:rsidP="004B392B">
      <w:pPr>
        <w:pStyle w:val="ListParagraph"/>
        <w:numPr>
          <w:ilvl w:val="0"/>
          <w:numId w:val="8"/>
        </w:numPr>
        <w:shd w:val="clear" w:color="auto" w:fill="FFFFFF"/>
        <w:spacing w:after="0" w:line="240" w:lineRule="auto"/>
        <w:rPr>
          <w:rFonts w:ascii="Arial" w:eastAsia="Times New Roman" w:hAnsi="Arial" w:cs="Arial"/>
          <w:lang w:eastAsia="en-IN"/>
          <w14:ligatures w14:val="none"/>
        </w:rPr>
      </w:pPr>
      <w:r w:rsidRPr="004B392B">
        <w:rPr>
          <w:rFonts w:ascii="Arial" w:eastAsia="Times New Roman" w:hAnsi="Arial" w:cs="Arial"/>
          <w:lang w:eastAsia="en-IN"/>
          <w14:ligatures w14:val="none"/>
        </w:rPr>
        <w:t>NISSAN’s LEAF is the third most registered model and the most registered non-TESLA vehicle.</w:t>
      </w:r>
    </w:p>
    <w:p w14:paraId="2523541E" w14:textId="77777777" w:rsidR="004B392B" w:rsidRPr="004B392B" w:rsidRDefault="004B392B" w:rsidP="004B392B">
      <w:pPr>
        <w:pStyle w:val="ListParagraph"/>
        <w:numPr>
          <w:ilvl w:val="0"/>
          <w:numId w:val="8"/>
        </w:numPr>
        <w:shd w:val="clear" w:color="auto" w:fill="FFFFFF"/>
        <w:spacing w:after="0" w:line="240" w:lineRule="auto"/>
        <w:rPr>
          <w:rFonts w:ascii="Arial" w:eastAsia="Times New Roman" w:hAnsi="Arial" w:cs="Arial"/>
          <w:lang w:eastAsia="en-IN"/>
          <w14:ligatures w14:val="none"/>
        </w:rPr>
      </w:pPr>
      <w:r w:rsidRPr="004B392B">
        <w:rPr>
          <w:rFonts w:ascii="Arial" w:eastAsia="Times New Roman" w:hAnsi="Arial" w:cs="Arial"/>
          <w:lang w:eastAsia="en-IN"/>
          <w14:ligatures w14:val="none"/>
        </w:rPr>
        <w:t>TESLA’s MODEL S and MODEL X also have a significant number of registrations.</w:t>
      </w:r>
    </w:p>
    <w:p w14:paraId="41944EA1" w14:textId="77777777" w:rsidR="004B392B" w:rsidRDefault="004B392B" w:rsidP="00A72366">
      <w:pPr>
        <w:pStyle w:val="ListParagraph"/>
        <w:numPr>
          <w:ilvl w:val="0"/>
          <w:numId w:val="8"/>
        </w:numPr>
        <w:shd w:val="clear" w:color="auto" w:fill="FFFFFF"/>
        <w:spacing w:after="0" w:line="240" w:lineRule="auto"/>
        <w:rPr>
          <w:rFonts w:ascii="Arial" w:eastAsia="Times New Roman" w:hAnsi="Arial" w:cs="Arial"/>
          <w:lang w:eastAsia="en-IN"/>
          <w14:ligatures w14:val="none"/>
        </w:rPr>
      </w:pPr>
      <w:r w:rsidRPr="004B392B">
        <w:rPr>
          <w:rFonts w:ascii="Arial" w:eastAsia="Times New Roman" w:hAnsi="Arial" w:cs="Arial"/>
          <w:lang w:eastAsia="en-IN"/>
          <w14:ligatures w14:val="none"/>
        </w:rPr>
        <w:lastRenderedPageBreak/>
        <w:t>CHEVROLET’s BOLT EV and VOLT are the next in the ranking with considerable registrations, followed by BOLT EUV.</w:t>
      </w:r>
    </w:p>
    <w:p w14:paraId="4C09AA25" w14:textId="2B38EACC" w:rsidR="00A72366" w:rsidRDefault="00A72366" w:rsidP="004B392B">
      <w:pPr>
        <w:shd w:val="clear" w:color="auto" w:fill="FFFFFF"/>
        <w:spacing w:after="0" w:line="240" w:lineRule="auto"/>
        <w:rPr>
          <w:b/>
          <w:bCs/>
          <w:sz w:val="24"/>
          <w:szCs w:val="24"/>
        </w:rPr>
      </w:pPr>
      <w:r w:rsidRPr="004B392B">
        <w:rPr>
          <w:b/>
          <w:bCs/>
          <w:sz w:val="24"/>
          <w:szCs w:val="24"/>
        </w:rPr>
        <w:t>#5.Electric Range Analysis: Analyze the electric range of vehicles to see how EV technology is progressing.</w:t>
      </w:r>
    </w:p>
    <w:p w14:paraId="2AE59F73" w14:textId="77777777" w:rsidR="001B44C1" w:rsidRDefault="001B44C1" w:rsidP="004B392B">
      <w:pPr>
        <w:shd w:val="clear" w:color="auto" w:fill="FFFFFF"/>
        <w:spacing w:after="0" w:line="240" w:lineRule="auto"/>
        <w:rPr>
          <w:b/>
          <w:bCs/>
          <w:sz w:val="24"/>
          <w:szCs w:val="24"/>
        </w:rPr>
      </w:pPr>
    </w:p>
    <w:p w14:paraId="419ADA0C" w14:textId="77777777" w:rsidR="001B44C1" w:rsidRDefault="001B44C1" w:rsidP="004B392B">
      <w:pPr>
        <w:shd w:val="clear" w:color="auto" w:fill="FFFFFF"/>
        <w:spacing w:after="0" w:line="240" w:lineRule="auto"/>
        <w:rPr>
          <w:b/>
          <w:bCs/>
          <w:sz w:val="24"/>
          <w:szCs w:val="24"/>
        </w:rPr>
      </w:pPr>
    </w:p>
    <w:p w14:paraId="1475B207" w14:textId="77777777" w:rsidR="001B44C1" w:rsidRDefault="001B44C1" w:rsidP="004B392B">
      <w:pPr>
        <w:shd w:val="clear" w:color="auto" w:fill="FFFFFF"/>
        <w:spacing w:after="0" w:line="240" w:lineRule="auto"/>
        <w:rPr>
          <w:b/>
          <w:bCs/>
          <w:sz w:val="24"/>
          <w:szCs w:val="24"/>
        </w:rPr>
      </w:pPr>
    </w:p>
    <w:p w14:paraId="3AE9644D" w14:textId="77777777" w:rsidR="001B44C1" w:rsidRDefault="001B44C1" w:rsidP="004B392B">
      <w:pPr>
        <w:shd w:val="clear" w:color="auto" w:fill="FFFFFF"/>
        <w:spacing w:after="0" w:line="240" w:lineRule="auto"/>
        <w:rPr>
          <w:b/>
          <w:bCs/>
          <w:sz w:val="24"/>
          <w:szCs w:val="24"/>
        </w:rPr>
      </w:pPr>
    </w:p>
    <w:p w14:paraId="3D889257" w14:textId="77777777" w:rsidR="001B44C1" w:rsidRPr="004B392B" w:rsidRDefault="001B44C1" w:rsidP="004B392B">
      <w:pPr>
        <w:shd w:val="clear" w:color="auto" w:fill="FFFFFF"/>
        <w:spacing w:after="0" w:line="240" w:lineRule="auto"/>
        <w:rPr>
          <w:rFonts w:ascii="Arial" w:eastAsia="Times New Roman" w:hAnsi="Arial" w:cs="Arial"/>
          <w:lang w:eastAsia="en-IN"/>
          <w14:ligatures w14:val="none"/>
        </w:rPr>
      </w:pPr>
    </w:p>
    <w:p w14:paraId="59DE8215" w14:textId="1196455C" w:rsidR="004B392B" w:rsidRPr="00F32B73" w:rsidRDefault="004B392B" w:rsidP="00F32B73">
      <w:pPr>
        <w:jc w:val="center"/>
        <w:rPr>
          <w:b/>
          <w:bCs/>
          <w:sz w:val="24"/>
          <w:szCs w:val="24"/>
        </w:rPr>
      </w:pPr>
      <w:r w:rsidRPr="004B392B">
        <w:rPr>
          <w:b/>
          <w:bCs/>
          <w:sz w:val="24"/>
          <w:szCs w:val="24"/>
        </w:rPr>
        <w:drawing>
          <wp:inline distT="0" distB="0" distL="0" distR="0" wp14:anchorId="16F4EA19" wp14:editId="47933327">
            <wp:extent cx="6268720" cy="3710940"/>
            <wp:effectExtent l="0" t="0" r="0" b="3810"/>
            <wp:docPr id="9544656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17" cy="3732723"/>
                    </a:xfrm>
                    <a:prstGeom prst="rect">
                      <a:avLst/>
                    </a:prstGeom>
                    <a:noFill/>
                    <a:ln>
                      <a:noFill/>
                    </a:ln>
                  </pic:spPr>
                </pic:pic>
              </a:graphicData>
            </a:graphic>
          </wp:inline>
        </w:drawing>
      </w:r>
    </w:p>
    <w:p w14:paraId="278153B6" w14:textId="77777777" w:rsidR="004B392B" w:rsidRDefault="004B392B" w:rsidP="004B392B">
      <w:pPr>
        <w:shd w:val="clear" w:color="auto" w:fill="FFFFFF"/>
        <w:spacing w:after="0" w:line="240" w:lineRule="auto"/>
        <w:ind w:left="720"/>
        <w:rPr>
          <w:rFonts w:eastAsia="Times New Roman" w:cstheme="minorHAnsi"/>
          <w:sz w:val="24"/>
          <w:szCs w:val="24"/>
          <w:lang w:eastAsia="en-IN"/>
          <w14:ligatures w14:val="none"/>
        </w:rPr>
      </w:pPr>
    </w:p>
    <w:p w14:paraId="23927AF1" w14:textId="48315471" w:rsidR="004B392B" w:rsidRPr="004B392B" w:rsidRDefault="004B392B" w:rsidP="004B392B">
      <w:pPr>
        <w:numPr>
          <w:ilvl w:val="0"/>
          <w:numId w:val="9"/>
        </w:numPr>
        <w:shd w:val="clear" w:color="auto" w:fill="FFFFFF"/>
        <w:spacing w:after="0" w:line="240" w:lineRule="auto"/>
        <w:rPr>
          <w:rFonts w:eastAsia="Times New Roman" w:cstheme="minorHAnsi"/>
          <w:sz w:val="24"/>
          <w:szCs w:val="24"/>
          <w:lang w:eastAsia="en-IN"/>
          <w14:ligatures w14:val="none"/>
        </w:rPr>
      </w:pPr>
      <w:r w:rsidRPr="004B392B">
        <w:rPr>
          <w:rFonts w:eastAsia="Times New Roman" w:cstheme="minorHAnsi"/>
          <w:sz w:val="24"/>
          <w:szCs w:val="24"/>
          <w:lang w:eastAsia="en-IN"/>
          <w14:ligatures w14:val="none"/>
        </w:rPr>
        <w:t>There is a high frequency of vehicles with a low electric range, with a significant peak occurring just before 50 miles.</w:t>
      </w:r>
    </w:p>
    <w:p w14:paraId="458323ED" w14:textId="77777777" w:rsidR="004B392B" w:rsidRPr="004B392B" w:rsidRDefault="004B392B" w:rsidP="004B392B">
      <w:pPr>
        <w:numPr>
          <w:ilvl w:val="0"/>
          <w:numId w:val="9"/>
        </w:numPr>
        <w:shd w:val="clear" w:color="auto" w:fill="FFFFFF"/>
        <w:spacing w:after="0" w:line="240" w:lineRule="auto"/>
        <w:rPr>
          <w:rFonts w:eastAsia="Times New Roman" w:cstheme="minorHAnsi"/>
          <w:sz w:val="24"/>
          <w:szCs w:val="24"/>
          <w:lang w:eastAsia="en-IN"/>
          <w14:ligatures w14:val="none"/>
        </w:rPr>
      </w:pPr>
      <w:r w:rsidRPr="004B392B">
        <w:rPr>
          <w:rFonts w:eastAsia="Times New Roman" w:cstheme="minorHAnsi"/>
          <w:sz w:val="24"/>
          <w:szCs w:val="24"/>
          <w:lang w:eastAsia="en-IN"/>
          <w14:ligatures w14:val="none"/>
        </w:rPr>
        <w:t>The distribution is skewed to the right, with a long tail extending towards higher ranges, although the number of vehicles with higher ranges is much less frequent.</w:t>
      </w:r>
    </w:p>
    <w:p w14:paraId="530613A9" w14:textId="77777777" w:rsidR="004B392B" w:rsidRPr="004B392B" w:rsidRDefault="004B392B" w:rsidP="004B392B">
      <w:pPr>
        <w:numPr>
          <w:ilvl w:val="0"/>
          <w:numId w:val="9"/>
        </w:numPr>
        <w:shd w:val="clear" w:color="auto" w:fill="FFFFFF"/>
        <w:spacing w:after="0" w:line="240" w:lineRule="auto"/>
        <w:rPr>
          <w:rFonts w:eastAsia="Times New Roman" w:cstheme="minorHAnsi"/>
          <w:sz w:val="24"/>
          <w:szCs w:val="24"/>
          <w:lang w:eastAsia="en-IN"/>
          <w14:ligatures w14:val="none"/>
        </w:rPr>
      </w:pPr>
      <w:r w:rsidRPr="004B392B">
        <w:rPr>
          <w:rFonts w:eastAsia="Times New Roman" w:cstheme="minorHAnsi"/>
          <w:sz w:val="24"/>
          <w:szCs w:val="24"/>
          <w:lang w:eastAsia="en-IN"/>
          <w14:ligatures w14:val="none"/>
        </w:rPr>
        <w:t>The mean electric range for this set of vehicles is marked at approximately 58.84 miles, which is relatively low compared to the highest ranges shown in the graph.</w:t>
      </w:r>
    </w:p>
    <w:p w14:paraId="71CB6457" w14:textId="73D0DB74" w:rsidR="00F32B73" w:rsidRPr="00F32B73" w:rsidRDefault="004B392B" w:rsidP="00F32B73">
      <w:pPr>
        <w:numPr>
          <w:ilvl w:val="0"/>
          <w:numId w:val="9"/>
        </w:numPr>
        <w:shd w:val="clear" w:color="auto" w:fill="FFFFFF"/>
        <w:spacing w:after="0" w:line="240" w:lineRule="auto"/>
        <w:rPr>
          <w:rFonts w:eastAsia="Times New Roman" w:cstheme="minorHAnsi"/>
          <w:sz w:val="24"/>
          <w:szCs w:val="24"/>
          <w:lang w:eastAsia="en-IN"/>
          <w14:ligatures w14:val="none"/>
        </w:rPr>
      </w:pPr>
      <w:r w:rsidRPr="004B392B">
        <w:rPr>
          <w:rFonts w:eastAsia="Times New Roman" w:cstheme="minorHAnsi"/>
          <w:sz w:val="24"/>
          <w:szCs w:val="24"/>
          <w:lang w:eastAsia="en-IN"/>
          <w14:ligatures w14:val="none"/>
        </w:rPr>
        <w:t>Despite the presence of electric vehicles with ranges that extend up to around 350 miles, the majority of the vehicles have a range below the mean.</w:t>
      </w:r>
    </w:p>
    <w:p w14:paraId="1ECCEF17" w14:textId="77777777" w:rsidR="00F32B73" w:rsidRPr="004B392B" w:rsidRDefault="00F32B73" w:rsidP="00F32B73">
      <w:pPr>
        <w:shd w:val="clear" w:color="auto" w:fill="FFFFFF"/>
        <w:spacing w:after="0" w:line="240" w:lineRule="auto"/>
        <w:rPr>
          <w:rFonts w:eastAsia="Times New Roman" w:cstheme="minorHAnsi"/>
          <w:sz w:val="24"/>
          <w:szCs w:val="24"/>
          <w:lang w:eastAsia="en-IN"/>
          <w14:ligatures w14:val="none"/>
        </w:rPr>
      </w:pPr>
    </w:p>
    <w:p w14:paraId="07D05A50" w14:textId="77777777" w:rsidR="004B392B" w:rsidRPr="004B392B" w:rsidRDefault="004B392B" w:rsidP="004B392B">
      <w:pPr>
        <w:pStyle w:val="ListParagraph"/>
        <w:rPr>
          <w:b/>
          <w:bCs/>
          <w:sz w:val="24"/>
          <w:szCs w:val="24"/>
        </w:rPr>
      </w:pPr>
    </w:p>
    <w:p w14:paraId="5541E3F0" w14:textId="77777777" w:rsidR="004B392B" w:rsidRDefault="004B392B" w:rsidP="00A72366">
      <w:pPr>
        <w:rPr>
          <w:b/>
          <w:bCs/>
          <w:sz w:val="24"/>
          <w:szCs w:val="24"/>
        </w:rPr>
      </w:pPr>
    </w:p>
    <w:p w14:paraId="30805F6B" w14:textId="77777777" w:rsidR="004B392B" w:rsidRDefault="004B392B" w:rsidP="00A72366">
      <w:pPr>
        <w:rPr>
          <w:b/>
          <w:bCs/>
          <w:sz w:val="24"/>
          <w:szCs w:val="24"/>
        </w:rPr>
      </w:pPr>
    </w:p>
    <w:p w14:paraId="40BF5D9D" w14:textId="1A75D9DC" w:rsidR="00F32B73" w:rsidRPr="00F32B73" w:rsidRDefault="00F32B73" w:rsidP="00F32B73">
      <w:pPr>
        <w:rPr>
          <w:b/>
          <w:bCs/>
          <w:sz w:val="24"/>
          <w:szCs w:val="24"/>
        </w:rPr>
      </w:pPr>
      <w:r w:rsidRPr="00F32B73">
        <w:rPr>
          <w:b/>
          <w:bCs/>
          <w:sz w:val="24"/>
          <w:szCs w:val="24"/>
        </w:rPr>
        <w:lastRenderedPageBreak/>
        <w:drawing>
          <wp:inline distT="0" distB="0" distL="0" distR="0" wp14:anchorId="10D1192C" wp14:editId="099E56D5">
            <wp:extent cx="5943600" cy="3167380"/>
            <wp:effectExtent l="0" t="0" r="0" b="0"/>
            <wp:docPr id="129044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3B523F9F" w14:textId="77777777" w:rsidR="00F32B73" w:rsidRPr="00F32B73" w:rsidRDefault="00F32B73" w:rsidP="00F32B73">
      <w:pPr>
        <w:rPr>
          <w:b/>
          <w:bCs/>
          <w:sz w:val="24"/>
          <w:szCs w:val="24"/>
        </w:rPr>
      </w:pPr>
      <w:r w:rsidRPr="00F32B73">
        <w:rPr>
          <w:b/>
          <w:bCs/>
          <w:sz w:val="24"/>
          <w:szCs w:val="24"/>
        </w:rPr>
        <w:t>The above graph shows the progression of the average electric range of vehicles from around the year 2000 to 2024. Key findings from the graph:</w:t>
      </w:r>
    </w:p>
    <w:p w14:paraId="5D5F7E3E" w14:textId="77777777" w:rsidR="00F32B73" w:rsidRPr="00F32B73" w:rsidRDefault="00F32B73" w:rsidP="00F32B73">
      <w:pPr>
        <w:numPr>
          <w:ilvl w:val="0"/>
          <w:numId w:val="11"/>
        </w:numPr>
        <w:rPr>
          <w:sz w:val="24"/>
          <w:szCs w:val="24"/>
        </w:rPr>
      </w:pPr>
      <w:r w:rsidRPr="00F32B73">
        <w:rPr>
          <w:sz w:val="24"/>
          <w:szCs w:val="24"/>
        </w:rPr>
        <w:t>There is a general upward trend in the average electric range of EVs over the years, indicating improvements in technology and battery efficiency.</w:t>
      </w:r>
    </w:p>
    <w:p w14:paraId="337AF54E" w14:textId="77777777" w:rsidR="00F32B73" w:rsidRPr="00F32B73" w:rsidRDefault="00F32B73" w:rsidP="00F32B73">
      <w:pPr>
        <w:numPr>
          <w:ilvl w:val="0"/>
          <w:numId w:val="11"/>
        </w:numPr>
        <w:rPr>
          <w:sz w:val="24"/>
          <w:szCs w:val="24"/>
        </w:rPr>
      </w:pPr>
      <w:r w:rsidRPr="00F32B73">
        <w:rPr>
          <w:sz w:val="24"/>
          <w:szCs w:val="24"/>
        </w:rPr>
        <w:t>There is a noticeable peak around the year 2020 when the average range reaches its highest point.</w:t>
      </w:r>
    </w:p>
    <w:p w14:paraId="0F217094" w14:textId="77777777" w:rsidR="00F32B73" w:rsidRPr="00F32B73" w:rsidRDefault="00F32B73" w:rsidP="00F32B73">
      <w:pPr>
        <w:numPr>
          <w:ilvl w:val="0"/>
          <w:numId w:val="11"/>
        </w:numPr>
        <w:rPr>
          <w:sz w:val="24"/>
          <w:szCs w:val="24"/>
        </w:rPr>
      </w:pPr>
      <w:r w:rsidRPr="00F32B73">
        <w:rPr>
          <w:sz w:val="24"/>
          <w:szCs w:val="24"/>
        </w:rPr>
        <w:t>Following 2020, there’s a significant drop in the average range, which could indicate that data for the following years might be incomplete or reflect the introduction of several lower-range models.</w:t>
      </w:r>
    </w:p>
    <w:p w14:paraId="10E89CEF" w14:textId="77777777" w:rsidR="00F32B73" w:rsidRDefault="00F32B73" w:rsidP="00F32B73">
      <w:pPr>
        <w:numPr>
          <w:ilvl w:val="0"/>
          <w:numId w:val="11"/>
        </w:numPr>
        <w:rPr>
          <w:sz w:val="24"/>
          <w:szCs w:val="24"/>
        </w:rPr>
      </w:pPr>
      <w:r w:rsidRPr="00F32B73">
        <w:rPr>
          <w:sz w:val="24"/>
          <w:szCs w:val="24"/>
        </w:rPr>
        <w:t>After the sharp decline, there is a slight recovery in the average range in the most recent year shown on the graph.</w:t>
      </w:r>
    </w:p>
    <w:p w14:paraId="73168E97" w14:textId="77777777" w:rsidR="00F32B73" w:rsidRDefault="00F32B73" w:rsidP="00F32B73">
      <w:pPr>
        <w:rPr>
          <w:sz w:val="24"/>
          <w:szCs w:val="24"/>
        </w:rPr>
      </w:pPr>
    </w:p>
    <w:p w14:paraId="35AE94FE" w14:textId="77777777" w:rsidR="00F32B73" w:rsidRDefault="00F32B73" w:rsidP="00F32B73">
      <w:pPr>
        <w:rPr>
          <w:sz w:val="24"/>
          <w:szCs w:val="24"/>
        </w:rPr>
      </w:pPr>
    </w:p>
    <w:p w14:paraId="7D9D22FE" w14:textId="77777777" w:rsidR="00F32B73" w:rsidRDefault="00F32B73" w:rsidP="00F32B73">
      <w:pPr>
        <w:rPr>
          <w:sz w:val="24"/>
          <w:szCs w:val="24"/>
        </w:rPr>
      </w:pPr>
    </w:p>
    <w:p w14:paraId="10DC03A0" w14:textId="77777777" w:rsidR="00F32B73" w:rsidRDefault="00F32B73" w:rsidP="00F32B73">
      <w:pPr>
        <w:rPr>
          <w:sz w:val="24"/>
          <w:szCs w:val="24"/>
        </w:rPr>
      </w:pPr>
    </w:p>
    <w:p w14:paraId="52FA2405" w14:textId="77777777" w:rsidR="00F32B73" w:rsidRDefault="00F32B73" w:rsidP="00F32B73">
      <w:pPr>
        <w:rPr>
          <w:sz w:val="24"/>
          <w:szCs w:val="24"/>
        </w:rPr>
      </w:pPr>
    </w:p>
    <w:p w14:paraId="230EB479" w14:textId="77777777" w:rsidR="00F32B73" w:rsidRPr="00F32B73" w:rsidRDefault="00F32B73" w:rsidP="00F32B73">
      <w:pPr>
        <w:rPr>
          <w:sz w:val="24"/>
          <w:szCs w:val="24"/>
        </w:rPr>
      </w:pPr>
    </w:p>
    <w:p w14:paraId="78C11890" w14:textId="77777777" w:rsidR="004B392B" w:rsidRDefault="004B392B" w:rsidP="00A72366">
      <w:pPr>
        <w:rPr>
          <w:b/>
          <w:bCs/>
          <w:sz w:val="24"/>
          <w:szCs w:val="24"/>
        </w:rPr>
      </w:pPr>
    </w:p>
    <w:p w14:paraId="381BB4F4" w14:textId="7A8353FA" w:rsidR="00F32B73" w:rsidRDefault="00A72366" w:rsidP="00A72366">
      <w:pPr>
        <w:rPr>
          <w:b/>
          <w:bCs/>
          <w:sz w:val="24"/>
          <w:szCs w:val="24"/>
        </w:rPr>
      </w:pPr>
      <w:r w:rsidRPr="004B392B">
        <w:rPr>
          <w:b/>
          <w:bCs/>
          <w:sz w:val="24"/>
          <w:szCs w:val="24"/>
        </w:rPr>
        <w:lastRenderedPageBreak/>
        <w:t>#6.Estimated Growth in Market Size: Analyze and find the estimated growth in the market size of electric vehicles.</w:t>
      </w:r>
    </w:p>
    <w:p w14:paraId="3389D525" w14:textId="77777777" w:rsidR="00F32B73" w:rsidRPr="00F32B73" w:rsidRDefault="00F32B73" w:rsidP="00F32B73">
      <w:pPr>
        <w:rPr>
          <w:sz w:val="24"/>
          <w:szCs w:val="24"/>
        </w:rPr>
      </w:pPr>
      <w:r w:rsidRPr="00F32B73">
        <w:rPr>
          <w:sz w:val="24"/>
          <w:szCs w:val="24"/>
        </w:rPr>
        <w:t>The dataset provides the number of electric vehicles registered each year from 1997 through 2024. However, the data for 2024 is incomplete as it only contains the data till March. Here’s a summary of EV registrations for recent years:</w:t>
      </w:r>
    </w:p>
    <w:p w14:paraId="49C2BEB6" w14:textId="77777777" w:rsidR="00F32B73" w:rsidRPr="00F32B73" w:rsidRDefault="00F32B73" w:rsidP="00F32B73">
      <w:pPr>
        <w:numPr>
          <w:ilvl w:val="0"/>
          <w:numId w:val="12"/>
        </w:numPr>
        <w:rPr>
          <w:sz w:val="24"/>
          <w:szCs w:val="24"/>
        </w:rPr>
      </w:pPr>
      <w:r w:rsidRPr="00F32B73">
        <w:rPr>
          <w:sz w:val="24"/>
          <w:szCs w:val="24"/>
        </w:rPr>
        <w:t>In 2021, there were 19,063 EVs registered.</w:t>
      </w:r>
    </w:p>
    <w:p w14:paraId="4F1B36E4" w14:textId="77777777" w:rsidR="00F32B73" w:rsidRPr="00F32B73" w:rsidRDefault="00F32B73" w:rsidP="00F32B73">
      <w:pPr>
        <w:numPr>
          <w:ilvl w:val="0"/>
          <w:numId w:val="12"/>
        </w:numPr>
        <w:rPr>
          <w:sz w:val="24"/>
          <w:szCs w:val="24"/>
        </w:rPr>
      </w:pPr>
      <w:r w:rsidRPr="00F32B73">
        <w:rPr>
          <w:sz w:val="24"/>
          <w:szCs w:val="24"/>
        </w:rPr>
        <w:t>In 2022, the number increased to 27708 EVs.</w:t>
      </w:r>
    </w:p>
    <w:p w14:paraId="62159C72" w14:textId="77777777" w:rsidR="00F32B73" w:rsidRPr="00F32B73" w:rsidRDefault="00F32B73" w:rsidP="00F32B73">
      <w:pPr>
        <w:numPr>
          <w:ilvl w:val="0"/>
          <w:numId w:val="12"/>
        </w:numPr>
        <w:rPr>
          <w:sz w:val="24"/>
          <w:szCs w:val="24"/>
        </w:rPr>
      </w:pPr>
      <w:r w:rsidRPr="00F32B73">
        <w:rPr>
          <w:sz w:val="24"/>
          <w:szCs w:val="24"/>
        </w:rPr>
        <w:t>In 2023, a significant jump to 57,519 EVs was observed.</w:t>
      </w:r>
    </w:p>
    <w:p w14:paraId="1BA4A233" w14:textId="3AD278CA" w:rsidR="00F32B73" w:rsidRPr="001B44C1" w:rsidRDefault="00F32B73" w:rsidP="00A72366">
      <w:pPr>
        <w:numPr>
          <w:ilvl w:val="0"/>
          <w:numId w:val="12"/>
        </w:numPr>
        <w:rPr>
          <w:sz w:val="24"/>
          <w:szCs w:val="24"/>
        </w:rPr>
      </w:pPr>
      <w:r w:rsidRPr="00F32B73">
        <w:rPr>
          <w:sz w:val="24"/>
          <w:szCs w:val="24"/>
        </w:rPr>
        <w:t>For 2024, currently, 7,072 EVs are registered, which suggests partial data.</w:t>
      </w:r>
    </w:p>
    <w:p w14:paraId="303B28BE" w14:textId="75BDDBDB" w:rsidR="001B44C1" w:rsidRPr="001B44C1" w:rsidRDefault="001B44C1" w:rsidP="001B44C1">
      <w:pPr>
        <w:rPr>
          <w:sz w:val="24"/>
          <w:szCs w:val="24"/>
        </w:rPr>
      </w:pPr>
      <w:r w:rsidRPr="001B44C1">
        <w:rPr>
          <w:sz w:val="24"/>
          <w:szCs w:val="24"/>
        </w:rPr>
        <w:drawing>
          <wp:inline distT="0" distB="0" distL="0" distR="0" wp14:anchorId="1696BF72" wp14:editId="2D743C72">
            <wp:extent cx="5943600" cy="3345180"/>
            <wp:effectExtent l="0" t="0" r="0" b="7620"/>
            <wp:docPr id="562780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1A94D73" w14:textId="77777777" w:rsidR="001B44C1" w:rsidRPr="001B44C1" w:rsidRDefault="001B44C1" w:rsidP="001B44C1">
      <w:pPr>
        <w:rPr>
          <w:sz w:val="24"/>
          <w:szCs w:val="24"/>
        </w:rPr>
      </w:pPr>
      <w:r w:rsidRPr="001B44C1">
        <w:rPr>
          <w:sz w:val="24"/>
          <w:szCs w:val="24"/>
        </w:rPr>
        <w:t>From the above graph, we can see:</w:t>
      </w:r>
    </w:p>
    <w:p w14:paraId="470D04E0" w14:textId="77777777" w:rsidR="001B44C1" w:rsidRPr="001B44C1" w:rsidRDefault="001B44C1" w:rsidP="001B44C1">
      <w:pPr>
        <w:numPr>
          <w:ilvl w:val="0"/>
          <w:numId w:val="13"/>
        </w:numPr>
        <w:rPr>
          <w:sz w:val="24"/>
          <w:szCs w:val="24"/>
        </w:rPr>
      </w:pPr>
      <w:r w:rsidRPr="001B44C1">
        <w:rPr>
          <w:sz w:val="24"/>
          <w:szCs w:val="24"/>
        </w:rPr>
        <w:t>The number of actual EV registrations remained relatively low and stable until around 2010, after which there was a consistent and steep upward trend, suggesting a significant increase in EV adoption.</w:t>
      </w:r>
    </w:p>
    <w:p w14:paraId="5980F162" w14:textId="77777777" w:rsidR="001B44C1" w:rsidRPr="001B44C1" w:rsidRDefault="001B44C1" w:rsidP="001B44C1">
      <w:pPr>
        <w:numPr>
          <w:ilvl w:val="0"/>
          <w:numId w:val="13"/>
        </w:numPr>
        <w:rPr>
          <w:sz w:val="24"/>
          <w:szCs w:val="24"/>
        </w:rPr>
      </w:pPr>
      <w:r w:rsidRPr="001B44C1">
        <w:rPr>
          <w:sz w:val="24"/>
          <w:szCs w:val="24"/>
        </w:rPr>
        <w:t>The forecasted EV registrations predict an even more dramatic increase in the near future, with the number of registrations expected to rise sharply in the coming years.</w:t>
      </w:r>
    </w:p>
    <w:p w14:paraId="42B92341" w14:textId="77777777" w:rsidR="001B44C1" w:rsidRPr="001B44C1" w:rsidRDefault="001B44C1" w:rsidP="001B44C1">
      <w:pPr>
        <w:rPr>
          <w:sz w:val="24"/>
          <w:szCs w:val="24"/>
        </w:rPr>
      </w:pPr>
      <w:r w:rsidRPr="001B44C1">
        <w:rPr>
          <w:sz w:val="24"/>
          <w:szCs w:val="24"/>
        </w:rPr>
        <w:t>Given the growing trend in actual EV registrations and the projected acceleration as per the forecast data, we can conclude that the EV market size is expected to expand considerably. The steep increase in forecasted registrations suggests that consumer adoption of EVs is on the rise, and this trend is likely to continue.</w:t>
      </w:r>
    </w:p>
    <w:p w14:paraId="464064DC" w14:textId="77777777" w:rsidR="001B44C1" w:rsidRPr="00F32B73" w:rsidRDefault="001B44C1" w:rsidP="00A72366">
      <w:pPr>
        <w:rPr>
          <w:sz w:val="24"/>
          <w:szCs w:val="24"/>
        </w:rPr>
      </w:pPr>
    </w:p>
    <w:sectPr w:rsidR="001B44C1" w:rsidRPr="00F32B73" w:rsidSect="00A72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7E8C"/>
    <w:multiLevelType w:val="hybridMultilevel"/>
    <w:tmpl w:val="22DA5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60F82"/>
    <w:multiLevelType w:val="hybridMultilevel"/>
    <w:tmpl w:val="3D52D5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034FC2"/>
    <w:multiLevelType w:val="multilevel"/>
    <w:tmpl w:val="37B6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86624"/>
    <w:multiLevelType w:val="hybridMultilevel"/>
    <w:tmpl w:val="84C62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6118E3"/>
    <w:multiLevelType w:val="multilevel"/>
    <w:tmpl w:val="C69A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5442E"/>
    <w:multiLevelType w:val="hybridMultilevel"/>
    <w:tmpl w:val="AA8A0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CA3E86"/>
    <w:multiLevelType w:val="hybridMultilevel"/>
    <w:tmpl w:val="A9909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B82B16"/>
    <w:multiLevelType w:val="hybridMultilevel"/>
    <w:tmpl w:val="032AC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BA24F1"/>
    <w:multiLevelType w:val="multilevel"/>
    <w:tmpl w:val="C014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728DE"/>
    <w:multiLevelType w:val="multilevel"/>
    <w:tmpl w:val="0192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83345"/>
    <w:multiLevelType w:val="multilevel"/>
    <w:tmpl w:val="436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0B49E3"/>
    <w:multiLevelType w:val="hybridMultilevel"/>
    <w:tmpl w:val="93ACB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800A5F"/>
    <w:multiLevelType w:val="multilevel"/>
    <w:tmpl w:val="09A0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798942">
    <w:abstractNumId w:val="6"/>
  </w:num>
  <w:num w:numId="2" w16cid:durableId="1382942889">
    <w:abstractNumId w:val="11"/>
  </w:num>
  <w:num w:numId="3" w16cid:durableId="193881836">
    <w:abstractNumId w:val="7"/>
  </w:num>
  <w:num w:numId="4" w16cid:durableId="319503680">
    <w:abstractNumId w:val="10"/>
  </w:num>
  <w:num w:numId="5" w16cid:durableId="1452897811">
    <w:abstractNumId w:val="3"/>
  </w:num>
  <w:num w:numId="6" w16cid:durableId="332951866">
    <w:abstractNumId w:val="1"/>
  </w:num>
  <w:num w:numId="7" w16cid:durableId="506868380">
    <w:abstractNumId w:val="2"/>
  </w:num>
  <w:num w:numId="8" w16cid:durableId="102844190">
    <w:abstractNumId w:val="5"/>
  </w:num>
  <w:num w:numId="9" w16cid:durableId="1139372940">
    <w:abstractNumId w:val="0"/>
  </w:num>
  <w:num w:numId="10" w16cid:durableId="38629682">
    <w:abstractNumId w:val="4"/>
  </w:num>
  <w:num w:numId="11" w16cid:durableId="648826562">
    <w:abstractNumId w:val="8"/>
  </w:num>
  <w:num w:numId="12" w16cid:durableId="1563296146">
    <w:abstractNumId w:val="12"/>
  </w:num>
  <w:num w:numId="13" w16cid:durableId="6268168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07"/>
    <w:rsid w:val="001B44C1"/>
    <w:rsid w:val="004B392B"/>
    <w:rsid w:val="00705607"/>
    <w:rsid w:val="007777F2"/>
    <w:rsid w:val="008B3B43"/>
    <w:rsid w:val="00914498"/>
    <w:rsid w:val="00A72366"/>
    <w:rsid w:val="00A72863"/>
    <w:rsid w:val="00C337ED"/>
    <w:rsid w:val="00EB6D2A"/>
    <w:rsid w:val="00F32B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28B4"/>
  <w15:chartTrackingRefBased/>
  <w15:docId w15:val="{BFE2AFA1-1A4F-4287-AFF0-98A13319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366"/>
    <w:pPr>
      <w:ind w:left="720"/>
      <w:contextualSpacing/>
    </w:pPr>
  </w:style>
  <w:style w:type="paragraph" w:styleId="NormalWeb">
    <w:name w:val="Normal (Web)"/>
    <w:basedOn w:val="Normal"/>
    <w:uiPriority w:val="99"/>
    <w:semiHidden/>
    <w:unhideWhenUsed/>
    <w:rsid w:val="00F32B73"/>
    <w:pPr>
      <w:spacing w:before="100" w:beforeAutospacing="1" w:after="100" w:afterAutospacing="1" w:line="240" w:lineRule="auto"/>
    </w:pPr>
    <w:rPr>
      <w:rFonts w:ascii="Times New Roman" w:eastAsia="Times New Roman" w:hAnsi="Times New Roman" w:cs="Times New Roman"/>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09996">
      <w:bodyDiv w:val="1"/>
      <w:marLeft w:val="0"/>
      <w:marRight w:val="0"/>
      <w:marTop w:val="0"/>
      <w:marBottom w:val="0"/>
      <w:divBdr>
        <w:top w:val="none" w:sz="0" w:space="0" w:color="auto"/>
        <w:left w:val="none" w:sz="0" w:space="0" w:color="auto"/>
        <w:bottom w:val="none" w:sz="0" w:space="0" w:color="auto"/>
        <w:right w:val="none" w:sz="0" w:space="0" w:color="auto"/>
      </w:divBdr>
    </w:div>
    <w:div w:id="116029229">
      <w:bodyDiv w:val="1"/>
      <w:marLeft w:val="0"/>
      <w:marRight w:val="0"/>
      <w:marTop w:val="0"/>
      <w:marBottom w:val="0"/>
      <w:divBdr>
        <w:top w:val="none" w:sz="0" w:space="0" w:color="auto"/>
        <w:left w:val="none" w:sz="0" w:space="0" w:color="auto"/>
        <w:bottom w:val="none" w:sz="0" w:space="0" w:color="auto"/>
        <w:right w:val="none" w:sz="0" w:space="0" w:color="auto"/>
      </w:divBdr>
    </w:div>
    <w:div w:id="124935350">
      <w:bodyDiv w:val="1"/>
      <w:marLeft w:val="0"/>
      <w:marRight w:val="0"/>
      <w:marTop w:val="0"/>
      <w:marBottom w:val="0"/>
      <w:divBdr>
        <w:top w:val="none" w:sz="0" w:space="0" w:color="auto"/>
        <w:left w:val="none" w:sz="0" w:space="0" w:color="auto"/>
        <w:bottom w:val="none" w:sz="0" w:space="0" w:color="auto"/>
        <w:right w:val="none" w:sz="0" w:space="0" w:color="auto"/>
      </w:divBdr>
    </w:div>
    <w:div w:id="135144367">
      <w:bodyDiv w:val="1"/>
      <w:marLeft w:val="0"/>
      <w:marRight w:val="0"/>
      <w:marTop w:val="0"/>
      <w:marBottom w:val="0"/>
      <w:divBdr>
        <w:top w:val="none" w:sz="0" w:space="0" w:color="auto"/>
        <w:left w:val="none" w:sz="0" w:space="0" w:color="auto"/>
        <w:bottom w:val="none" w:sz="0" w:space="0" w:color="auto"/>
        <w:right w:val="none" w:sz="0" w:space="0" w:color="auto"/>
      </w:divBdr>
    </w:div>
    <w:div w:id="281112329">
      <w:bodyDiv w:val="1"/>
      <w:marLeft w:val="0"/>
      <w:marRight w:val="0"/>
      <w:marTop w:val="0"/>
      <w:marBottom w:val="0"/>
      <w:divBdr>
        <w:top w:val="none" w:sz="0" w:space="0" w:color="auto"/>
        <w:left w:val="none" w:sz="0" w:space="0" w:color="auto"/>
        <w:bottom w:val="none" w:sz="0" w:space="0" w:color="auto"/>
        <w:right w:val="none" w:sz="0" w:space="0" w:color="auto"/>
      </w:divBdr>
    </w:div>
    <w:div w:id="437021224">
      <w:bodyDiv w:val="1"/>
      <w:marLeft w:val="0"/>
      <w:marRight w:val="0"/>
      <w:marTop w:val="0"/>
      <w:marBottom w:val="0"/>
      <w:divBdr>
        <w:top w:val="none" w:sz="0" w:space="0" w:color="auto"/>
        <w:left w:val="none" w:sz="0" w:space="0" w:color="auto"/>
        <w:bottom w:val="none" w:sz="0" w:space="0" w:color="auto"/>
        <w:right w:val="none" w:sz="0" w:space="0" w:color="auto"/>
      </w:divBdr>
    </w:div>
    <w:div w:id="635766111">
      <w:bodyDiv w:val="1"/>
      <w:marLeft w:val="0"/>
      <w:marRight w:val="0"/>
      <w:marTop w:val="0"/>
      <w:marBottom w:val="0"/>
      <w:divBdr>
        <w:top w:val="none" w:sz="0" w:space="0" w:color="auto"/>
        <w:left w:val="none" w:sz="0" w:space="0" w:color="auto"/>
        <w:bottom w:val="none" w:sz="0" w:space="0" w:color="auto"/>
        <w:right w:val="none" w:sz="0" w:space="0" w:color="auto"/>
      </w:divBdr>
    </w:div>
    <w:div w:id="660042543">
      <w:bodyDiv w:val="1"/>
      <w:marLeft w:val="0"/>
      <w:marRight w:val="0"/>
      <w:marTop w:val="0"/>
      <w:marBottom w:val="0"/>
      <w:divBdr>
        <w:top w:val="none" w:sz="0" w:space="0" w:color="auto"/>
        <w:left w:val="none" w:sz="0" w:space="0" w:color="auto"/>
        <w:bottom w:val="none" w:sz="0" w:space="0" w:color="auto"/>
        <w:right w:val="none" w:sz="0" w:space="0" w:color="auto"/>
      </w:divBdr>
    </w:div>
    <w:div w:id="758060660">
      <w:bodyDiv w:val="1"/>
      <w:marLeft w:val="0"/>
      <w:marRight w:val="0"/>
      <w:marTop w:val="0"/>
      <w:marBottom w:val="0"/>
      <w:divBdr>
        <w:top w:val="none" w:sz="0" w:space="0" w:color="auto"/>
        <w:left w:val="none" w:sz="0" w:space="0" w:color="auto"/>
        <w:bottom w:val="none" w:sz="0" w:space="0" w:color="auto"/>
        <w:right w:val="none" w:sz="0" w:space="0" w:color="auto"/>
      </w:divBdr>
    </w:div>
    <w:div w:id="758066829">
      <w:bodyDiv w:val="1"/>
      <w:marLeft w:val="0"/>
      <w:marRight w:val="0"/>
      <w:marTop w:val="0"/>
      <w:marBottom w:val="0"/>
      <w:divBdr>
        <w:top w:val="none" w:sz="0" w:space="0" w:color="auto"/>
        <w:left w:val="none" w:sz="0" w:space="0" w:color="auto"/>
        <w:bottom w:val="none" w:sz="0" w:space="0" w:color="auto"/>
        <w:right w:val="none" w:sz="0" w:space="0" w:color="auto"/>
      </w:divBdr>
    </w:div>
    <w:div w:id="778455916">
      <w:bodyDiv w:val="1"/>
      <w:marLeft w:val="0"/>
      <w:marRight w:val="0"/>
      <w:marTop w:val="0"/>
      <w:marBottom w:val="0"/>
      <w:divBdr>
        <w:top w:val="none" w:sz="0" w:space="0" w:color="auto"/>
        <w:left w:val="none" w:sz="0" w:space="0" w:color="auto"/>
        <w:bottom w:val="none" w:sz="0" w:space="0" w:color="auto"/>
        <w:right w:val="none" w:sz="0" w:space="0" w:color="auto"/>
      </w:divBdr>
    </w:div>
    <w:div w:id="794251573">
      <w:bodyDiv w:val="1"/>
      <w:marLeft w:val="0"/>
      <w:marRight w:val="0"/>
      <w:marTop w:val="0"/>
      <w:marBottom w:val="0"/>
      <w:divBdr>
        <w:top w:val="none" w:sz="0" w:space="0" w:color="auto"/>
        <w:left w:val="none" w:sz="0" w:space="0" w:color="auto"/>
        <w:bottom w:val="none" w:sz="0" w:space="0" w:color="auto"/>
        <w:right w:val="none" w:sz="0" w:space="0" w:color="auto"/>
      </w:divBdr>
    </w:div>
    <w:div w:id="885071165">
      <w:bodyDiv w:val="1"/>
      <w:marLeft w:val="0"/>
      <w:marRight w:val="0"/>
      <w:marTop w:val="0"/>
      <w:marBottom w:val="0"/>
      <w:divBdr>
        <w:top w:val="none" w:sz="0" w:space="0" w:color="auto"/>
        <w:left w:val="none" w:sz="0" w:space="0" w:color="auto"/>
        <w:bottom w:val="none" w:sz="0" w:space="0" w:color="auto"/>
        <w:right w:val="none" w:sz="0" w:space="0" w:color="auto"/>
      </w:divBdr>
    </w:div>
    <w:div w:id="1085879777">
      <w:bodyDiv w:val="1"/>
      <w:marLeft w:val="0"/>
      <w:marRight w:val="0"/>
      <w:marTop w:val="0"/>
      <w:marBottom w:val="0"/>
      <w:divBdr>
        <w:top w:val="none" w:sz="0" w:space="0" w:color="auto"/>
        <w:left w:val="none" w:sz="0" w:space="0" w:color="auto"/>
        <w:bottom w:val="none" w:sz="0" w:space="0" w:color="auto"/>
        <w:right w:val="none" w:sz="0" w:space="0" w:color="auto"/>
      </w:divBdr>
    </w:div>
    <w:div w:id="1207721232">
      <w:bodyDiv w:val="1"/>
      <w:marLeft w:val="0"/>
      <w:marRight w:val="0"/>
      <w:marTop w:val="0"/>
      <w:marBottom w:val="0"/>
      <w:divBdr>
        <w:top w:val="none" w:sz="0" w:space="0" w:color="auto"/>
        <w:left w:val="none" w:sz="0" w:space="0" w:color="auto"/>
        <w:bottom w:val="none" w:sz="0" w:space="0" w:color="auto"/>
        <w:right w:val="none" w:sz="0" w:space="0" w:color="auto"/>
      </w:divBdr>
    </w:div>
    <w:div w:id="1225988390">
      <w:bodyDiv w:val="1"/>
      <w:marLeft w:val="0"/>
      <w:marRight w:val="0"/>
      <w:marTop w:val="0"/>
      <w:marBottom w:val="0"/>
      <w:divBdr>
        <w:top w:val="none" w:sz="0" w:space="0" w:color="auto"/>
        <w:left w:val="none" w:sz="0" w:space="0" w:color="auto"/>
        <w:bottom w:val="none" w:sz="0" w:space="0" w:color="auto"/>
        <w:right w:val="none" w:sz="0" w:space="0" w:color="auto"/>
      </w:divBdr>
    </w:div>
    <w:div w:id="1369647188">
      <w:bodyDiv w:val="1"/>
      <w:marLeft w:val="0"/>
      <w:marRight w:val="0"/>
      <w:marTop w:val="0"/>
      <w:marBottom w:val="0"/>
      <w:divBdr>
        <w:top w:val="none" w:sz="0" w:space="0" w:color="auto"/>
        <w:left w:val="none" w:sz="0" w:space="0" w:color="auto"/>
        <w:bottom w:val="none" w:sz="0" w:space="0" w:color="auto"/>
        <w:right w:val="none" w:sz="0" w:space="0" w:color="auto"/>
      </w:divBdr>
    </w:div>
    <w:div w:id="1394935407">
      <w:bodyDiv w:val="1"/>
      <w:marLeft w:val="0"/>
      <w:marRight w:val="0"/>
      <w:marTop w:val="0"/>
      <w:marBottom w:val="0"/>
      <w:divBdr>
        <w:top w:val="none" w:sz="0" w:space="0" w:color="auto"/>
        <w:left w:val="none" w:sz="0" w:space="0" w:color="auto"/>
        <w:bottom w:val="none" w:sz="0" w:space="0" w:color="auto"/>
        <w:right w:val="none" w:sz="0" w:space="0" w:color="auto"/>
      </w:divBdr>
    </w:div>
    <w:div w:id="1415933141">
      <w:bodyDiv w:val="1"/>
      <w:marLeft w:val="0"/>
      <w:marRight w:val="0"/>
      <w:marTop w:val="0"/>
      <w:marBottom w:val="0"/>
      <w:divBdr>
        <w:top w:val="none" w:sz="0" w:space="0" w:color="auto"/>
        <w:left w:val="none" w:sz="0" w:space="0" w:color="auto"/>
        <w:bottom w:val="none" w:sz="0" w:space="0" w:color="auto"/>
        <w:right w:val="none" w:sz="0" w:space="0" w:color="auto"/>
      </w:divBdr>
    </w:div>
    <w:div w:id="1488866471">
      <w:bodyDiv w:val="1"/>
      <w:marLeft w:val="0"/>
      <w:marRight w:val="0"/>
      <w:marTop w:val="0"/>
      <w:marBottom w:val="0"/>
      <w:divBdr>
        <w:top w:val="none" w:sz="0" w:space="0" w:color="auto"/>
        <w:left w:val="none" w:sz="0" w:space="0" w:color="auto"/>
        <w:bottom w:val="none" w:sz="0" w:space="0" w:color="auto"/>
        <w:right w:val="none" w:sz="0" w:space="0" w:color="auto"/>
      </w:divBdr>
    </w:div>
    <w:div w:id="1723479754">
      <w:bodyDiv w:val="1"/>
      <w:marLeft w:val="0"/>
      <w:marRight w:val="0"/>
      <w:marTop w:val="0"/>
      <w:marBottom w:val="0"/>
      <w:divBdr>
        <w:top w:val="none" w:sz="0" w:space="0" w:color="auto"/>
        <w:left w:val="none" w:sz="0" w:space="0" w:color="auto"/>
        <w:bottom w:val="none" w:sz="0" w:space="0" w:color="auto"/>
        <w:right w:val="none" w:sz="0" w:space="0" w:color="auto"/>
      </w:divBdr>
    </w:div>
    <w:div w:id="1734423438">
      <w:bodyDiv w:val="1"/>
      <w:marLeft w:val="0"/>
      <w:marRight w:val="0"/>
      <w:marTop w:val="0"/>
      <w:marBottom w:val="0"/>
      <w:divBdr>
        <w:top w:val="none" w:sz="0" w:space="0" w:color="auto"/>
        <w:left w:val="none" w:sz="0" w:space="0" w:color="auto"/>
        <w:bottom w:val="none" w:sz="0" w:space="0" w:color="auto"/>
        <w:right w:val="none" w:sz="0" w:space="0" w:color="auto"/>
      </w:divBdr>
    </w:div>
    <w:div w:id="1749767347">
      <w:bodyDiv w:val="1"/>
      <w:marLeft w:val="0"/>
      <w:marRight w:val="0"/>
      <w:marTop w:val="0"/>
      <w:marBottom w:val="0"/>
      <w:divBdr>
        <w:top w:val="none" w:sz="0" w:space="0" w:color="auto"/>
        <w:left w:val="none" w:sz="0" w:space="0" w:color="auto"/>
        <w:bottom w:val="none" w:sz="0" w:space="0" w:color="auto"/>
        <w:right w:val="none" w:sz="0" w:space="0" w:color="auto"/>
      </w:divBdr>
    </w:div>
    <w:div w:id="1781104170">
      <w:bodyDiv w:val="1"/>
      <w:marLeft w:val="0"/>
      <w:marRight w:val="0"/>
      <w:marTop w:val="0"/>
      <w:marBottom w:val="0"/>
      <w:divBdr>
        <w:top w:val="none" w:sz="0" w:space="0" w:color="auto"/>
        <w:left w:val="none" w:sz="0" w:space="0" w:color="auto"/>
        <w:bottom w:val="none" w:sz="0" w:space="0" w:color="auto"/>
        <w:right w:val="none" w:sz="0" w:space="0" w:color="auto"/>
      </w:divBdr>
    </w:div>
    <w:div w:id="1851948076">
      <w:bodyDiv w:val="1"/>
      <w:marLeft w:val="0"/>
      <w:marRight w:val="0"/>
      <w:marTop w:val="0"/>
      <w:marBottom w:val="0"/>
      <w:divBdr>
        <w:top w:val="none" w:sz="0" w:space="0" w:color="auto"/>
        <w:left w:val="none" w:sz="0" w:space="0" w:color="auto"/>
        <w:bottom w:val="none" w:sz="0" w:space="0" w:color="auto"/>
        <w:right w:val="none" w:sz="0" w:space="0" w:color="auto"/>
      </w:divBdr>
    </w:div>
    <w:div w:id="213787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Patil</dc:creator>
  <cp:keywords/>
  <dc:description/>
  <cp:lastModifiedBy>Sanket Patil</cp:lastModifiedBy>
  <cp:revision>2</cp:revision>
  <dcterms:created xsi:type="dcterms:W3CDTF">2024-12-23T12:15:00Z</dcterms:created>
  <dcterms:modified xsi:type="dcterms:W3CDTF">2024-12-23T12:50:00Z</dcterms:modified>
</cp:coreProperties>
</file>