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413A8" w14:textId="77777777" w:rsidR="00B674CE" w:rsidRDefault="00B674CE" w:rsidP="00B674CE">
      <w:pPr>
        <w:bidi w:val="0"/>
        <w:rPr>
          <w:rFonts w:asciiTheme="majorBidi" w:hAnsiTheme="majorBidi" w:cstheme="majorBidi"/>
          <w:b/>
          <w:bCs/>
          <w:rtl/>
        </w:rPr>
      </w:pPr>
    </w:p>
    <w:p w14:paraId="0B543376" w14:textId="266F4B2F" w:rsidR="00F97BB9" w:rsidRPr="00174469" w:rsidRDefault="00CA555E" w:rsidP="00B674CE">
      <w:pPr>
        <w:bidi w:val="0"/>
        <w:rPr>
          <w:rFonts w:asciiTheme="majorBidi" w:hAnsiTheme="majorBidi" w:cstheme="majorBidi"/>
          <w:i/>
          <w:iCs/>
          <w:sz w:val="22"/>
          <w:szCs w:val="22"/>
          <w:lang w:bidi="ar-IQ"/>
        </w:rPr>
      </w:pPr>
      <w:r>
        <w:rPr>
          <w:rFonts w:asciiTheme="majorBidi" w:hAnsiTheme="majorBidi" w:cstheme="majorBidi"/>
          <w:b/>
          <w:bCs/>
          <w:rtl/>
        </w:rPr>
        <w:t xml:space="preserve">                   </w:t>
      </w:r>
    </w:p>
    <w:p w14:paraId="44AC9A5E" w14:textId="77777777" w:rsidR="00527A86" w:rsidRDefault="00527A86" w:rsidP="00527A86">
      <w:pPr>
        <w:jc w:val="center"/>
        <w:rPr>
          <w:rFonts w:asciiTheme="majorBidi" w:hAnsiTheme="majorBidi" w:cstheme="majorBidi"/>
          <w:b/>
          <w:bCs/>
          <w:sz w:val="28"/>
          <w:szCs w:val="28"/>
        </w:rPr>
      </w:pPr>
      <w:r w:rsidRPr="00965D16">
        <w:rPr>
          <w:rFonts w:asciiTheme="majorBidi" w:hAnsiTheme="majorBidi" w:cstheme="majorBidi"/>
          <w:b/>
          <w:bCs/>
          <w:sz w:val="28"/>
          <w:szCs w:val="28"/>
        </w:rPr>
        <w:t>The important role of industry data connectivity using M2M and IoT applicati</w:t>
      </w:r>
      <w:r>
        <w:rPr>
          <w:rFonts w:asciiTheme="majorBidi" w:hAnsiTheme="majorBidi" w:cstheme="majorBidi"/>
          <w:b/>
          <w:bCs/>
          <w:sz w:val="28"/>
          <w:szCs w:val="28"/>
        </w:rPr>
        <w:t>ons for processing and analysis.</w:t>
      </w:r>
    </w:p>
    <w:p w14:paraId="2CAAE4C3" w14:textId="77777777" w:rsidR="00527A86" w:rsidRPr="00DB3A7D" w:rsidRDefault="00527A86" w:rsidP="00527A86">
      <w:pPr>
        <w:jc w:val="center"/>
        <w:rPr>
          <w:rFonts w:asciiTheme="majorBidi" w:hAnsiTheme="majorBidi" w:cstheme="majorBidi"/>
          <w:b/>
          <w:bCs/>
          <w:sz w:val="28"/>
          <w:szCs w:val="28"/>
        </w:rPr>
      </w:pPr>
    </w:p>
    <w:p w14:paraId="3316D3CC" w14:textId="77777777" w:rsidR="00527A86" w:rsidRPr="00EE426C" w:rsidRDefault="00527A86" w:rsidP="00527A86">
      <w:pPr>
        <w:pStyle w:val="author"/>
      </w:pPr>
      <w:r>
        <w:t>Sanket Chauhan</w:t>
      </w:r>
      <w:r w:rsidRPr="00EE426C">
        <w:rPr>
          <w:vertAlign w:val="superscript"/>
        </w:rPr>
        <w:t>1</w:t>
      </w:r>
      <w:r w:rsidRPr="00EE426C">
        <w:t xml:space="preserve"> and </w:t>
      </w:r>
      <w:proofErr w:type="spellStart"/>
      <w:r>
        <w:t>Dr.Kalpesh</w:t>
      </w:r>
      <w:proofErr w:type="spellEnd"/>
      <w:r>
        <w:t xml:space="preserve"> Popat</w:t>
      </w:r>
      <w:r w:rsidRPr="00EE426C">
        <w:rPr>
          <w:vertAlign w:val="superscript"/>
        </w:rPr>
        <w:t>2</w:t>
      </w:r>
    </w:p>
    <w:p w14:paraId="0DC8137A" w14:textId="77777777" w:rsidR="00527A86" w:rsidRPr="00EE426C" w:rsidRDefault="00527A86" w:rsidP="00527A86">
      <w:pPr>
        <w:pStyle w:val="address"/>
      </w:pPr>
      <w:r w:rsidRPr="00EE426C">
        <w:rPr>
          <w:vertAlign w:val="superscript"/>
        </w:rPr>
        <w:t>1</w:t>
      </w:r>
      <w:r>
        <w:t xml:space="preserve"> </w:t>
      </w:r>
      <w:proofErr w:type="spellStart"/>
      <w:r>
        <w:t>Marwadi</w:t>
      </w:r>
      <w:proofErr w:type="spellEnd"/>
      <w:r>
        <w:t xml:space="preserve"> University, Rajkot, Gujarat, India</w:t>
      </w:r>
    </w:p>
    <w:p w14:paraId="4F9FE50B" w14:textId="01A8ADBF" w:rsidR="00527A86" w:rsidRDefault="00527A86" w:rsidP="00527A86">
      <w:pPr>
        <w:pStyle w:val="address"/>
        <w:rPr>
          <w:rStyle w:val="e-mail"/>
          <w:rFonts w:eastAsiaTheme="majorEastAsia"/>
        </w:rPr>
      </w:pPr>
      <w:r w:rsidRPr="006809AE">
        <w:rPr>
          <w:vertAlign w:val="superscript"/>
        </w:rPr>
        <w:t>2</w:t>
      </w:r>
      <w:r>
        <w:t xml:space="preserve"> </w:t>
      </w:r>
      <w:proofErr w:type="spellStart"/>
      <w:r>
        <w:t>Marwadi</w:t>
      </w:r>
      <w:proofErr w:type="spellEnd"/>
      <w:r>
        <w:t xml:space="preserve"> University, Rajkot, Gujarat, India</w:t>
      </w:r>
      <w:r w:rsidRPr="006809AE">
        <w:br/>
      </w:r>
      <w:hyperlink r:id="rId8" w:history="1">
        <w:r w:rsidR="00AB4EFB" w:rsidRPr="006369C6">
          <w:rPr>
            <w:rStyle w:val="Hyperlink"/>
            <w:rFonts w:ascii="Courier" w:eastAsiaTheme="majorEastAsia" w:hAnsi="Courier"/>
            <w:noProof/>
          </w:rPr>
          <w:t>sanketchauhanios@gmail.com</w:t>
        </w:r>
      </w:hyperlink>
    </w:p>
    <w:p w14:paraId="4B29EC87" w14:textId="50B71DCB" w:rsidR="00AB4EFB" w:rsidRPr="00AB4EFB" w:rsidRDefault="00AB4EFB" w:rsidP="00527A86">
      <w:pPr>
        <w:pStyle w:val="address"/>
        <w:rPr>
          <w:rStyle w:val="Hyperlink"/>
          <w:rFonts w:ascii="Courier" w:eastAsiaTheme="majorEastAsia" w:hAnsi="Courier"/>
          <w:noProof/>
        </w:rPr>
      </w:pPr>
      <w:hyperlink r:id="rId9" w:history="1">
        <w:r w:rsidRPr="00AB4EFB">
          <w:rPr>
            <w:rStyle w:val="Hyperlink"/>
            <w:rFonts w:ascii="Courier" w:eastAsiaTheme="majorEastAsia" w:hAnsi="Courier"/>
            <w:noProof/>
          </w:rPr>
          <w:t>kapopat@gmail.com</w:t>
        </w:r>
      </w:hyperlink>
    </w:p>
    <w:p w14:paraId="755B8F15" w14:textId="77777777" w:rsidR="00527A86" w:rsidRDefault="00527A86" w:rsidP="00154691">
      <w:pPr>
        <w:bidi w:val="0"/>
        <w:rPr>
          <w:rFonts w:asciiTheme="majorBidi" w:hAnsiTheme="majorBidi" w:cstheme="majorBidi"/>
          <w:b/>
          <w:bCs/>
        </w:rPr>
      </w:pPr>
    </w:p>
    <w:p w14:paraId="00A0291D" w14:textId="23174E7E" w:rsidR="000F3D41" w:rsidRPr="00F02E3A" w:rsidRDefault="000F3D41" w:rsidP="00527A86">
      <w:pPr>
        <w:bidi w:val="0"/>
        <w:jc w:val="both"/>
        <w:rPr>
          <w:rFonts w:asciiTheme="majorBidi" w:hAnsiTheme="majorBidi" w:cstheme="majorBidi"/>
          <w:b/>
          <w:bCs/>
          <w:sz w:val="20"/>
          <w:szCs w:val="20"/>
        </w:rPr>
      </w:pPr>
      <w:r w:rsidRPr="00F02E3A">
        <w:rPr>
          <w:rFonts w:asciiTheme="majorBidi" w:hAnsiTheme="majorBidi" w:cstheme="majorBidi"/>
          <w:b/>
          <w:bCs/>
          <w:sz w:val="20"/>
          <w:szCs w:val="20"/>
        </w:rPr>
        <w:t>Abstract</w:t>
      </w:r>
      <w:r w:rsidR="00825EBC" w:rsidRPr="00F02E3A">
        <w:rPr>
          <w:rFonts w:asciiTheme="majorBidi" w:hAnsiTheme="majorBidi" w:cstheme="majorBidi"/>
          <w:b/>
          <w:bCs/>
          <w:sz w:val="20"/>
          <w:szCs w:val="20"/>
        </w:rPr>
        <w:t>:</w:t>
      </w:r>
      <w:r w:rsidR="00527A86" w:rsidRPr="00F02E3A">
        <w:rPr>
          <w:rFonts w:asciiTheme="majorBidi" w:hAnsiTheme="majorBidi" w:cstheme="majorBidi"/>
          <w:b/>
          <w:bCs/>
          <w:sz w:val="20"/>
          <w:szCs w:val="20"/>
        </w:rPr>
        <w:t xml:space="preserve"> </w:t>
      </w:r>
      <w:r w:rsidR="00C5261C" w:rsidRPr="00F02E3A">
        <w:rPr>
          <w:rFonts w:asciiTheme="majorBidi" w:hAnsiTheme="majorBidi" w:cstheme="majorBidi"/>
          <w:sz w:val="20"/>
          <w:szCs w:val="20"/>
        </w:rPr>
        <w:t>Whether it is an M2M or an IoT solution, one thing that is radical among the two is their ability to connect and manage devices in a buoyant and extensible way. Numerous platforms have emerged to assist with this endeavor. Single device vendors administer their M2M by deploying device management platforms to ensure that the drivers - that are used to connect across various networks and manage firmware alongside the software needs of the connected devices - are configured correctly. Currently, connectivity support platforms ensure that the connectivity paths are administered and monitored while also providing additional outputs like real-time connectivity status, reporting, troubleshooting, etc. The role of the device management platforms is highly integrated into the service enablement platforms and is directly related to the standardization of the support needed by the connected M2M. In the future, these connectivity support platforms are to become crucial as the latest and alternative connectivity technologies. The combination of M2M and IoT solutions brings together complicated devices, connectivity, applications, and data management processes. We have developed an expansive array of sensors, devices, and systems and will be deploying them alongside a broad and multifold range of M2M and IoT applications. Such applications can be used to monitor solutions for construction sites, surveillance systems, smart homes, and industry segments, amongst others. Each of these applications will be capable of performing detailed, user-specific tasks.</w:t>
      </w:r>
    </w:p>
    <w:p w14:paraId="1B55ED58" w14:textId="77777777" w:rsidR="000F3D41" w:rsidRPr="00F02E3A" w:rsidRDefault="000F3D41" w:rsidP="00527A86">
      <w:pPr>
        <w:bidi w:val="0"/>
        <w:jc w:val="both"/>
        <w:rPr>
          <w:rFonts w:asciiTheme="majorBidi" w:hAnsiTheme="majorBidi" w:cstheme="majorBidi"/>
          <w:sz w:val="20"/>
          <w:szCs w:val="20"/>
        </w:rPr>
      </w:pPr>
    </w:p>
    <w:p w14:paraId="796154BD" w14:textId="27327369" w:rsidR="009C6A4B" w:rsidRPr="00F02E3A" w:rsidRDefault="000F3D41" w:rsidP="00527A86">
      <w:pPr>
        <w:bidi w:val="0"/>
        <w:jc w:val="both"/>
        <w:rPr>
          <w:rFonts w:asciiTheme="majorBidi" w:hAnsiTheme="majorBidi" w:cstheme="majorBidi"/>
          <w:b/>
          <w:bCs/>
          <w:sz w:val="20"/>
          <w:szCs w:val="20"/>
        </w:rPr>
      </w:pPr>
      <w:r w:rsidRPr="00F02E3A">
        <w:rPr>
          <w:rFonts w:asciiTheme="majorBidi" w:hAnsiTheme="majorBidi" w:cstheme="majorBidi"/>
          <w:b/>
          <w:bCs/>
          <w:sz w:val="20"/>
          <w:szCs w:val="20"/>
        </w:rPr>
        <w:t>Keywords</w:t>
      </w:r>
      <w:r w:rsidRPr="00F02E3A">
        <w:rPr>
          <w:rFonts w:asciiTheme="majorBidi" w:hAnsiTheme="majorBidi" w:cstheme="majorBidi"/>
          <w:sz w:val="20"/>
          <w:szCs w:val="20"/>
        </w:rPr>
        <w:t xml:space="preserve">: </w:t>
      </w:r>
      <w:r w:rsidR="00F35ED2" w:rsidRPr="00F02E3A">
        <w:rPr>
          <w:rFonts w:asciiTheme="majorBidi" w:hAnsiTheme="majorBidi" w:cstheme="majorBidi"/>
          <w:sz w:val="20"/>
          <w:szCs w:val="20"/>
        </w:rPr>
        <w:t>Devices transferring data, Connectivity Platform, M2M and IoT Solutions, Automotive industry, Emergence of the IoT</w:t>
      </w:r>
    </w:p>
    <w:p w14:paraId="25FCBDB0" w14:textId="22553314" w:rsidR="009C6A4B" w:rsidRDefault="009C6A4B" w:rsidP="009C6A4B">
      <w:pPr>
        <w:bidi w:val="0"/>
        <w:rPr>
          <w:rFonts w:asciiTheme="majorBidi" w:hAnsiTheme="majorBidi" w:cstheme="majorBidi"/>
          <w:b/>
          <w:bCs/>
        </w:rPr>
      </w:pPr>
    </w:p>
    <w:p w14:paraId="39954D99" w14:textId="77777777" w:rsidR="00F35ED2" w:rsidRDefault="00F35ED2" w:rsidP="00F35ED2">
      <w:pPr>
        <w:bidi w:val="0"/>
        <w:rPr>
          <w:rFonts w:asciiTheme="majorBidi" w:hAnsiTheme="majorBidi" w:cstheme="majorBidi"/>
          <w:b/>
          <w:bCs/>
        </w:rPr>
        <w:sectPr w:rsidR="00F35ED2" w:rsidSect="003160CD">
          <w:footerReference w:type="default" r:id="rId10"/>
          <w:type w:val="nextColumn"/>
          <w:pgSz w:w="11907" w:h="16840" w:code="9"/>
          <w:pgMar w:top="1134" w:right="1134" w:bottom="1134" w:left="1134" w:header="567" w:footer="567" w:gutter="0"/>
          <w:pgNumType w:start="1"/>
          <w:cols w:space="720"/>
          <w:bidi/>
          <w:rtlGutter/>
          <w:docGrid w:linePitch="360"/>
        </w:sectPr>
      </w:pPr>
    </w:p>
    <w:p w14:paraId="37754E01" w14:textId="5C1DAD2A" w:rsidR="00E61C8E" w:rsidRPr="00F61589" w:rsidRDefault="000F3D41" w:rsidP="00F61589">
      <w:pPr>
        <w:bidi w:val="0"/>
        <w:rPr>
          <w:rFonts w:asciiTheme="majorBidi" w:hAnsiTheme="majorBidi" w:cstheme="majorBidi"/>
        </w:rPr>
        <w:sectPr w:rsidR="00E61C8E" w:rsidRPr="00F61589" w:rsidSect="009C6A4B">
          <w:type w:val="continuous"/>
          <w:pgSz w:w="11907" w:h="16840" w:code="9"/>
          <w:pgMar w:top="1134" w:right="1134" w:bottom="1134" w:left="1134" w:header="567" w:footer="567" w:gutter="0"/>
          <w:pgNumType w:start="199"/>
          <w:cols w:space="720"/>
          <w:bidi/>
          <w:rtlGutter/>
          <w:docGrid w:linePitch="360"/>
        </w:sectPr>
      </w:pPr>
      <w:r w:rsidRPr="008F0609">
        <w:rPr>
          <w:rFonts w:asciiTheme="majorBidi" w:hAnsiTheme="majorBidi" w:cstheme="majorBidi"/>
          <w:b/>
          <w:bCs/>
        </w:rPr>
        <w:t>Introduction</w:t>
      </w:r>
    </w:p>
    <w:p w14:paraId="25EA1DDA" w14:textId="77777777" w:rsidR="00390C5B" w:rsidRDefault="00390C5B" w:rsidP="00390C5B">
      <w:pPr>
        <w:bidi w:val="0"/>
        <w:contextualSpacing/>
        <w:jc w:val="both"/>
        <w:rPr>
          <w:rFonts w:asciiTheme="majorBidi" w:hAnsiTheme="majorBidi" w:cstheme="majorBidi"/>
          <w:sz w:val="22"/>
          <w:szCs w:val="22"/>
        </w:rPr>
      </w:pPr>
    </w:p>
    <w:p w14:paraId="40E21BE0" w14:textId="655E70EF" w:rsidR="00A95F2D" w:rsidRPr="00390C5B" w:rsidRDefault="00A95F2D" w:rsidP="00390C5B">
      <w:pPr>
        <w:bidi w:val="0"/>
        <w:contextualSpacing/>
        <w:jc w:val="both"/>
        <w:rPr>
          <w:rFonts w:asciiTheme="majorBidi" w:hAnsiTheme="majorBidi" w:cstheme="majorBidi"/>
          <w:sz w:val="20"/>
          <w:szCs w:val="20"/>
        </w:rPr>
      </w:pPr>
      <w:r w:rsidRPr="00390C5B">
        <w:rPr>
          <w:rFonts w:asciiTheme="majorBidi" w:hAnsiTheme="majorBidi" w:cstheme="majorBidi"/>
          <w:sz w:val="20"/>
          <w:szCs w:val="20"/>
        </w:rPr>
        <w:t>Complex IT solutions can be compared to the design, development, and implementation of M2M solutions by addressing the M2M essentials of the vertical industries. Companies can easily standardize connectivity management and expand functionality within solutions by using connectivity support platforms. However, it is very rare for the connectivity support platform to be tailor-made to suit various connection technologies, making it the only limitation to date. After the development of applications, a huge amount of time, effort, and funds need to be invested to change/ upgrade the devices, add connectivity technologies, or integrate entirely new application requirements with the latest data models. [1][2] Resultantly, numerous purpose-built solutions are developed with restricted reuse of assimilation of the features of the connectivity support platforms.</w:t>
      </w:r>
    </w:p>
    <w:p w14:paraId="3D5449BA" w14:textId="77777777" w:rsidR="00A95F2D" w:rsidRPr="00390C5B" w:rsidRDefault="00A95F2D" w:rsidP="0073074C">
      <w:pPr>
        <w:bidi w:val="0"/>
        <w:contextualSpacing/>
        <w:jc w:val="both"/>
        <w:rPr>
          <w:rFonts w:asciiTheme="majorBidi" w:hAnsiTheme="majorBidi" w:cstheme="majorBidi"/>
          <w:sz w:val="20"/>
          <w:szCs w:val="20"/>
        </w:rPr>
      </w:pPr>
    </w:p>
    <w:p w14:paraId="659D26E1" w14:textId="77777777" w:rsidR="00A95F2D" w:rsidRPr="00390C5B" w:rsidRDefault="00A95F2D" w:rsidP="0073074C">
      <w:pPr>
        <w:bidi w:val="0"/>
        <w:contextualSpacing/>
        <w:jc w:val="both"/>
        <w:rPr>
          <w:rFonts w:asciiTheme="majorBidi" w:hAnsiTheme="majorBidi" w:cstheme="majorBidi"/>
          <w:sz w:val="20"/>
          <w:szCs w:val="20"/>
        </w:rPr>
      </w:pPr>
      <w:r w:rsidRPr="00390C5B">
        <w:rPr>
          <w:rFonts w:asciiTheme="majorBidi" w:hAnsiTheme="majorBidi" w:cstheme="majorBidi"/>
          <w:sz w:val="20"/>
          <w:szCs w:val="20"/>
        </w:rPr>
        <w:t>We have already seen a similar trend in application development where abstraction has become the approach of choice for the emerging range of M2M / IoT application platforms. We expect similar developments in the connectivity support platform space, which is characterized by growing technological agnosticism. This combination of abstraction and agnosticism allows you to manage the scale and protocols on fewer platforms and allows developers to focus more on application development than specific communications technologies or features of the device.</w:t>
      </w:r>
    </w:p>
    <w:p w14:paraId="58E97C6C" w14:textId="77777777" w:rsidR="00A95F2D" w:rsidRPr="00390C5B" w:rsidRDefault="00A95F2D" w:rsidP="0073074C">
      <w:pPr>
        <w:bidi w:val="0"/>
        <w:contextualSpacing/>
        <w:jc w:val="both"/>
        <w:rPr>
          <w:rFonts w:asciiTheme="majorBidi" w:hAnsiTheme="majorBidi" w:cstheme="majorBidi"/>
          <w:sz w:val="20"/>
          <w:szCs w:val="20"/>
        </w:rPr>
      </w:pPr>
    </w:p>
    <w:p w14:paraId="105730A6" w14:textId="567363D9" w:rsidR="00A95F2D" w:rsidRPr="00390C5B" w:rsidRDefault="00A95F2D" w:rsidP="0073074C">
      <w:pPr>
        <w:bidi w:val="0"/>
        <w:contextualSpacing/>
        <w:jc w:val="both"/>
        <w:rPr>
          <w:rFonts w:asciiTheme="majorBidi" w:hAnsiTheme="majorBidi" w:cstheme="majorBidi"/>
          <w:sz w:val="20"/>
          <w:szCs w:val="20"/>
        </w:rPr>
      </w:pPr>
      <w:r w:rsidRPr="00390C5B">
        <w:rPr>
          <w:rFonts w:asciiTheme="majorBidi" w:hAnsiTheme="majorBidi" w:cstheme="majorBidi"/>
          <w:sz w:val="20"/>
          <w:szCs w:val="20"/>
        </w:rPr>
        <w:t xml:space="preserve">A recent trend has been observed in application development whereby the common approach for the emerging range of M2M /IoT application platforms is an abstraction. Similar developments are expected in the connectivity support platform space which is usually the result of technological agnosticism. When the abstraction is combined with agnosticism, the developers can manage the scale and protocols on fewer platforms and focus more on application development rather than specific communications technologies or features of the device. Managing multiple connectivity technologies is a complex task. [3] </w:t>
      </w:r>
      <w:r w:rsidR="00A2537E" w:rsidRPr="00390C5B">
        <w:rPr>
          <w:rFonts w:asciiTheme="majorBidi" w:hAnsiTheme="majorBidi" w:cstheme="majorBidi"/>
          <w:sz w:val="20"/>
          <w:szCs w:val="20"/>
        </w:rPr>
        <w:t>multi-technology</w:t>
      </w:r>
      <w:r w:rsidRPr="00390C5B">
        <w:rPr>
          <w:rFonts w:asciiTheme="majorBidi" w:hAnsiTheme="majorBidi" w:cstheme="majorBidi"/>
          <w:sz w:val="20"/>
          <w:szCs w:val="20"/>
        </w:rPr>
        <w:t xml:space="preserve"> connectivity platform providers are challenged to work with different protocols, manage multiple billing, real-time data, and reconciliation functions, and ensure secure and resilient communications across a wide range of communication technologies.</w:t>
      </w:r>
    </w:p>
    <w:p w14:paraId="7BF21BFB" w14:textId="77777777" w:rsidR="00A95F2D" w:rsidRPr="00390C5B" w:rsidRDefault="00A95F2D" w:rsidP="0073074C">
      <w:pPr>
        <w:bidi w:val="0"/>
        <w:contextualSpacing/>
        <w:jc w:val="both"/>
        <w:rPr>
          <w:rFonts w:asciiTheme="majorBidi" w:hAnsiTheme="majorBidi" w:cstheme="majorBidi"/>
          <w:sz w:val="20"/>
          <w:szCs w:val="20"/>
        </w:rPr>
      </w:pPr>
    </w:p>
    <w:p w14:paraId="1FFD1DFA" w14:textId="106657A8" w:rsidR="00A77486" w:rsidRPr="00390C5B" w:rsidRDefault="00A95F2D" w:rsidP="00A77486">
      <w:pPr>
        <w:bidi w:val="0"/>
        <w:contextualSpacing/>
        <w:jc w:val="both"/>
        <w:rPr>
          <w:rFonts w:asciiTheme="majorBidi" w:hAnsiTheme="majorBidi" w:cstheme="majorBidi"/>
          <w:sz w:val="20"/>
          <w:szCs w:val="20"/>
        </w:rPr>
      </w:pPr>
      <w:r w:rsidRPr="00390C5B">
        <w:rPr>
          <w:rFonts w:asciiTheme="majorBidi" w:hAnsiTheme="majorBidi" w:cstheme="majorBidi"/>
          <w:sz w:val="20"/>
          <w:szCs w:val="20"/>
        </w:rPr>
        <w:t xml:space="preserve">When it comes to M2M and IoT, solutions tend to get generalized and diversified. The pre-established connections are more likely to face increased traffic and event loads. This makes it more difficult for the connected states of devices to expand across a dynamic range of communication technologies which include cellular, satellite networks, low-power </w:t>
      </w:r>
      <w:r w:rsidRPr="00390C5B">
        <w:rPr>
          <w:rFonts w:asciiTheme="majorBidi" w:hAnsiTheme="majorBidi" w:cstheme="majorBidi"/>
          <w:sz w:val="20"/>
          <w:szCs w:val="20"/>
        </w:rPr>
        <w:lastRenderedPageBreak/>
        <w:t>geographic networks, and an assortment of short-range or fixed networks. In an ideal environment, it would require a lot more capacity to manage the diverse connectivity technologies than that of the connectivity platform.</w:t>
      </w:r>
    </w:p>
    <w:p w14:paraId="3690C0CD" w14:textId="6952E29D" w:rsidR="00A77486" w:rsidRPr="00390C5B" w:rsidRDefault="00A77486" w:rsidP="00A77486">
      <w:pPr>
        <w:bidi w:val="0"/>
        <w:contextualSpacing/>
        <w:jc w:val="both"/>
        <w:rPr>
          <w:rFonts w:asciiTheme="majorBidi" w:hAnsiTheme="majorBidi" w:cstheme="majorBidi"/>
          <w:sz w:val="20"/>
          <w:szCs w:val="20"/>
        </w:rPr>
      </w:pPr>
      <w:r w:rsidRPr="00390C5B">
        <w:rPr>
          <w:rFonts w:asciiTheme="majorBidi" w:hAnsiTheme="majorBidi" w:cstheme="majorBidi"/>
          <w:sz w:val="20"/>
          <w:szCs w:val="20"/>
        </w:rPr>
        <w:t>Key challenges for this research it is very important to collect data relevant to the current situation of the industry and its problems. It is necessary to use real devices to cover the current situation, and it requires understanding many different protocols for data communication.</w:t>
      </w:r>
    </w:p>
    <w:p w14:paraId="2BCC7D80" w14:textId="45A00E2B" w:rsidR="00A77486" w:rsidRPr="00390C5B" w:rsidRDefault="00A77486" w:rsidP="00A77486">
      <w:pPr>
        <w:bidi w:val="0"/>
        <w:contextualSpacing/>
        <w:jc w:val="both"/>
        <w:rPr>
          <w:rFonts w:asciiTheme="majorBidi" w:hAnsiTheme="majorBidi" w:cstheme="majorBidi"/>
          <w:sz w:val="20"/>
          <w:szCs w:val="20"/>
        </w:rPr>
      </w:pPr>
    </w:p>
    <w:p w14:paraId="284C521A" w14:textId="547516DE" w:rsidR="00A77486" w:rsidRPr="00390C5B" w:rsidRDefault="00A77486" w:rsidP="00A77486">
      <w:pPr>
        <w:bidi w:val="0"/>
        <w:contextualSpacing/>
        <w:jc w:val="both"/>
        <w:rPr>
          <w:rFonts w:asciiTheme="majorBidi" w:hAnsiTheme="majorBidi" w:cstheme="majorBidi"/>
          <w:sz w:val="20"/>
          <w:szCs w:val="20"/>
        </w:rPr>
      </w:pPr>
      <w:r w:rsidRPr="00390C5B">
        <w:rPr>
          <w:rFonts w:asciiTheme="majorBidi" w:hAnsiTheme="majorBidi" w:cstheme="majorBidi"/>
          <w:sz w:val="20"/>
          <w:szCs w:val="20"/>
        </w:rPr>
        <w:t>The main objective of this research is that we can easily use the current situation of the industry and its related productivity and understand the future situation and combinations from its analysis. Instead of the human introversion currently being used in product development, all the work can be done from one place easily by one machine, Which will prove to be a blessing for the coming generation.</w:t>
      </w:r>
    </w:p>
    <w:p w14:paraId="2AFB240F" w14:textId="6463569F" w:rsidR="00A82E07" w:rsidRPr="00390C5B" w:rsidRDefault="00A82E07" w:rsidP="00A82E07">
      <w:pPr>
        <w:bidi w:val="0"/>
        <w:contextualSpacing/>
        <w:jc w:val="both"/>
        <w:rPr>
          <w:rFonts w:asciiTheme="majorBidi" w:hAnsiTheme="majorBidi" w:cstheme="majorBidi"/>
          <w:sz w:val="20"/>
          <w:szCs w:val="20"/>
        </w:rPr>
      </w:pPr>
    </w:p>
    <w:p w14:paraId="51FF0A3F" w14:textId="391DF373" w:rsidR="00A82E07" w:rsidRPr="00390C5B" w:rsidRDefault="00A82E07" w:rsidP="00A82E07">
      <w:pPr>
        <w:bidi w:val="0"/>
        <w:contextualSpacing/>
        <w:jc w:val="both"/>
        <w:rPr>
          <w:rFonts w:asciiTheme="majorBidi" w:hAnsiTheme="majorBidi" w:cstheme="majorBidi"/>
          <w:sz w:val="20"/>
          <w:szCs w:val="20"/>
        </w:rPr>
      </w:pPr>
      <w:r w:rsidRPr="00390C5B">
        <w:rPr>
          <w:rFonts w:asciiTheme="majorBidi" w:hAnsiTheme="majorBidi" w:cstheme="majorBidi"/>
          <w:sz w:val="20"/>
          <w:szCs w:val="20"/>
        </w:rPr>
        <w:t xml:space="preserve">The main contribution of this research is that the current industry 4.0 and the protocols and data communication that </w:t>
      </w:r>
      <w:r w:rsidR="00306AC0" w:rsidRPr="00390C5B">
        <w:rPr>
          <w:rFonts w:asciiTheme="majorBidi" w:hAnsiTheme="majorBidi" w:cstheme="majorBidi"/>
          <w:sz w:val="20"/>
          <w:szCs w:val="20"/>
        </w:rPr>
        <w:t>is</w:t>
      </w:r>
      <w:r w:rsidRPr="00390C5B">
        <w:rPr>
          <w:rFonts w:asciiTheme="majorBidi" w:hAnsiTheme="majorBidi" w:cstheme="majorBidi"/>
          <w:sz w:val="20"/>
          <w:szCs w:val="20"/>
        </w:rPr>
        <w:t xml:space="preserve"> being used for it can be very useful for my current research.</w:t>
      </w:r>
    </w:p>
    <w:p w14:paraId="09D48D68" w14:textId="77777777" w:rsidR="00A95F2D" w:rsidRPr="008F0609" w:rsidRDefault="00A95F2D" w:rsidP="00A95F2D">
      <w:pPr>
        <w:bidi w:val="0"/>
        <w:contextualSpacing/>
        <w:rPr>
          <w:rFonts w:asciiTheme="majorBidi" w:hAnsiTheme="majorBidi" w:cstheme="majorBidi"/>
          <w:b/>
          <w:bCs/>
        </w:rPr>
      </w:pPr>
    </w:p>
    <w:p w14:paraId="5E8C6ED5" w14:textId="28961BFB" w:rsidR="000F3D41" w:rsidRPr="009057C1" w:rsidRDefault="00EE52A0" w:rsidP="009057C1">
      <w:pPr>
        <w:pStyle w:val="ListParagraph"/>
        <w:numPr>
          <w:ilvl w:val="0"/>
          <w:numId w:val="3"/>
        </w:numPr>
        <w:bidi w:val="0"/>
        <w:ind w:left="284" w:hanging="284"/>
        <w:rPr>
          <w:rFonts w:asciiTheme="majorBidi" w:hAnsiTheme="majorBidi" w:cstheme="majorBidi"/>
          <w:color w:val="0070C0"/>
          <w:sz w:val="24"/>
          <w:szCs w:val="24"/>
          <w:lang w:bidi="ar-IQ"/>
        </w:rPr>
      </w:pPr>
      <w:r w:rsidRPr="009057C1">
        <w:rPr>
          <w:rFonts w:asciiTheme="majorBidi" w:hAnsiTheme="majorBidi" w:cstheme="majorBidi"/>
          <w:b/>
          <w:bCs/>
          <w:sz w:val="24"/>
          <w:szCs w:val="24"/>
        </w:rPr>
        <w:t>Devices to Networks and Platforms:</w:t>
      </w:r>
    </w:p>
    <w:p w14:paraId="24481CC1" w14:textId="77777777" w:rsidR="004722A1" w:rsidRDefault="004722A1" w:rsidP="003160CD">
      <w:pPr>
        <w:bidi w:val="0"/>
        <w:ind w:firstLine="567"/>
        <w:contextualSpacing/>
        <w:jc w:val="both"/>
        <w:rPr>
          <w:rFonts w:asciiTheme="majorBidi" w:hAnsiTheme="majorBidi" w:cstheme="majorBidi"/>
          <w:sz w:val="22"/>
          <w:szCs w:val="22"/>
        </w:rPr>
      </w:pPr>
    </w:p>
    <w:p w14:paraId="1FF46CA2" w14:textId="6C302396" w:rsidR="000F3D41" w:rsidRPr="00390C5B" w:rsidRDefault="00E904A2" w:rsidP="00390C5B">
      <w:pPr>
        <w:bidi w:val="0"/>
        <w:contextualSpacing/>
        <w:jc w:val="both"/>
        <w:rPr>
          <w:rFonts w:asciiTheme="majorBidi" w:hAnsiTheme="majorBidi" w:cstheme="majorBidi"/>
          <w:sz w:val="20"/>
          <w:szCs w:val="20"/>
        </w:rPr>
      </w:pPr>
      <w:r w:rsidRPr="00390C5B">
        <w:rPr>
          <w:rFonts w:asciiTheme="majorBidi" w:hAnsiTheme="majorBidi" w:cstheme="majorBidi"/>
          <w:sz w:val="20"/>
          <w:szCs w:val="20"/>
        </w:rPr>
        <w:t xml:space="preserve">Over the last year, the machine market has become fragmented. Along with the other technological developments, recently, efforts have been made to promote standardization, openness, and simplicity; the result </w:t>
      </w:r>
      <w:r w:rsidR="00390C5B">
        <w:rPr>
          <w:rFonts w:asciiTheme="majorBidi" w:hAnsiTheme="majorBidi" w:cstheme="majorBidi"/>
          <w:sz w:val="20"/>
          <w:szCs w:val="20"/>
        </w:rPr>
        <w:t>is</w:t>
      </w:r>
      <w:r w:rsidRPr="00390C5B">
        <w:rPr>
          <w:rFonts w:asciiTheme="majorBidi" w:hAnsiTheme="majorBidi" w:cstheme="majorBidi"/>
          <w:sz w:val="20"/>
          <w:szCs w:val="20"/>
        </w:rPr>
        <w:t xml:space="preserve"> - set standards that support the building of platforms upon them. [1] In this article, we discuss Ericsson's device connection platform that enables the operator to access the key features required to manage M2M business connections. Besides these, it presents examples of various business models and applications by deploying scenarios.</w:t>
      </w:r>
    </w:p>
    <w:p w14:paraId="7EF83C2B" w14:textId="4E9DE304" w:rsidR="00E61C8E" w:rsidRDefault="00E61C8E" w:rsidP="00154691">
      <w:pPr>
        <w:bidi w:val="0"/>
        <w:contextualSpacing/>
        <w:jc w:val="both"/>
        <w:rPr>
          <w:rFonts w:asciiTheme="majorBidi" w:hAnsiTheme="majorBidi" w:cstheme="majorBidi"/>
          <w:sz w:val="22"/>
          <w:szCs w:val="22"/>
        </w:rPr>
      </w:pPr>
    </w:p>
    <w:p w14:paraId="1A1AEB7E" w14:textId="390B72BA" w:rsidR="00E904A2" w:rsidRPr="00E04B99" w:rsidRDefault="00E04B99" w:rsidP="00E904A2">
      <w:pPr>
        <w:bidi w:val="0"/>
        <w:contextualSpacing/>
        <w:jc w:val="both"/>
        <w:rPr>
          <w:rFonts w:asciiTheme="majorBidi" w:hAnsiTheme="majorBidi" w:cstheme="majorBidi"/>
          <w:b/>
          <w:bCs/>
          <w:sz w:val="20"/>
          <w:szCs w:val="20"/>
        </w:rPr>
      </w:pPr>
      <w:r w:rsidRPr="00E04B99">
        <w:rPr>
          <w:rFonts w:asciiTheme="majorBidi" w:hAnsiTheme="majorBidi" w:cstheme="majorBidi"/>
          <w:b/>
          <w:bCs/>
          <w:sz w:val="20"/>
          <w:szCs w:val="20"/>
        </w:rPr>
        <w:t xml:space="preserve">1.1 </w:t>
      </w:r>
      <w:r w:rsidR="00E904A2" w:rsidRPr="00E04B99">
        <w:rPr>
          <w:rFonts w:asciiTheme="majorBidi" w:hAnsiTheme="majorBidi" w:cstheme="majorBidi"/>
          <w:b/>
          <w:bCs/>
          <w:sz w:val="20"/>
          <w:szCs w:val="20"/>
        </w:rPr>
        <w:t>Data Collection:</w:t>
      </w:r>
    </w:p>
    <w:p w14:paraId="060E6F60" w14:textId="77777777" w:rsidR="00390C5B" w:rsidRDefault="00390C5B" w:rsidP="00390C5B">
      <w:pPr>
        <w:bidi w:val="0"/>
        <w:contextualSpacing/>
        <w:jc w:val="both"/>
        <w:rPr>
          <w:rFonts w:asciiTheme="majorBidi" w:hAnsiTheme="majorBidi" w:cstheme="majorBidi"/>
          <w:sz w:val="22"/>
          <w:szCs w:val="22"/>
        </w:rPr>
      </w:pPr>
    </w:p>
    <w:p w14:paraId="2557CF28" w14:textId="7740EC62" w:rsidR="00A2537E" w:rsidRPr="00A2537E" w:rsidRDefault="00E904A2" w:rsidP="00A2537E">
      <w:pPr>
        <w:bidi w:val="0"/>
        <w:contextualSpacing/>
        <w:jc w:val="both"/>
        <w:rPr>
          <w:rFonts w:asciiTheme="majorBidi" w:hAnsiTheme="majorBidi" w:cstheme="majorBidi"/>
          <w:sz w:val="20"/>
          <w:szCs w:val="20"/>
        </w:rPr>
      </w:pPr>
      <w:r w:rsidRPr="00390C5B">
        <w:rPr>
          <w:rFonts w:asciiTheme="majorBidi" w:hAnsiTheme="majorBidi" w:cstheme="majorBidi"/>
          <w:sz w:val="20"/>
          <w:szCs w:val="20"/>
        </w:rPr>
        <w:t xml:space="preserve">Because of the existence of the traditional SIM card in the IoT world, we have adopted it as </w:t>
      </w:r>
      <w:r w:rsidR="00390C5B">
        <w:rPr>
          <w:rFonts w:asciiTheme="majorBidi" w:hAnsiTheme="majorBidi" w:cstheme="majorBidi"/>
          <w:sz w:val="20"/>
          <w:szCs w:val="20"/>
        </w:rPr>
        <w:t>our</w:t>
      </w:r>
      <w:r w:rsidRPr="00390C5B">
        <w:rPr>
          <w:rFonts w:asciiTheme="majorBidi" w:hAnsiTheme="majorBidi" w:cstheme="majorBidi"/>
          <w:sz w:val="20"/>
          <w:szCs w:val="20"/>
        </w:rPr>
        <w:t xml:space="preserve"> identity. However, as the IoT markets keep developing along with the wireless technology standards, we see the SIM card, which was a physical device so far, become more and more software-centric. Ecosystem actors like SIM service providers, module manufacturers, OEMs, and Mobile Network Operators (MNOs) [4] face newfound threats due to the aforementioned trend</w:t>
      </w:r>
    </w:p>
    <w:p w14:paraId="6C7B71A1" w14:textId="5F16A688" w:rsidR="003160CD" w:rsidRDefault="00E904A2" w:rsidP="00E904A2">
      <w:pPr>
        <w:bidi w:val="0"/>
        <w:jc w:val="center"/>
        <w:rPr>
          <w:rFonts w:asciiTheme="majorBidi" w:hAnsiTheme="majorBidi" w:cstheme="majorBidi"/>
          <w:b/>
          <w:bCs/>
          <w:sz w:val="22"/>
          <w:szCs w:val="22"/>
        </w:rPr>
      </w:pPr>
      <w:r>
        <w:rPr>
          <w:rFonts w:ascii="poppinsregular" w:hAnsi="poppinsregular"/>
          <w:noProof/>
          <w:color w:val="202020"/>
          <w:sz w:val="21"/>
          <w:szCs w:val="21"/>
          <w:shd w:val="clear" w:color="auto" w:fill="FFFFFF"/>
          <w:lang w:val="en-IN" w:eastAsia="en-IN"/>
        </w:rPr>
        <w:drawing>
          <wp:inline distT="0" distB="0" distL="0" distR="0" wp14:anchorId="72C829FF" wp14:editId="43EE55D0">
            <wp:extent cx="3057525" cy="1905000"/>
            <wp:effectExtent l="0" t="0" r="9525" b="0"/>
            <wp:docPr id="4" name="Picture 4" descr="fg1 Sensor Analytics and Development of Smar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1 Sensor Analytics and Development of Smart De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1905000"/>
                    </a:xfrm>
                    <a:prstGeom prst="rect">
                      <a:avLst/>
                    </a:prstGeom>
                    <a:noFill/>
                    <a:ln>
                      <a:noFill/>
                    </a:ln>
                  </pic:spPr>
                </pic:pic>
              </a:graphicData>
            </a:graphic>
          </wp:inline>
        </w:drawing>
      </w:r>
    </w:p>
    <w:p w14:paraId="27D20CEB" w14:textId="10B973E6" w:rsidR="001F0262" w:rsidRPr="009C34A8" w:rsidRDefault="00E904A2" w:rsidP="009C34A8">
      <w:pPr>
        <w:pStyle w:val="Text"/>
        <w:ind w:left="66" w:firstLine="0"/>
        <w:jc w:val="center"/>
        <w:rPr>
          <w:b/>
          <w:sz w:val="18"/>
          <w:szCs w:val="18"/>
        </w:rPr>
      </w:pPr>
      <w:r w:rsidRPr="00E7703B">
        <w:rPr>
          <w:b/>
          <w:sz w:val="18"/>
          <w:szCs w:val="18"/>
        </w:rPr>
        <w:t>Fig 1.  Sensor Analytics and Development of Smart Devices</w:t>
      </w:r>
    </w:p>
    <w:p w14:paraId="507DD313" w14:textId="77777777" w:rsidR="00A2537E" w:rsidRDefault="00A2537E" w:rsidP="001F0262">
      <w:pPr>
        <w:pStyle w:val="Text"/>
        <w:ind w:left="66" w:firstLine="0"/>
        <w:rPr>
          <w:b/>
          <w:sz w:val="22"/>
        </w:rPr>
      </w:pPr>
    </w:p>
    <w:p w14:paraId="36A4E957" w14:textId="77777777" w:rsidR="001F0262" w:rsidRPr="00C25DC9" w:rsidRDefault="001F0262" w:rsidP="001F0262">
      <w:pPr>
        <w:pStyle w:val="Text"/>
        <w:ind w:left="66" w:firstLine="0"/>
        <w:rPr>
          <w:rFonts w:asciiTheme="majorBidi" w:hAnsiTheme="majorBidi" w:cstheme="majorBidi"/>
        </w:rPr>
      </w:pPr>
      <w:r w:rsidRPr="00C25DC9">
        <w:rPr>
          <w:rFonts w:asciiTheme="majorBidi" w:hAnsiTheme="majorBidi" w:cstheme="majorBidi"/>
        </w:rPr>
        <w:t>Device credential storage: In the dynamic world, an IoT device must provide secure data storage. For this reason, the credentials must be stored in the device storage or on special chips that are secured to the fullest.</w:t>
      </w:r>
    </w:p>
    <w:p w14:paraId="6F9883F2" w14:textId="77777777" w:rsidR="001F0262" w:rsidRPr="00C25DC9" w:rsidRDefault="001F0262" w:rsidP="001F0262">
      <w:pPr>
        <w:pStyle w:val="Text"/>
        <w:ind w:left="66"/>
        <w:rPr>
          <w:rFonts w:asciiTheme="majorBidi" w:hAnsiTheme="majorBidi" w:cstheme="majorBidi"/>
        </w:rPr>
      </w:pPr>
    </w:p>
    <w:p w14:paraId="52126D21" w14:textId="04BD7774" w:rsidR="001F0262" w:rsidRPr="00C25DC9" w:rsidRDefault="001F0262" w:rsidP="001F0262">
      <w:pPr>
        <w:pStyle w:val="Text"/>
        <w:ind w:left="66" w:firstLine="0"/>
        <w:rPr>
          <w:rFonts w:asciiTheme="majorBidi" w:hAnsiTheme="majorBidi" w:cstheme="majorBidi"/>
        </w:rPr>
      </w:pPr>
      <w:r w:rsidRPr="00C25DC9">
        <w:rPr>
          <w:rFonts w:asciiTheme="majorBidi" w:hAnsiTheme="majorBidi" w:cstheme="majorBidi"/>
        </w:rPr>
        <w:t>Exchange of communications with external service providers: Operating Systems are at a higher risk of being hacked as the credentials are encrypted and are exchanged over the mobile network with additional hardware monitor identification and authentication. The operator's profile remains open for quite some time, during which they are threatened. [15] [16]</w:t>
      </w:r>
    </w:p>
    <w:p w14:paraId="739C6059" w14:textId="77777777" w:rsidR="00B57FCF" w:rsidRPr="001F0262" w:rsidRDefault="00B57FCF" w:rsidP="001F0262">
      <w:pPr>
        <w:pStyle w:val="Text"/>
        <w:ind w:left="66" w:firstLine="0"/>
        <w:rPr>
          <w:rFonts w:asciiTheme="majorBidi" w:hAnsiTheme="majorBidi" w:cstheme="majorBidi"/>
          <w:sz w:val="22"/>
          <w:szCs w:val="22"/>
        </w:rPr>
      </w:pPr>
    </w:p>
    <w:p w14:paraId="02FF9876" w14:textId="2F3FA3BA" w:rsidR="00E904A2" w:rsidRPr="00E04B99" w:rsidRDefault="00E04B99" w:rsidP="00352C04">
      <w:pPr>
        <w:bidi w:val="0"/>
        <w:rPr>
          <w:rFonts w:asciiTheme="majorBidi" w:hAnsiTheme="majorBidi" w:cstheme="majorBidi"/>
          <w:b/>
          <w:bCs/>
          <w:sz w:val="20"/>
          <w:szCs w:val="20"/>
        </w:rPr>
      </w:pPr>
      <w:r w:rsidRPr="00E04B99">
        <w:rPr>
          <w:rFonts w:asciiTheme="majorBidi" w:hAnsiTheme="majorBidi" w:cstheme="majorBidi"/>
          <w:b/>
          <w:bCs/>
          <w:sz w:val="20"/>
          <w:szCs w:val="20"/>
        </w:rPr>
        <w:t xml:space="preserve">1.2 </w:t>
      </w:r>
      <w:r w:rsidR="00352C04" w:rsidRPr="00E04B99">
        <w:rPr>
          <w:rFonts w:asciiTheme="majorBidi" w:hAnsiTheme="majorBidi" w:cstheme="majorBidi"/>
          <w:b/>
          <w:bCs/>
          <w:sz w:val="20"/>
          <w:szCs w:val="20"/>
        </w:rPr>
        <w:t>Data Communication:</w:t>
      </w:r>
    </w:p>
    <w:p w14:paraId="29BAA548" w14:textId="77777777" w:rsidR="00C25DC9" w:rsidRDefault="00C25DC9" w:rsidP="00C25DC9">
      <w:pPr>
        <w:bidi w:val="0"/>
        <w:rPr>
          <w:rFonts w:asciiTheme="majorBidi" w:hAnsiTheme="majorBidi" w:cstheme="majorBidi"/>
          <w:b/>
          <w:bCs/>
        </w:rPr>
      </w:pPr>
    </w:p>
    <w:p w14:paraId="4CDF079E" w14:textId="001E7C37" w:rsidR="00352C04" w:rsidRPr="00C25DC9" w:rsidRDefault="00352C04" w:rsidP="00C25DC9">
      <w:pPr>
        <w:bidi w:val="0"/>
        <w:jc w:val="both"/>
        <w:rPr>
          <w:rFonts w:asciiTheme="majorBidi" w:hAnsiTheme="majorBidi" w:cstheme="majorBidi"/>
          <w:sz w:val="20"/>
          <w:szCs w:val="20"/>
        </w:rPr>
      </w:pPr>
      <w:r w:rsidRPr="00C25DC9">
        <w:rPr>
          <w:rFonts w:asciiTheme="majorBidi" w:hAnsiTheme="majorBidi" w:cstheme="majorBidi"/>
          <w:sz w:val="20"/>
          <w:szCs w:val="20"/>
        </w:rPr>
        <w:t xml:space="preserve">Data communication and connectivity form the heart of IoT. This network, where the devices can exchange information 24 hours a day, is equally reliable compared to MNO when it comes to strength and continuity. Companies can exploit the end-to-end solutions, integration of the recorded data with module sharing, and a centralized platform, irrespective of the place of the module as it always stays connected. This is because the SIM cards are a separate unit from the device module and hence, leave a trail. [4] A point of time in the future is expected to exist when mobile network operators will be unable to handle the large amount of data traffic resulting from increased devices entering the IoT network. This would result in lost connectivity, operational delays, and increased vulnerability to illegal monitoring, the </w:t>
      </w:r>
      <w:r w:rsidRPr="00C25DC9">
        <w:rPr>
          <w:rFonts w:asciiTheme="majorBidi" w:hAnsiTheme="majorBidi" w:cstheme="majorBidi"/>
          <w:sz w:val="20"/>
          <w:szCs w:val="20"/>
        </w:rPr>
        <w:lastRenderedPageBreak/>
        <w:t>performance of hacked machines, and information retrieval. [4] IoT security becomes a major concern with the propagation of vulnerable IoT devices combined with the increasing amount of data exchange over unprotected networks.</w:t>
      </w:r>
    </w:p>
    <w:p w14:paraId="56C32286" w14:textId="607F00B1" w:rsidR="003160CD" w:rsidRDefault="003160CD" w:rsidP="003160CD">
      <w:pPr>
        <w:bidi w:val="0"/>
        <w:rPr>
          <w:rFonts w:asciiTheme="majorBidi" w:hAnsiTheme="majorBidi" w:cstheme="majorBidi"/>
          <w:b/>
          <w:bCs/>
        </w:rPr>
      </w:pPr>
    </w:p>
    <w:p w14:paraId="034A6B15" w14:textId="0A36A023" w:rsidR="00E62B0C" w:rsidRDefault="00E62B0C" w:rsidP="00E62B0C">
      <w:pPr>
        <w:bidi w:val="0"/>
        <w:jc w:val="center"/>
        <w:rPr>
          <w:rFonts w:asciiTheme="majorBidi" w:hAnsiTheme="majorBidi" w:cstheme="majorBidi"/>
          <w:b/>
          <w:bCs/>
        </w:rPr>
      </w:pPr>
      <w:r>
        <w:rPr>
          <w:noProof/>
          <w:lang w:val="en-IN" w:eastAsia="en-IN"/>
        </w:rPr>
        <w:drawing>
          <wp:inline distT="0" distB="0" distL="0" distR="0" wp14:anchorId="20174E13" wp14:editId="772B03BA">
            <wp:extent cx="3352800" cy="2257425"/>
            <wp:effectExtent l="0" t="0" r="0" b="9525"/>
            <wp:docPr id="5" name="Picture 5" descr="fg2 ThingSpeak for Small Scale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2 ThingSpeak for Small Scale Deploy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257425"/>
                    </a:xfrm>
                    <a:prstGeom prst="rect">
                      <a:avLst/>
                    </a:prstGeom>
                    <a:noFill/>
                    <a:ln>
                      <a:noFill/>
                    </a:ln>
                  </pic:spPr>
                </pic:pic>
              </a:graphicData>
            </a:graphic>
          </wp:inline>
        </w:drawing>
      </w:r>
    </w:p>
    <w:p w14:paraId="6CAA0347" w14:textId="77777777" w:rsidR="00E62B0C" w:rsidRDefault="00E62B0C" w:rsidP="00E62B0C">
      <w:pPr>
        <w:bidi w:val="0"/>
        <w:jc w:val="center"/>
        <w:rPr>
          <w:rFonts w:asciiTheme="majorBidi" w:hAnsiTheme="majorBidi" w:cstheme="majorBidi"/>
          <w:b/>
          <w:bCs/>
        </w:rPr>
      </w:pPr>
    </w:p>
    <w:p w14:paraId="5806EBDC" w14:textId="05555583" w:rsidR="00E62B0C" w:rsidRPr="00E7703B" w:rsidRDefault="009C46EC" w:rsidP="00E62B0C">
      <w:pPr>
        <w:bidi w:val="0"/>
        <w:jc w:val="center"/>
        <w:rPr>
          <w:rFonts w:asciiTheme="majorBidi" w:hAnsiTheme="majorBidi" w:cstheme="majorBidi"/>
          <w:b/>
          <w:bCs/>
          <w:sz w:val="18"/>
          <w:szCs w:val="18"/>
        </w:rPr>
      </w:pPr>
      <w:r w:rsidRPr="00E7703B">
        <w:rPr>
          <w:b/>
          <w:sz w:val="18"/>
          <w:szCs w:val="18"/>
        </w:rPr>
        <w:t>Fig</w:t>
      </w:r>
      <w:r w:rsidR="00E62B0C" w:rsidRPr="00E7703B">
        <w:rPr>
          <w:b/>
          <w:sz w:val="18"/>
          <w:szCs w:val="18"/>
        </w:rPr>
        <w:t xml:space="preserve"> 2.  Things Speak for Small Scale Deployment</w:t>
      </w:r>
    </w:p>
    <w:p w14:paraId="1710643F" w14:textId="1E21E41B" w:rsidR="003160CD" w:rsidRDefault="003160CD" w:rsidP="003160CD">
      <w:pPr>
        <w:bidi w:val="0"/>
        <w:rPr>
          <w:rFonts w:asciiTheme="majorBidi" w:hAnsiTheme="majorBidi" w:cstheme="majorBidi"/>
          <w:b/>
          <w:bCs/>
          <w:sz w:val="22"/>
          <w:szCs w:val="22"/>
        </w:rPr>
      </w:pPr>
    </w:p>
    <w:p w14:paraId="15389BFB" w14:textId="77777777" w:rsidR="00F84EA1" w:rsidRDefault="00F84EA1" w:rsidP="00F84EA1">
      <w:pPr>
        <w:bidi w:val="0"/>
        <w:rPr>
          <w:rFonts w:asciiTheme="majorBidi" w:hAnsiTheme="majorBidi" w:cstheme="majorBidi"/>
          <w:b/>
          <w:bCs/>
          <w:sz w:val="22"/>
          <w:szCs w:val="22"/>
        </w:rPr>
      </w:pPr>
    </w:p>
    <w:p w14:paraId="56FF6DEA" w14:textId="29665FE1" w:rsidR="00E822CC" w:rsidRPr="00E04B99" w:rsidRDefault="00E822CC" w:rsidP="00E04B99">
      <w:pPr>
        <w:pStyle w:val="ListParagraph"/>
        <w:numPr>
          <w:ilvl w:val="0"/>
          <w:numId w:val="3"/>
        </w:numPr>
        <w:bidi w:val="0"/>
        <w:ind w:left="426"/>
        <w:rPr>
          <w:rFonts w:asciiTheme="majorBidi" w:hAnsiTheme="majorBidi" w:cstheme="majorBidi"/>
          <w:b/>
          <w:bCs/>
          <w:sz w:val="24"/>
          <w:szCs w:val="24"/>
        </w:rPr>
      </w:pPr>
      <w:r w:rsidRPr="00E04B99">
        <w:rPr>
          <w:rFonts w:asciiTheme="majorBidi" w:hAnsiTheme="majorBidi" w:cstheme="majorBidi"/>
          <w:b/>
          <w:bCs/>
          <w:sz w:val="24"/>
          <w:szCs w:val="24"/>
        </w:rPr>
        <w:t>Strengthen the Data Management Platform:</w:t>
      </w:r>
    </w:p>
    <w:p w14:paraId="758320CF" w14:textId="77777777" w:rsidR="00BE63AC" w:rsidRDefault="00BE63AC" w:rsidP="00BE63AC">
      <w:pPr>
        <w:bidi w:val="0"/>
        <w:jc w:val="both"/>
        <w:rPr>
          <w:rFonts w:asciiTheme="majorBidi" w:hAnsiTheme="majorBidi" w:cstheme="majorBidi"/>
          <w:sz w:val="22"/>
          <w:szCs w:val="22"/>
        </w:rPr>
      </w:pPr>
    </w:p>
    <w:p w14:paraId="381628F7" w14:textId="448676AA" w:rsidR="00E822CC" w:rsidRPr="00BE63AC" w:rsidRDefault="00E822CC" w:rsidP="00BE63AC">
      <w:pPr>
        <w:bidi w:val="0"/>
        <w:jc w:val="both"/>
        <w:rPr>
          <w:rFonts w:asciiTheme="majorBidi" w:hAnsiTheme="majorBidi" w:cstheme="majorBidi"/>
          <w:sz w:val="20"/>
          <w:szCs w:val="20"/>
        </w:rPr>
      </w:pPr>
      <w:r w:rsidRPr="00BE63AC">
        <w:rPr>
          <w:rFonts w:asciiTheme="majorBidi" w:hAnsiTheme="majorBidi" w:cstheme="majorBidi"/>
          <w:sz w:val="20"/>
          <w:szCs w:val="20"/>
        </w:rPr>
        <w:t>The important factor, in this case, is the acquis communication as it facilitates the implementation of the IoT operational program. The benefits of this approach have been realized in the context of data on this platform, which must be recycled and processed immediately after its import. [5] The platform’s design allows it to be inverted. The Reverse charging limit of the IoT is limited to the current infrared type. The basis of the data access control is data transmission and that of the IoT output platform is data integration and validation.</w:t>
      </w:r>
    </w:p>
    <w:p w14:paraId="452E5FA6" w14:textId="77777777" w:rsidR="00E822CC" w:rsidRPr="00E822CC" w:rsidRDefault="00E822CC" w:rsidP="00E822CC">
      <w:pPr>
        <w:bidi w:val="0"/>
        <w:jc w:val="both"/>
        <w:rPr>
          <w:rFonts w:asciiTheme="majorBidi" w:hAnsiTheme="majorBidi" w:cstheme="majorBidi"/>
          <w:sz w:val="22"/>
          <w:szCs w:val="22"/>
        </w:rPr>
      </w:pPr>
    </w:p>
    <w:p w14:paraId="1F184DEE" w14:textId="424AB667" w:rsidR="00E822CC" w:rsidRPr="00BE63AC" w:rsidRDefault="00E04B99" w:rsidP="00E822CC">
      <w:pPr>
        <w:bidi w:val="0"/>
        <w:jc w:val="both"/>
        <w:rPr>
          <w:rFonts w:asciiTheme="majorBidi" w:hAnsiTheme="majorBidi" w:cstheme="majorBidi"/>
          <w:sz w:val="20"/>
          <w:szCs w:val="20"/>
        </w:rPr>
      </w:pPr>
      <w:r>
        <w:rPr>
          <w:rFonts w:asciiTheme="majorBidi" w:hAnsiTheme="majorBidi" w:cstheme="majorBidi"/>
          <w:b/>
          <w:sz w:val="20"/>
          <w:szCs w:val="20"/>
        </w:rPr>
        <w:t xml:space="preserve">2.1 </w:t>
      </w:r>
      <w:r w:rsidR="00E822CC" w:rsidRPr="00BE63AC">
        <w:rPr>
          <w:rFonts w:asciiTheme="majorBidi" w:hAnsiTheme="majorBidi" w:cstheme="majorBidi"/>
          <w:b/>
          <w:sz w:val="20"/>
          <w:szCs w:val="20"/>
        </w:rPr>
        <w:t>Centralized Device Management:</w:t>
      </w:r>
      <w:r w:rsidR="00E822CC" w:rsidRPr="00BE63AC">
        <w:rPr>
          <w:rFonts w:asciiTheme="majorBidi" w:hAnsiTheme="majorBidi" w:cstheme="majorBidi"/>
          <w:sz w:val="20"/>
          <w:szCs w:val="20"/>
        </w:rPr>
        <w:t xml:space="preserve"> This allows one to manage, control, and remotely operate the devices after they are installed and connected through a safe wireless network. [5] On company-defined parameters, device management can assist in the configuration of the dynamic route and upgradation of the centrally located IoT devices’ firmware. </w:t>
      </w:r>
    </w:p>
    <w:p w14:paraId="02726926" w14:textId="77777777" w:rsidR="00E822CC" w:rsidRPr="00BE63AC" w:rsidRDefault="00E822CC" w:rsidP="00E822CC">
      <w:pPr>
        <w:bidi w:val="0"/>
        <w:jc w:val="both"/>
        <w:rPr>
          <w:rFonts w:asciiTheme="majorBidi" w:hAnsiTheme="majorBidi" w:cstheme="majorBidi"/>
          <w:sz w:val="20"/>
          <w:szCs w:val="20"/>
        </w:rPr>
      </w:pPr>
    </w:p>
    <w:p w14:paraId="7A38876E" w14:textId="547B217E" w:rsidR="00E822CC" w:rsidRPr="00BE63AC" w:rsidRDefault="00E04B99" w:rsidP="00E822CC">
      <w:pPr>
        <w:bidi w:val="0"/>
        <w:jc w:val="both"/>
        <w:rPr>
          <w:rFonts w:asciiTheme="majorBidi" w:hAnsiTheme="majorBidi" w:cstheme="majorBidi"/>
          <w:sz w:val="20"/>
          <w:szCs w:val="20"/>
        </w:rPr>
      </w:pPr>
      <w:r>
        <w:rPr>
          <w:rFonts w:asciiTheme="majorBidi" w:hAnsiTheme="majorBidi" w:cstheme="majorBidi"/>
          <w:b/>
          <w:sz w:val="20"/>
          <w:szCs w:val="20"/>
        </w:rPr>
        <w:t xml:space="preserve">2.2 </w:t>
      </w:r>
      <w:r w:rsidR="00E822CC" w:rsidRPr="00BE63AC">
        <w:rPr>
          <w:rFonts w:asciiTheme="majorBidi" w:hAnsiTheme="majorBidi" w:cstheme="majorBidi"/>
          <w:b/>
          <w:sz w:val="20"/>
          <w:szCs w:val="20"/>
        </w:rPr>
        <w:t>High-performance data management:</w:t>
      </w:r>
      <w:r w:rsidR="00E822CC" w:rsidRPr="00BE63AC">
        <w:rPr>
          <w:rFonts w:asciiTheme="majorBidi" w:hAnsiTheme="majorBidi" w:cstheme="majorBidi"/>
          <w:sz w:val="20"/>
          <w:szCs w:val="20"/>
        </w:rPr>
        <w:t xml:space="preserve"> With advanced data encryption technology and a wide range of data collection, transport, storage, and delivery features, you can ensure the integrity and confidentiality of your intellectual property. [14]</w:t>
      </w:r>
    </w:p>
    <w:p w14:paraId="65B082BE" w14:textId="77777777" w:rsidR="00E822CC" w:rsidRPr="00BE63AC" w:rsidRDefault="00E822CC" w:rsidP="00E822CC">
      <w:pPr>
        <w:bidi w:val="0"/>
        <w:jc w:val="both"/>
        <w:rPr>
          <w:rFonts w:asciiTheme="majorBidi" w:hAnsiTheme="majorBidi" w:cstheme="majorBidi"/>
          <w:sz w:val="20"/>
          <w:szCs w:val="20"/>
        </w:rPr>
      </w:pPr>
    </w:p>
    <w:p w14:paraId="3F94A6A3" w14:textId="5F10843D" w:rsidR="00E822CC" w:rsidRPr="00BE63AC" w:rsidRDefault="00E04B99" w:rsidP="00E822CC">
      <w:pPr>
        <w:bidi w:val="0"/>
        <w:jc w:val="both"/>
        <w:rPr>
          <w:rFonts w:asciiTheme="majorBidi" w:hAnsiTheme="majorBidi" w:cstheme="majorBidi"/>
          <w:sz w:val="20"/>
          <w:szCs w:val="20"/>
        </w:rPr>
      </w:pPr>
      <w:r>
        <w:rPr>
          <w:rFonts w:asciiTheme="majorBidi" w:hAnsiTheme="majorBidi" w:cstheme="majorBidi"/>
          <w:b/>
          <w:sz w:val="20"/>
          <w:szCs w:val="20"/>
        </w:rPr>
        <w:t xml:space="preserve">2.3 </w:t>
      </w:r>
      <w:r w:rsidR="00E822CC" w:rsidRPr="00BE63AC">
        <w:rPr>
          <w:rFonts w:asciiTheme="majorBidi" w:hAnsiTheme="majorBidi" w:cstheme="majorBidi"/>
          <w:b/>
          <w:sz w:val="20"/>
          <w:szCs w:val="20"/>
        </w:rPr>
        <w:t>Enhanced Administration and Security:</w:t>
      </w:r>
      <w:r w:rsidR="00E822CC" w:rsidRPr="00BE63AC">
        <w:rPr>
          <w:rFonts w:asciiTheme="majorBidi" w:hAnsiTheme="majorBidi" w:cstheme="majorBidi"/>
          <w:sz w:val="20"/>
          <w:szCs w:val="20"/>
        </w:rPr>
        <w:t xml:space="preserve"> In addition to investing in full-scale administration done through a lone, intuitive cloud management portal, businesses can offer multi-level security to protect their data and devices from cyber-attacks. Besides these, they can use role-based permissions to manage the authenticated access for all types of users and control the time and method of the employees’ log on with the use of intelligent session ID and timeout management. [6][7]</w:t>
      </w:r>
    </w:p>
    <w:p w14:paraId="44C99F78" w14:textId="77777777" w:rsidR="00E822CC" w:rsidRPr="00BE63AC" w:rsidRDefault="00E822CC" w:rsidP="00E822CC">
      <w:pPr>
        <w:bidi w:val="0"/>
        <w:jc w:val="both"/>
        <w:rPr>
          <w:rFonts w:asciiTheme="majorBidi" w:hAnsiTheme="majorBidi" w:cstheme="majorBidi"/>
          <w:sz w:val="20"/>
          <w:szCs w:val="20"/>
        </w:rPr>
      </w:pPr>
    </w:p>
    <w:p w14:paraId="258EE9D4" w14:textId="12650B39" w:rsidR="00E822CC" w:rsidRPr="00BE63AC" w:rsidRDefault="00E04B99" w:rsidP="00E822CC">
      <w:pPr>
        <w:bidi w:val="0"/>
        <w:jc w:val="both"/>
        <w:rPr>
          <w:rFonts w:asciiTheme="majorBidi" w:hAnsiTheme="majorBidi" w:cstheme="majorBidi"/>
          <w:sz w:val="20"/>
          <w:szCs w:val="20"/>
        </w:rPr>
      </w:pPr>
      <w:r>
        <w:rPr>
          <w:rFonts w:asciiTheme="majorBidi" w:hAnsiTheme="majorBidi" w:cstheme="majorBidi"/>
          <w:b/>
          <w:sz w:val="20"/>
          <w:szCs w:val="20"/>
        </w:rPr>
        <w:t xml:space="preserve">2.4 </w:t>
      </w:r>
      <w:r w:rsidR="00E822CC" w:rsidRPr="00BE63AC">
        <w:rPr>
          <w:rFonts w:asciiTheme="majorBidi" w:hAnsiTheme="majorBidi" w:cstheme="majorBidi"/>
          <w:b/>
          <w:sz w:val="20"/>
          <w:szCs w:val="20"/>
        </w:rPr>
        <w:t>Flexible Application Development:</w:t>
      </w:r>
      <w:r w:rsidR="00E822CC" w:rsidRPr="00BE63AC">
        <w:rPr>
          <w:rFonts w:asciiTheme="majorBidi" w:hAnsiTheme="majorBidi" w:cstheme="majorBidi"/>
          <w:sz w:val="20"/>
          <w:szCs w:val="20"/>
        </w:rPr>
        <w:t xml:space="preserve"> Innovate in multiple approaches to build dashboards, develop web and mobile applications, and integrate enterprise systems or cloud-based big data analytics to deliver data for flexible connectivity features and device management.</w:t>
      </w:r>
    </w:p>
    <w:p w14:paraId="4811794C" w14:textId="3E19EC87" w:rsidR="003160CD" w:rsidRDefault="003160CD" w:rsidP="003160CD">
      <w:pPr>
        <w:bidi w:val="0"/>
        <w:rPr>
          <w:rFonts w:asciiTheme="majorBidi" w:hAnsiTheme="majorBidi" w:cstheme="majorBidi"/>
          <w:b/>
          <w:bCs/>
          <w:sz w:val="22"/>
          <w:szCs w:val="22"/>
        </w:rPr>
      </w:pPr>
    </w:p>
    <w:p w14:paraId="0393BDC7" w14:textId="7859A916" w:rsidR="00BE63AC" w:rsidRDefault="00BE63AC" w:rsidP="00BE63AC">
      <w:pPr>
        <w:bidi w:val="0"/>
        <w:rPr>
          <w:rFonts w:asciiTheme="majorBidi" w:hAnsiTheme="majorBidi" w:cstheme="majorBidi"/>
          <w:b/>
          <w:bCs/>
          <w:sz w:val="22"/>
          <w:szCs w:val="22"/>
        </w:rPr>
      </w:pPr>
    </w:p>
    <w:p w14:paraId="22B8A6EE" w14:textId="14FC98DA" w:rsidR="00BE63AC" w:rsidRDefault="00BE63AC" w:rsidP="00BE63AC">
      <w:pPr>
        <w:bidi w:val="0"/>
        <w:rPr>
          <w:rFonts w:asciiTheme="majorBidi" w:hAnsiTheme="majorBidi" w:cstheme="majorBidi"/>
          <w:b/>
          <w:bCs/>
          <w:sz w:val="22"/>
          <w:szCs w:val="22"/>
        </w:rPr>
      </w:pPr>
    </w:p>
    <w:p w14:paraId="3980A6C8" w14:textId="6AD7F345" w:rsidR="00BE63AC" w:rsidRDefault="00BE63AC" w:rsidP="00BE63AC">
      <w:pPr>
        <w:bidi w:val="0"/>
        <w:rPr>
          <w:rFonts w:asciiTheme="majorBidi" w:hAnsiTheme="majorBidi" w:cstheme="majorBidi"/>
          <w:b/>
          <w:bCs/>
          <w:sz w:val="22"/>
          <w:szCs w:val="22"/>
        </w:rPr>
      </w:pPr>
    </w:p>
    <w:p w14:paraId="799C9FFD" w14:textId="213928AD" w:rsidR="00BE63AC" w:rsidRDefault="00BE63AC" w:rsidP="00BE63AC">
      <w:pPr>
        <w:bidi w:val="0"/>
        <w:rPr>
          <w:rFonts w:asciiTheme="majorBidi" w:hAnsiTheme="majorBidi" w:cstheme="majorBidi"/>
          <w:b/>
          <w:bCs/>
          <w:sz w:val="22"/>
          <w:szCs w:val="22"/>
        </w:rPr>
      </w:pPr>
    </w:p>
    <w:p w14:paraId="28DA2DB8" w14:textId="3D1D0F1C" w:rsidR="00BE63AC" w:rsidRDefault="00BE63AC" w:rsidP="00BE63AC">
      <w:pPr>
        <w:bidi w:val="0"/>
        <w:rPr>
          <w:rFonts w:asciiTheme="majorBidi" w:hAnsiTheme="majorBidi" w:cstheme="majorBidi"/>
          <w:b/>
          <w:bCs/>
          <w:sz w:val="22"/>
          <w:szCs w:val="22"/>
        </w:rPr>
      </w:pPr>
    </w:p>
    <w:p w14:paraId="1ED97379" w14:textId="2F827F31" w:rsidR="00BE63AC" w:rsidRDefault="00BE63AC" w:rsidP="00BE63AC">
      <w:pPr>
        <w:bidi w:val="0"/>
        <w:rPr>
          <w:rFonts w:asciiTheme="majorBidi" w:hAnsiTheme="majorBidi" w:cstheme="majorBidi"/>
          <w:b/>
          <w:bCs/>
          <w:sz w:val="22"/>
          <w:szCs w:val="22"/>
        </w:rPr>
      </w:pPr>
    </w:p>
    <w:p w14:paraId="3C5647C1" w14:textId="2633CCED" w:rsidR="00BE63AC" w:rsidRDefault="00BE63AC" w:rsidP="00BE63AC">
      <w:pPr>
        <w:bidi w:val="0"/>
        <w:rPr>
          <w:rFonts w:asciiTheme="majorBidi" w:hAnsiTheme="majorBidi" w:cstheme="majorBidi"/>
          <w:b/>
          <w:bCs/>
          <w:sz w:val="22"/>
          <w:szCs w:val="22"/>
        </w:rPr>
      </w:pPr>
    </w:p>
    <w:p w14:paraId="2C4971D9" w14:textId="18E9DE60" w:rsidR="00BE63AC" w:rsidRDefault="00BE63AC" w:rsidP="00BE63AC">
      <w:pPr>
        <w:bidi w:val="0"/>
        <w:rPr>
          <w:rFonts w:asciiTheme="majorBidi" w:hAnsiTheme="majorBidi" w:cstheme="majorBidi"/>
          <w:b/>
          <w:bCs/>
          <w:sz w:val="22"/>
          <w:szCs w:val="22"/>
        </w:rPr>
      </w:pPr>
    </w:p>
    <w:p w14:paraId="5018574B" w14:textId="2E83C7AA" w:rsidR="00BE63AC" w:rsidRDefault="00BE63AC" w:rsidP="00BE63AC">
      <w:pPr>
        <w:bidi w:val="0"/>
        <w:rPr>
          <w:rFonts w:asciiTheme="majorBidi" w:hAnsiTheme="majorBidi" w:cstheme="majorBidi"/>
          <w:b/>
          <w:bCs/>
          <w:sz w:val="22"/>
          <w:szCs w:val="22"/>
        </w:rPr>
      </w:pPr>
    </w:p>
    <w:p w14:paraId="108F82CD" w14:textId="77777777" w:rsidR="003B6B29" w:rsidRDefault="003B6B29" w:rsidP="003B6B29">
      <w:pPr>
        <w:bidi w:val="0"/>
        <w:rPr>
          <w:rFonts w:asciiTheme="majorBidi" w:hAnsiTheme="majorBidi" w:cstheme="majorBidi"/>
          <w:b/>
          <w:bCs/>
          <w:sz w:val="22"/>
          <w:szCs w:val="22"/>
        </w:rPr>
      </w:pPr>
    </w:p>
    <w:p w14:paraId="375DDDF5" w14:textId="42F69BD2" w:rsidR="00BE63AC" w:rsidRDefault="00BE63AC" w:rsidP="00BE63AC">
      <w:pPr>
        <w:bidi w:val="0"/>
        <w:rPr>
          <w:rFonts w:asciiTheme="majorBidi" w:hAnsiTheme="majorBidi" w:cstheme="majorBidi"/>
          <w:b/>
          <w:bCs/>
          <w:sz w:val="22"/>
          <w:szCs w:val="22"/>
        </w:rPr>
      </w:pPr>
    </w:p>
    <w:p w14:paraId="09C490CC" w14:textId="77777777" w:rsidR="00BE63AC" w:rsidRDefault="00BE63AC" w:rsidP="00BE63AC">
      <w:pPr>
        <w:bidi w:val="0"/>
        <w:rPr>
          <w:rFonts w:asciiTheme="majorBidi" w:hAnsiTheme="majorBidi" w:cstheme="majorBidi"/>
          <w:b/>
          <w:bCs/>
          <w:sz w:val="22"/>
          <w:szCs w:val="22"/>
        </w:rPr>
      </w:pPr>
    </w:p>
    <w:p w14:paraId="61672CAD" w14:textId="44D047A1" w:rsidR="003160CD" w:rsidRPr="0073610C" w:rsidRDefault="008A3652" w:rsidP="00BE63AC">
      <w:pPr>
        <w:bidi w:val="0"/>
        <w:jc w:val="center"/>
        <w:rPr>
          <w:rFonts w:asciiTheme="majorBidi" w:hAnsiTheme="majorBidi" w:cstheme="majorBidi"/>
          <w:b/>
          <w:bCs/>
          <w:sz w:val="18"/>
          <w:szCs w:val="18"/>
        </w:rPr>
      </w:pPr>
      <w:r w:rsidRPr="0073610C">
        <w:rPr>
          <w:rFonts w:asciiTheme="majorBidi" w:hAnsiTheme="majorBidi" w:cstheme="majorBidi"/>
          <w:b/>
          <w:bCs/>
          <w:sz w:val="18"/>
          <w:szCs w:val="18"/>
        </w:rPr>
        <w:t>Table 1. M2M Application Characteristics and Analysis</w:t>
      </w:r>
    </w:p>
    <w:p w14:paraId="5A8401D4" w14:textId="7A29C00E" w:rsidR="00B74712" w:rsidRDefault="00B74712" w:rsidP="00B74712">
      <w:pPr>
        <w:bidi w:val="0"/>
        <w:rPr>
          <w:rFonts w:asciiTheme="majorBidi" w:hAnsiTheme="majorBidi" w:cstheme="majorBidi"/>
          <w:b/>
          <w:bCs/>
          <w:sz w:val="22"/>
          <w:szCs w:val="22"/>
        </w:rPr>
      </w:pPr>
    </w:p>
    <w:tbl>
      <w:tblPr>
        <w:tblpPr w:leftFromText="180" w:rightFromText="180" w:vertAnchor="text" w:horzAnchor="margin" w:tblpX="182" w:tblpYSpec="top"/>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2"/>
        <w:gridCol w:w="2126"/>
        <w:gridCol w:w="2410"/>
        <w:gridCol w:w="1843"/>
        <w:gridCol w:w="1417"/>
      </w:tblGrid>
      <w:tr w:rsidR="008A3652" w:rsidRPr="008A3652" w14:paraId="331A0848" w14:textId="77777777" w:rsidTr="00903024">
        <w:trPr>
          <w:trHeight w:val="552"/>
        </w:trPr>
        <w:tc>
          <w:tcPr>
            <w:tcW w:w="1452" w:type="dxa"/>
            <w:shd w:val="clear" w:color="auto" w:fill="auto"/>
          </w:tcPr>
          <w:p w14:paraId="204D1306" w14:textId="77777777" w:rsidR="008A3652" w:rsidRPr="008A3652" w:rsidRDefault="008A3652" w:rsidP="00DA15E8">
            <w:pPr>
              <w:spacing w:before="100" w:after="100"/>
              <w:contextualSpacing/>
              <w:jc w:val="center"/>
              <w:rPr>
                <w:rFonts w:eastAsia="Calibri"/>
                <w:b/>
                <w:sz w:val="20"/>
                <w:szCs w:val="20"/>
              </w:rPr>
            </w:pPr>
            <w:r w:rsidRPr="008A3652">
              <w:rPr>
                <w:rFonts w:eastAsia="Calibri"/>
                <w:b/>
                <w:sz w:val="20"/>
                <w:szCs w:val="20"/>
              </w:rPr>
              <w:t>M2M Application</w:t>
            </w:r>
          </w:p>
        </w:tc>
        <w:tc>
          <w:tcPr>
            <w:tcW w:w="2126" w:type="dxa"/>
            <w:shd w:val="clear" w:color="auto" w:fill="auto"/>
          </w:tcPr>
          <w:p w14:paraId="47DF818E" w14:textId="77777777" w:rsidR="008A3652" w:rsidRPr="008A3652" w:rsidRDefault="008A3652" w:rsidP="00DA15E8">
            <w:pPr>
              <w:spacing w:before="100" w:after="100"/>
              <w:contextualSpacing/>
              <w:jc w:val="center"/>
              <w:rPr>
                <w:rFonts w:eastAsia="Calibri"/>
                <w:b/>
                <w:sz w:val="20"/>
                <w:szCs w:val="20"/>
              </w:rPr>
            </w:pPr>
            <w:r w:rsidRPr="008A3652">
              <w:rPr>
                <w:rFonts w:eastAsia="Calibri"/>
                <w:b/>
                <w:sz w:val="20"/>
                <w:szCs w:val="20"/>
              </w:rPr>
              <w:t>Communication</w:t>
            </w:r>
          </w:p>
        </w:tc>
        <w:tc>
          <w:tcPr>
            <w:tcW w:w="2410" w:type="dxa"/>
            <w:shd w:val="clear" w:color="auto" w:fill="auto"/>
          </w:tcPr>
          <w:p w14:paraId="6479FD26" w14:textId="77777777" w:rsidR="008A3652" w:rsidRPr="008A3652" w:rsidRDefault="008A3652" w:rsidP="00DA15E8">
            <w:pPr>
              <w:spacing w:before="100" w:after="100"/>
              <w:contextualSpacing/>
              <w:jc w:val="center"/>
              <w:rPr>
                <w:rFonts w:eastAsia="Calibri"/>
                <w:b/>
                <w:sz w:val="20"/>
                <w:szCs w:val="20"/>
              </w:rPr>
            </w:pPr>
            <w:r w:rsidRPr="008A3652">
              <w:rPr>
                <w:rFonts w:eastAsia="Calibri"/>
                <w:b/>
                <w:sz w:val="20"/>
                <w:szCs w:val="20"/>
              </w:rPr>
              <w:t>Privacy</w:t>
            </w:r>
          </w:p>
        </w:tc>
        <w:tc>
          <w:tcPr>
            <w:tcW w:w="1843" w:type="dxa"/>
            <w:shd w:val="clear" w:color="auto" w:fill="auto"/>
          </w:tcPr>
          <w:p w14:paraId="36F18F78" w14:textId="77777777" w:rsidR="008A3652" w:rsidRPr="008A3652" w:rsidRDefault="008A3652" w:rsidP="00DA15E8">
            <w:pPr>
              <w:spacing w:before="100" w:after="100"/>
              <w:contextualSpacing/>
              <w:jc w:val="center"/>
              <w:rPr>
                <w:rFonts w:eastAsia="Calibri"/>
                <w:b/>
                <w:sz w:val="20"/>
                <w:szCs w:val="20"/>
              </w:rPr>
            </w:pPr>
            <w:r w:rsidRPr="008A3652">
              <w:rPr>
                <w:rFonts w:eastAsia="Calibri"/>
                <w:b/>
                <w:sz w:val="20"/>
                <w:szCs w:val="20"/>
              </w:rPr>
              <w:t>Obstruction</w:t>
            </w:r>
          </w:p>
        </w:tc>
        <w:tc>
          <w:tcPr>
            <w:tcW w:w="1417" w:type="dxa"/>
            <w:shd w:val="clear" w:color="auto" w:fill="auto"/>
          </w:tcPr>
          <w:p w14:paraId="6C19C150" w14:textId="77777777" w:rsidR="008A3652" w:rsidRPr="008A3652" w:rsidRDefault="008A3652" w:rsidP="00DA15E8">
            <w:pPr>
              <w:spacing w:before="100" w:after="100"/>
              <w:contextualSpacing/>
              <w:jc w:val="center"/>
              <w:rPr>
                <w:rFonts w:eastAsia="Calibri"/>
                <w:b/>
                <w:sz w:val="20"/>
                <w:szCs w:val="20"/>
              </w:rPr>
            </w:pPr>
            <w:r w:rsidRPr="008A3652">
              <w:rPr>
                <w:rFonts w:eastAsia="Calibri"/>
                <w:b/>
                <w:sz w:val="20"/>
                <w:szCs w:val="20"/>
              </w:rPr>
              <w:t>Energy consumption</w:t>
            </w:r>
          </w:p>
        </w:tc>
      </w:tr>
      <w:tr w:rsidR="008A3652" w:rsidRPr="008A3652" w14:paraId="18FCF6CD" w14:textId="77777777" w:rsidTr="00903024">
        <w:trPr>
          <w:trHeight w:val="13"/>
        </w:trPr>
        <w:tc>
          <w:tcPr>
            <w:tcW w:w="1452" w:type="dxa"/>
            <w:shd w:val="clear" w:color="auto" w:fill="auto"/>
          </w:tcPr>
          <w:p w14:paraId="08BC937E"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Home Automation</w:t>
            </w:r>
          </w:p>
        </w:tc>
        <w:tc>
          <w:tcPr>
            <w:tcW w:w="2126" w:type="dxa"/>
            <w:shd w:val="clear" w:color="auto" w:fill="auto"/>
          </w:tcPr>
          <w:p w14:paraId="4572FA60"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Many to One (* to 1)</w:t>
            </w:r>
          </w:p>
        </w:tc>
        <w:tc>
          <w:tcPr>
            <w:tcW w:w="2410" w:type="dxa"/>
            <w:shd w:val="clear" w:color="auto" w:fill="auto"/>
          </w:tcPr>
          <w:p w14:paraId="66FC1827"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Low</w:t>
            </w:r>
          </w:p>
        </w:tc>
        <w:tc>
          <w:tcPr>
            <w:tcW w:w="1843" w:type="dxa"/>
            <w:shd w:val="clear" w:color="auto" w:fill="auto"/>
          </w:tcPr>
          <w:p w14:paraId="703783DB"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Low</w:t>
            </w:r>
          </w:p>
        </w:tc>
        <w:tc>
          <w:tcPr>
            <w:tcW w:w="1417" w:type="dxa"/>
            <w:shd w:val="clear" w:color="auto" w:fill="auto"/>
          </w:tcPr>
          <w:p w14:paraId="1CCA53C9"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r>
      <w:tr w:rsidR="008A3652" w:rsidRPr="008A3652" w14:paraId="2B4E9017" w14:textId="77777777" w:rsidTr="00903024">
        <w:trPr>
          <w:trHeight w:val="13"/>
        </w:trPr>
        <w:tc>
          <w:tcPr>
            <w:tcW w:w="1452" w:type="dxa"/>
            <w:shd w:val="clear" w:color="auto" w:fill="auto"/>
          </w:tcPr>
          <w:p w14:paraId="3B94D377"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Smart Health Service</w:t>
            </w:r>
          </w:p>
        </w:tc>
        <w:tc>
          <w:tcPr>
            <w:tcW w:w="2126" w:type="dxa"/>
            <w:shd w:val="clear" w:color="auto" w:fill="auto"/>
          </w:tcPr>
          <w:p w14:paraId="57815086"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Many to One (* to 1)</w:t>
            </w:r>
          </w:p>
        </w:tc>
        <w:tc>
          <w:tcPr>
            <w:tcW w:w="2410" w:type="dxa"/>
            <w:shd w:val="clear" w:color="auto" w:fill="auto"/>
          </w:tcPr>
          <w:p w14:paraId="16FB0BC9"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c>
          <w:tcPr>
            <w:tcW w:w="1843" w:type="dxa"/>
            <w:shd w:val="clear" w:color="auto" w:fill="auto"/>
          </w:tcPr>
          <w:p w14:paraId="37FFCF19"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c>
          <w:tcPr>
            <w:tcW w:w="1417" w:type="dxa"/>
            <w:shd w:val="clear" w:color="auto" w:fill="auto"/>
          </w:tcPr>
          <w:p w14:paraId="6BB8CAF2"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r>
      <w:tr w:rsidR="008A3652" w:rsidRPr="008A3652" w14:paraId="71A136AB" w14:textId="77777777" w:rsidTr="00903024">
        <w:trPr>
          <w:trHeight w:val="13"/>
        </w:trPr>
        <w:tc>
          <w:tcPr>
            <w:tcW w:w="1452" w:type="dxa"/>
            <w:shd w:val="clear" w:color="auto" w:fill="auto"/>
          </w:tcPr>
          <w:p w14:paraId="7FFA84AA"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Smart Grid</w:t>
            </w:r>
          </w:p>
        </w:tc>
        <w:tc>
          <w:tcPr>
            <w:tcW w:w="2126" w:type="dxa"/>
            <w:shd w:val="clear" w:color="auto" w:fill="auto"/>
          </w:tcPr>
          <w:p w14:paraId="48C06472"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Many to One (* to 1)</w:t>
            </w:r>
          </w:p>
        </w:tc>
        <w:tc>
          <w:tcPr>
            <w:tcW w:w="2410" w:type="dxa"/>
            <w:shd w:val="clear" w:color="auto" w:fill="auto"/>
          </w:tcPr>
          <w:p w14:paraId="17DA3877"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c>
          <w:tcPr>
            <w:tcW w:w="1843" w:type="dxa"/>
            <w:shd w:val="clear" w:color="auto" w:fill="auto"/>
          </w:tcPr>
          <w:p w14:paraId="29B4F8E9"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c>
          <w:tcPr>
            <w:tcW w:w="1417" w:type="dxa"/>
            <w:shd w:val="clear" w:color="auto" w:fill="auto"/>
          </w:tcPr>
          <w:p w14:paraId="1EBDC7A8"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Low</w:t>
            </w:r>
          </w:p>
        </w:tc>
      </w:tr>
      <w:tr w:rsidR="008A3652" w:rsidRPr="008A3652" w14:paraId="14289654" w14:textId="77777777" w:rsidTr="00903024">
        <w:trPr>
          <w:trHeight w:val="13"/>
        </w:trPr>
        <w:tc>
          <w:tcPr>
            <w:tcW w:w="1452" w:type="dxa"/>
            <w:shd w:val="clear" w:color="auto" w:fill="auto"/>
          </w:tcPr>
          <w:p w14:paraId="50BB38A1"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Smart City</w:t>
            </w:r>
          </w:p>
        </w:tc>
        <w:tc>
          <w:tcPr>
            <w:tcW w:w="2126" w:type="dxa"/>
            <w:shd w:val="clear" w:color="auto" w:fill="auto"/>
          </w:tcPr>
          <w:p w14:paraId="397851BB"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One to Many (1 to *)</w:t>
            </w:r>
          </w:p>
        </w:tc>
        <w:tc>
          <w:tcPr>
            <w:tcW w:w="2410" w:type="dxa"/>
            <w:shd w:val="clear" w:color="auto" w:fill="auto"/>
          </w:tcPr>
          <w:p w14:paraId="57E43339"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Low</w:t>
            </w:r>
          </w:p>
        </w:tc>
        <w:tc>
          <w:tcPr>
            <w:tcW w:w="1843" w:type="dxa"/>
            <w:shd w:val="clear" w:color="auto" w:fill="auto"/>
          </w:tcPr>
          <w:p w14:paraId="688DE5B3"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c>
          <w:tcPr>
            <w:tcW w:w="1417" w:type="dxa"/>
            <w:shd w:val="clear" w:color="auto" w:fill="auto"/>
          </w:tcPr>
          <w:p w14:paraId="26B1F59F"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r>
      <w:tr w:rsidR="008A3652" w:rsidRPr="008A3652" w14:paraId="5CB45371" w14:textId="77777777" w:rsidTr="00903024">
        <w:trPr>
          <w:trHeight w:val="13"/>
        </w:trPr>
        <w:tc>
          <w:tcPr>
            <w:tcW w:w="1452" w:type="dxa"/>
            <w:shd w:val="clear" w:color="auto" w:fill="auto"/>
          </w:tcPr>
          <w:p w14:paraId="741BC584"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Vending Machine</w:t>
            </w:r>
          </w:p>
        </w:tc>
        <w:tc>
          <w:tcPr>
            <w:tcW w:w="2126" w:type="dxa"/>
            <w:shd w:val="clear" w:color="auto" w:fill="auto"/>
          </w:tcPr>
          <w:p w14:paraId="68755136"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One to Many (1 to *)</w:t>
            </w:r>
          </w:p>
        </w:tc>
        <w:tc>
          <w:tcPr>
            <w:tcW w:w="2410" w:type="dxa"/>
            <w:shd w:val="clear" w:color="auto" w:fill="auto"/>
          </w:tcPr>
          <w:p w14:paraId="77B972FC"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c>
          <w:tcPr>
            <w:tcW w:w="1843" w:type="dxa"/>
            <w:shd w:val="clear" w:color="auto" w:fill="auto"/>
          </w:tcPr>
          <w:p w14:paraId="207D1CBE"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Low</w:t>
            </w:r>
          </w:p>
        </w:tc>
        <w:tc>
          <w:tcPr>
            <w:tcW w:w="1417" w:type="dxa"/>
            <w:shd w:val="clear" w:color="auto" w:fill="auto"/>
          </w:tcPr>
          <w:p w14:paraId="7AC46DC7"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Low</w:t>
            </w:r>
          </w:p>
        </w:tc>
      </w:tr>
      <w:tr w:rsidR="008A3652" w:rsidRPr="008A3652" w14:paraId="198B4BE2" w14:textId="77777777" w:rsidTr="00903024">
        <w:trPr>
          <w:trHeight w:val="13"/>
        </w:trPr>
        <w:tc>
          <w:tcPr>
            <w:tcW w:w="1452" w:type="dxa"/>
            <w:shd w:val="clear" w:color="auto" w:fill="auto"/>
          </w:tcPr>
          <w:p w14:paraId="0CF2027A"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Traffic Monitoring</w:t>
            </w:r>
          </w:p>
        </w:tc>
        <w:tc>
          <w:tcPr>
            <w:tcW w:w="2126" w:type="dxa"/>
            <w:shd w:val="clear" w:color="auto" w:fill="auto"/>
          </w:tcPr>
          <w:p w14:paraId="3B55AF6E"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Many to One (* to 1)</w:t>
            </w:r>
          </w:p>
        </w:tc>
        <w:tc>
          <w:tcPr>
            <w:tcW w:w="2410" w:type="dxa"/>
            <w:shd w:val="clear" w:color="auto" w:fill="auto"/>
          </w:tcPr>
          <w:p w14:paraId="6137CFC6"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Low</w:t>
            </w:r>
          </w:p>
        </w:tc>
        <w:tc>
          <w:tcPr>
            <w:tcW w:w="1843" w:type="dxa"/>
            <w:shd w:val="clear" w:color="auto" w:fill="auto"/>
          </w:tcPr>
          <w:p w14:paraId="352ABD57"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c>
          <w:tcPr>
            <w:tcW w:w="1417" w:type="dxa"/>
            <w:shd w:val="clear" w:color="auto" w:fill="auto"/>
          </w:tcPr>
          <w:p w14:paraId="43AE8759"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r>
      <w:tr w:rsidR="008A3652" w:rsidRPr="008A3652" w14:paraId="4F6EF1FC" w14:textId="77777777" w:rsidTr="00903024">
        <w:trPr>
          <w:trHeight w:val="13"/>
        </w:trPr>
        <w:tc>
          <w:tcPr>
            <w:tcW w:w="1452" w:type="dxa"/>
            <w:shd w:val="clear" w:color="auto" w:fill="auto"/>
          </w:tcPr>
          <w:p w14:paraId="0FEADBD2"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Telemetry</w:t>
            </w:r>
          </w:p>
        </w:tc>
        <w:tc>
          <w:tcPr>
            <w:tcW w:w="2126" w:type="dxa"/>
            <w:shd w:val="clear" w:color="auto" w:fill="auto"/>
          </w:tcPr>
          <w:p w14:paraId="3FFFBC0A"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Many to One (* to 1)</w:t>
            </w:r>
          </w:p>
        </w:tc>
        <w:tc>
          <w:tcPr>
            <w:tcW w:w="2410" w:type="dxa"/>
            <w:shd w:val="clear" w:color="auto" w:fill="auto"/>
          </w:tcPr>
          <w:p w14:paraId="50DDA0AD"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High</w:t>
            </w:r>
          </w:p>
        </w:tc>
        <w:tc>
          <w:tcPr>
            <w:tcW w:w="1843" w:type="dxa"/>
            <w:shd w:val="clear" w:color="auto" w:fill="auto"/>
          </w:tcPr>
          <w:p w14:paraId="6169ECE7"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Low</w:t>
            </w:r>
          </w:p>
        </w:tc>
        <w:tc>
          <w:tcPr>
            <w:tcW w:w="1417" w:type="dxa"/>
            <w:shd w:val="clear" w:color="auto" w:fill="auto"/>
          </w:tcPr>
          <w:p w14:paraId="37B254E0" w14:textId="77777777" w:rsidR="008A3652" w:rsidRPr="008A3652" w:rsidRDefault="008A3652" w:rsidP="00DA15E8">
            <w:pPr>
              <w:spacing w:before="100" w:after="100"/>
              <w:contextualSpacing/>
              <w:jc w:val="center"/>
              <w:rPr>
                <w:rFonts w:eastAsia="Calibri"/>
                <w:sz w:val="20"/>
                <w:szCs w:val="20"/>
              </w:rPr>
            </w:pPr>
            <w:r w:rsidRPr="008A3652">
              <w:rPr>
                <w:rFonts w:eastAsia="Calibri"/>
                <w:sz w:val="20"/>
                <w:szCs w:val="20"/>
              </w:rPr>
              <w:t>Low</w:t>
            </w:r>
          </w:p>
        </w:tc>
      </w:tr>
    </w:tbl>
    <w:p w14:paraId="15B6C74A" w14:textId="0F38FC6B" w:rsidR="00944B89" w:rsidRDefault="00944B89" w:rsidP="00E61C8E">
      <w:pPr>
        <w:bidi w:val="0"/>
        <w:rPr>
          <w:rFonts w:asciiTheme="majorBidi" w:hAnsiTheme="majorBidi" w:cstheme="majorBidi"/>
          <w:b/>
          <w:bCs/>
        </w:rPr>
      </w:pPr>
    </w:p>
    <w:p w14:paraId="557AA35D" w14:textId="76738806" w:rsidR="000F3D41" w:rsidRPr="00E04B99" w:rsidRDefault="00000274" w:rsidP="00E04B99">
      <w:pPr>
        <w:pStyle w:val="ListParagraph"/>
        <w:numPr>
          <w:ilvl w:val="0"/>
          <w:numId w:val="3"/>
        </w:numPr>
        <w:bidi w:val="0"/>
        <w:ind w:left="426"/>
        <w:rPr>
          <w:rFonts w:asciiTheme="majorBidi" w:hAnsiTheme="majorBidi" w:cstheme="majorBidi"/>
          <w:b/>
          <w:bCs/>
          <w:sz w:val="24"/>
          <w:szCs w:val="24"/>
        </w:rPr>
      </w:pPr>
      <w:r w:rsidRPr="00E04B99">
        <w:rPr>
          <w:rFonts w:asciiTheme="majorBidi" w:hAnsiTheme="majorBidi" w:cstheme="majorBidi"/>
          <w:b/>
          <w:bCs/>
          <w:sz w:val="24"/>
          <w:szCs w:val="24"/>
        </w:rPr>
        <w:t>Data Transfer with MQTT</w:t>
      </w:r>
    </w:p>
    <w:p w14:paraId="368927F7" w14:textId="77777777" w:rsidR="00E04B99" w:rsidRDefault="00E04B99" w:rsidP="00E04B99">
      <w:pPr>
        <w:bidi w:val="0"/>
        <w:jc w:val="both"/>
        <w:rPr>
          <w:rFonts w:asciiTheme="majorBidi" w:hAnsiTheme="majorBidi" w:cstheme="majorBidi"/>
          <w:sz w:val="22"/>
          <w:szCs w:val="22"/>
        </w:rPr>
      </w:pPr>
    </w:p>
    <w:p w14:paraId="415CAE31" w14:textId="6CAFFCFB" w:rsidR="00E10CE5" w:rsidRPr="00E04B99" w:rsidRDefault="00E10CE5" w:rsidP="00E04B99">
      <w:pPr>
        <w:bidi w:val="0"/>
        <w:jc w:val="both"/>
        <w:rPr>
          <w:rFonts w:asciiTheme="majorBidi" w:hAnsiTheme="majorBidi" w:cstheme="majorBidi"/>
          <w:sz w:val="20"/>
          <w:szCs w:val="20"/>
        </w:rPr>
      </w:pPr>
      <w:r w:rsidRPr="00E04B99">
        <w:rPr>
          <w:rFonts w:asciiTheme="majorBidi" w:hAnsiTheme="majorBidi" w:cstheme="majorBidi"/>
          <w:sz w:val="20"/>
          <w:szCs w:val="20"/>
        </w:rPr>
        <w:t>The data is transmitted over TCP with the use of MQTT, which can be encrypted with SSL. The data transmission used for MQTT is the “Publisher-Subscriber”, [7] indicating the usage of the MQTT broker to exchange messages. In order for MQTT to work, the client - a device or a node - connects to the MQTT (over TCP). For a TLS Connection, port 1883 or port 8883 are used commonly. [13]</w:t>
      </w:r>
    </w:p>
    <w:p w14:paraId="1B936625" w14:textId="77777777" w:rsidR="00E10CE5" w:rsidRPr="00E04B99" w:rsidRDefault="00E10CE5" w:rsidP="00E10CE5">
      <w:pPr>
        <w:bidi w:val="0"/>
        <w:jc w:val="both"/>
        <w:rPr>
          <w:rFonts w:asciiTheme="majorBidi" w:hAnsiTheme="majorBidi" w:cstheme="majorBidi"/>
          <w:sz w:val="20"/>
          <w:szCs w:val="20"/>
        </w:rPr>
      </w:pPr>
    </w:p>
    <w:p w14:paraId="34C58F57" w14:textId="5375BB07" w:rsidR="00E10CE5" w:rsidRPr="00E04B99" w:rsidRDefault="00E10CE5" w:rsidP="00E10CE5">
      <w:pPr>
        <w:bidi w:val="0"/>
        <w:jc w:val="both"/>
        <w:rPr>
          <w:rFonts w:asciiTheme="majorBidi" w:hAnsiTheme="majorBidi" w:cstheme="majorBidi"/>
          <w:sz w:val="20"/>
          <w:szCs w:val="20"/>
        </w:rPr>
      </w:pPr>
      <w:r w:rsidRPr="00E04B99">
        <w:rPr>
          <w:rFonts w:asciiTheme="majorBidi" w:hAnsiTheme="majorBidi" w:cstheme="majorBidi"/>
          <w:sz w:val="20"/>
          <w:szCs w:val="20"/>
        </w:rPr>
        <w:t>The connection between MQTT publishers and subscribers is the MQTT broker. The messages are sent from MQTT publishers to the MQTT subscribers, who subscribe to receive the messages so sent. The same “subjects” can contain several MQTT subscribers. Any device can either “publish” a particular “topic” (which consists of messages) or “subscribe” to one. The MQTT broker receives and sends the messages to the subscribing devices within a topic. One device can act as a publisher for certain topics while being a subscriber for the others. [8]</w:t>
      </w:r>
    </w:p>
    <w:p w14:paraId="6694EC75" w14:textId="7A645EEC" w:rsidR="00AF0D12" w:rsidRDefault="00AF0D12" w:rsidP="00AF0D12">
      <w:pPr>
        <w:bidi w:val="0"/>
        <w:jc w:val="both"/>
        <w:rPr>
          <w:rFonts w:asciiTheme="majorBidi" w:hAnsiTheme="majorBidi" w:cstheme="majorBidi"/>
          <w:sz w:val="22"/>
          <w:szCs w:val="22"/>
        </w:rPr>
      </w:pPr>
    </w:p>
    <w:p w14:paraId="779A7D0A" w14:textId="65A3714F" w:rsidR="00AF0D12" w:rsidRDefault="00AF0D12" w:rsidP="00AF0D12">
      <w:pPr>
        <w:bidi w:val="0"/>
        <w:jc w:val="center"/>
        <w:rPr>
          <w:rFonts w:asciiTheme="majorBidi" w:hAnsiTheme="majorBidi" w:cstheme="majorBidi"/>
          <w:sz w:val="22"/>
          <w:szCs w:val="22"/>
        </w:rPr>
      </w:pPr>
      <w:r>
        <w:rPr>
          <w:noProof/>
          <w:lang w:val="en-IN" w:eastAsia="en-IN"/>
        </w:rPr>
        <w:drawing>
          <wp:inline distT="0" distB="0" distL="0" distR="0" wp14:anchorId="7E544933" wp14:editId="5460E77D">
            <wp:extent cx="3276600" cy="2171700"/>
            <wp:effectExtent l="0" t="0" r="0" b="0"/>
            <wp:docPr id="7" name="Picture 7" descr="Reading Data from Thingspeak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ing Data from Thingspeak Blo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2171700"/>
                    </a:xfrm>
                    <a:prstGeom prst="rect">
                      <a:avLst/>
                    </a:prstGeom>
                    <a:noFill/>
                    <a:ln>
                      <a:noFill/>
                    </a:ln>
                  </pic:spPr>
                </pic:pic>
              </a:graphicData>
            </a:graphic>
          </wp:inline>
        </w:drawing>
      </w:r>
    </w:p>
    <w:p w14:paraId="4A3ED4FE" w14:textId="413FCE55" w:rsidR="00AF0D12" w:rsidRDefault="00AF0D12" w:rsidP="00AF0D12">
      <w:pPr>
        <w:bidi w:val="0"/>
        <w:jc w:val="center"/>
        <w:rPr>
          <w:rFonts w:asciiTheme="majorBidi" w:hAnsiTheme="majorBidi" w:cstheme="majorBidi"/>
          <w:sz w:val="22"/>
          <w:szCs w:val="22"/>
        </w:rPr>
      </w:pPr>
    </w:p>
    <w:p w14:paraId="619B4FD1" w14:textId="5B8F7AD0" w:rsidR="00AF0D12" w:rsidRPr="00E7703B" w:rsidRDefault="009C46EC" w:rsidP="00AF0D12">
      <w:pPr>
        <w:jc w:val="center"/>
        <w:rPr>
          <w:b/>
          <w:sz w:val="18"/>
          <w:szCs w:val="18"/>
        </w:rPr>
      </w:pPr>
      <w:r w:rsidRPr="00E7703B">
        <w:rPr>
          <w:b/>
          <w:sz w:val="18"/>
          <w:szCs w:val="18"/>
        </w:rPr>
        <w:t>Fig</w:t>
      </w:r>
      <w:r w:rsidR="00AF0D12" w:rsidRPr="00E7703B">
        <w:rPr>
          <w:b/>
          <w:sz w:val="18"/>
          <w:szCs w:val="18"/>
        </w:rPr>
        <w:t xml:space="preserve"> 3.  Reading Data from Thing speak Block Diagram</w:t>
      </w:r>
    </w:p>
    <w:p w14:paraId="4EF6FACC" w14:textId="052FD0F4" w:rsidR="00AF0D12" w:rsidRPr="00AF0D12" w:rsidRDefault="00AF0D12" w:rsidP="00AF0D12">
      <w:pPr>
        <w:rPr>
          <w:b/>
        </w:rPr>
      </w:pPr>
    </w:p>
    <w:p w14:paraId="47DB5F02" w14:textId="77777777" w:rsidR="00AF0D12" w:rsidRDefault="00AF0D12" w:rsidP="00AF0D12">
      <w:pPr>
        <w:bidi w:val="0"/>
        <w:jc w:val="center"/>
        <w:rPr>
          <w:rFonts w:asciiTheme="majorBidi" w:hAnsiTheme="majorBidi" w:cstheme="majorBidi"/>
          <w:sz w:val="22"/>
          <w:szCs w:val="22"/>
        </w:rPr>
      </w:pPr>
    </w:p>
    <w:p w14:paraId="33C6BB3F" w14:textId="2A3A7077" w:rsidR="000F3D41" w:rsidRPr="00E04B99" w:rsidRDefault="00E04B99" w:rsidP="00E10CE5">
      <w:pPr>
        <w:bidi w:val="0"/>
        <w:rPr>
          <w:rFonts w:asciiTheme="majorBidi" w:hAnsiTheme="majorBidi" w:cstheme="majorBidi"/>
          <w:b/>
          <w:bCs/>
          <w:sz w:val="20"/>
          <w:szCs w:val="20"/>
        </w:rPr>
      </w:pPr>
      <w:r w:rsidRPr="00E04B99">
        <w:rPr>
          <w:rFonts w:asciiTheme="majorBidi" w:hAnsiTheme="majorBidi" w:cstheme="majorBidi"/>
          <w:b/>
          <w:bCs/>
          <w:sz w:val="20"/>
          <w:szCs w:val="20"/>
        </w:rPr>
        <w:t xml:space="preserve">3.1 </w:t>
      </w:r>
      <w:r w:rsidR="00AF0D12" w:rsidRPr="00E04B99">
        <w:rPr>
          <w:rFonts w:asciiTheme="majorBidi" w:hAnsiTheme="majorBidi" w:cstheme="majorBidi"/>
          <w:b/>
          <w:bCs/>
          <w:sz w:val="20"/>
          <w:szCs w:val="20"/>
        </w:rPr>
        <w:t>Topic and Quality of Service (QoS)</w:t>
      </w:r>
      <w:r w:rsidR="00E61C8E" w:rsidRPr="00E04B99">
        <w:rPr>
          <w:rFonts w:asciiTheme="majorBidi" w:hAnsiTheme="majorBidi" w:cstheme="majorBidi"/>
          <w:b/>
          <w:bCs/>
          <w:sz w:val="20"/>
          <w:szCs w:val="20"/>
        </w:rPr>
        <w:t>:</w:t>
      </w:r>
    </w:p>
    <w:p w14:paraId="6C633892" w14:textId="77777777" w:rsidR="00E04B99" w:rsidRDefault="00E04B99" w:rsidP="00E04B99">
      <w:pPr>
        <w:bidi w:val="0"/>
        <w:jc w:val="both"/>
        <w:rPr>
          <w:rFonts w:asciiTheme="majorBidi" w:hAnsiTheme="majorBidi" w:cstheme="majorBidi"/>
          <w:b/>
          <w:bCs/>
          <w:sz w:val="22"/>
          <w:szCs w:val="22"/>
        </w:rPr>
      </w:pPr>
    </w:p>
    <w:p w14:paraId="6A0A1C80" w14:textId="0B67F547" w:rsidR="000F3D41" w:rsidRDefault="00EC51C8" w:rsidP="00E04B99">
      <w:pPr>
        <w:bidi w:val="0"/>
        <w:jc w:val="both"/>
        <w:rPr>
          <w:rFonts w:asciiTheme="majorBidi" w:hAnsiTheme="majorBidi" w:cstheme="majorBidi"/>
          <w:sz w:val="20"/>
          <w:szCs w:val="20"/>
        </w:rPr>
      </w:pPr>
      <w:r w:rsidRPr="00E04B99">
        <w:rPr>
          <w:rFonts w:asciiTheme="majorBidi" w:hAnsiTheme="majorBidi" w:cstheme="majorBidi"/>
          <w:sz w:val="20"/>
          <w:szCs w:val="20"/>
        </w:rPr>
        <w:t>When the messages are sent to all the connected and subscribed clients, this recognizable content acts as a filter for brokers when the messages are sent by them to all the connections and subscribed clients in the MQTT - which also provides a quality service called QoS. Reliable messages can be sent at this level. A level 0 message is sent only once. [9] There are no attempts made to resend the message as they are sent on the basis of network presence. Level 1 messages are sent at least once, allowing the forwarder to send a message to the subscriber when the latter fails to acknowledge the message. The acknowledgment status of the client’s message is received by the forwarder by sending a message to the publisher. The receipt of the message is guaranteed in level 2, ensuring reliable delivery. This avoids message duplication. [8][9]</w:t>
      </w:r>
    </w:p>
    <w:p w14:paraId="20F458AE" w14:textId="77777777" w:rsidR="000F3D41" w:rsidRDefault="000F3D41" w:rsidP="00154691">
      <w:pPr>
        <w:bidi w:val="0"/>
        <w:rPr>
          <w:rFonts w:asciiTheme="majorBidi" w:hAnsiTheme="majorBidi" w:cstheme="majorBidi"/>
          <w:b/>
          <w:bCs/>
        </w:rPr>
      </w:pPr>
    </w:p>
    <w:p w14:paraId="3B1F2BA4" w14:textId="2B7EB689" w:rsidR="00E61C8E" w:rsidRPr="00272147" w:rsidRDefault="00272147" w:rsidP="00154691">
      <w:pPr>
        <w:bidi w:val="0"/>
        <w:rPr>
          <w:rFonts w:asciiTheme="majorBidi" w:hAnsiTheme="majorBidi" w:cstheme="majorBidi"/>
          <w:b/>
          <w:bCs/>
          <w:sz w:val="20"/>
          <w:szCs w:val="20"/>
        </w:rPr>
      </w:pPr>
      <w:r w:rsidRPr="00272147">
        <w:rPr>
          <w:rFonts w:asciiTheme="majorBidi" w:hAnsiTheme="majorBidi" w:cstheme="majorBidi"/>
          <w:b/>
          <w:bCs/>
          <w:sz w:val="20"/>
          <w:szCs w:val="20"/>
        </w:rPr>
        <w:lastRenderedPageBreak/>
        <w:t xml:space="preserve">3.2 </w:t>
      </w:r>
      <w:r w:rsidR="000F3D41" w:rsidRPr="00272147">
        <w:rPr>
          <w:rFonts w:asciiTheme="majorBidi" w:hAnsiTheme="majorBidi" w:cstheme="majorBidi"/>
          <w:b/>
          <w:bCs/>
          <w:sz w:val="20"/>
          <w:szCs w:val="20"/>
        </w:rPr>
        <w:t>Results</w:t>
      </w:r>
      <w:r w:rsidR="00E61C8E" w:rsidRPr="00272147">
        <w:rPr>
          <w:rFonts w:asciiTheme="majorBidi" w:hAnsiTheme="majorBidi" w:cstheme="majorBidi"/>
          <w:b/>
          <w:bCs/>
          <w:sz w:val="20"/>
          <w:szCs w:val="20"/>
        </w:rPr>
        <w:t>:</w:t>
      </w:r>
    </w:p>
    <w:p w14:paraId="0E2061E7" w14:textId="52C96E46" w:rsidR="00D50AD4" w:rsidRDefault="00D50AD4" w:rsidP="00D50AD4">
      <w:pPr>
        <w:bidi w:val="0"/>
        <w:rPr>
          <w:rFonts w:asciiTheme="majorBidi" w:hAnsiTheme="majorBidi" w:cstheme="majorBidi"/>
          <w:sz w:val="22"/>
          <w:szCs w:val="22"/>
        </w:rPr>
      </w:pPr>
    </w:p>
    <w:p w14:paraId="028E4558" w14:textId="060B98BF" w:rsidR="00D50AD4" w:rsidRDefault="00D50AD4" w:rsidP="00D50AD4">
      <w:pPr>
        <w:bidi w:val="0"/>
        <w:rPr>
          <w:noProof/>
          <w:lang w:val="en-IN" w:eastAsia="en-IN"/>
        </w:rPr>
      </w:pPr>
      <w:r>
        <w:rPr>
          <w:noProof/>
          <w:lang w:val="en-IN" w:eastAsia="en-IN"/>
        </w:rPr>
        <w:drawing>
          <wp:inline distT="0" distB="0" distL="0" distR="0" wp14:anchorId="4AB0962E" wp14:editId="5EBF2083">
            <wp:extent cx="2933700" cy="2171700"/>
            <wp:effectExtent l="0" t="0" r="0" b="0"/>
            <wp:docPr id="8" name="Picture 8" descr="Temp Result Fie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mp Result Field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171700"/>
                    </a:xfrm>
                    <a:prstGeom prst="rect">
                      <a:avLst/>
                    </a:prstGeom>
                    <a:noFill/>
                    <a:ln>
                      <a:noFill/>
                    </a:ln>
                  </pic:spPr>
                </pic:pic>
              </a:graphicData>
            </a:graphic>
          </wp:inline>
        </w:drawing>
      </w:r>
      <w:r>
        <w:rPr>
          <w:noProof/>
          <w:lang w:val="en-IN" w:eastAsia="en-IN"/>
        </w:rPr>
        <w:tab/>
      </w:r>
      <w:r>
        <w:rPr>
          <w:noProof/>
          <w:lang w:val="en-IN" w:eastAsia="en-IN"/>
        </w:rPr>
        <w:drawing>
          <wp:inline distT="0" distB="0" distL="0" distR="0" wp14:anchorId="6FB14B9B" wp14:editId="6059FBBF">
            <wp:extent cx="2847975" cy="2181225"/>
            <wp:effectExtent l="0" t="0" r="9525" b="9525"/>
            <wp:docPr id="10" name="Picture 10" descr="DHT Result Fie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HT Result Field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75" cy="2181225"/>
                    </a:xfrm>
                    <a:prstGeom prst="rect">
                      <a:avLst/>
                    </a:prstGeom>
                    <a:noFill/>
                    <a:ln>
                      <a:noFill/>
                    </a:ln>
                  </pic:spPr>
                </pic:pic>
              </a:graphicData>
            </a:graphic>
          </wp:inline>
        </w:drawing>
      </w:r>
    </w:p>
    <w:p w14:paraId="281A013C" w14:textId="1550A776" w:rsidR="00D50AD4" w:rsidRDefault="00D50AD4" w:rsidP="00D50AD4">
      <w:pPr>
        <w:bidi w:val="0"/>
        <w:rPr>
          <w:noProof/>
          <w:lang w:val="en-IN" w:eastAsia="en-IN"/>
        </w:rPr>
      </w:pPr>
    </w:p>
    <w:p w14:paraId="64E7CD4E" w14:textId="4D8FE176" w:rsidR="00D50AD4" w:rsidRPr="00E7703B" w:rsidRDefault="00E7703B" w:rsidP="00D50AD4">
      <w:pPr>
        <w:bidi w:val="0"/>
        <w:ind w:firstLine="720"/>
        <w:rPr>
          <w:rFonts w:asciiTheme="majorBidi" w:hAnsiTheme="majorBidi" w:cstheme="majorBidi"/>
          <w:b/>
          <w:sz w:val="18"/>
          <w:szCs w:val="18"/>
        </w:rPr>
        <w:sectPr w:rsidR="00D50AD4" w:rsidRPr="00E7703B" w:rsidSect="00BA75B8">
          <w:footerReference w:type="default" r:id="rId16"/>
          <w:type w:val="continuous"/>
          <w:pgSz w:w="11907" w:h="16840" w:code="9"/>
          <w:pgMar w:top="1134" w:right="1134" w:bottom="1134" w:left="1134" w:header="567" w:footer="567" w:gutter="0"/>
          <w:pgNumType w:start="1"/>
          <w:cols w:space="397"/>
          <w:rtlGutter/>
          <w:docGrid w:linePitch="360"/>
        </w:sectPr>
      </w:pPr>
      <w:r>
        <w:rPr>
          <w:rFonts w:asciiTheme="majorBidi" w:hAnsiTheme="majorBidi" w:cstheme="majorBidi"/>
          <w:b/>
          <w:sz w:val="18"/>
          <w:szCs w:val="18"/>
        </w:rPr>
        <w:t xml:space="preserve">     </w:t>
      </w:r>
      <w:r w:rsidR="009C46EC" w:rsidRPr="00E7703B">
        <w:rPr>
          <w:rFonts w:asciiTheme="majorBidi" w:hAnsiTheme="majorBidi" w:cstheme="majorBidi"/>
          <w:b/>
          <w:sz w:val="18"/>
          <w:szCs w:val="18"/>
        </w:rPr>
        <w:t>Fig</w:t>
      </w:r>
      <w:r w:rsidR="00D50AD4" w:rsidRPr="00E7703B">
        <w:rPr>
          <w:rFonts w:asciiTheme="majorBidi" w:hAnsiTheme="majorBidi" w:cstheme="majorBidi"/>
          <w:b/>
          <w:sz w:val="18"/>
          <w:szCs w:val="18"/>
        </w:rPr>
        <w:t xml:space="preserve"> 4.  Temp. Result Field 1</w:t>
      </w:r>
      <w:r w:rsidR="00D50AD4" w:rsidRPr="00E7703B">
        <w:rPr>
          <w:rFonts w:asciiTheme="majorBidi" w:hAnsiTheme="majorBidi" w:cstheme="majorBidi"/>
          <w:b/>
          <w:sz w:val="18"/>
          <w:szCs w:val="18"/>
        </w:rPr>
        <w:tab/>
      </w:r>
      <w:r w:rsidR="00D50AD4" w:rsidRPr="00E7703B">
        <w:rPr>
          <w:rFonts w:asciiTheme="majorBidi" w:hAnsiTheme="majorBidi" w:cstheme="majorBidi"/>
          <w:b/>
          <w:sz w:val="18"/>
          <w:szCs w:val="18"/>
        </w:rPr>
        <w:tab/>
      </w:r>
      <w:r w:rsidR="00D50AD4" w:rsidRPr="00E7703B">
        <w:rPr>
          <w:rFonts w:asciiTheme="majorBidi" w:hAnsiTheme="majorBidi" w:cstheme="majorBidi"/>
          <w:b/>
          <w:sz w:val="18"/>
          <w:szCs w:val="18"/>
        </w:rPr>
        <w:tab/>
        <w:t xml:space="preserve">  </w:t>
      </w:r>
      <w:r>
        <w:rPr>
          <w:rFonts w:asciiTheme="majorBidi" w:hAnsiTheme="majorBidi" w:cstheme="majorBidi"/>
          <w:b/>
          <w:sz w:val="18"/>
          <w:szCs w:val="18"/>
        </w:rPr>
        <w:tab/>
      </w:r>
      <w:r>
        <w:rPr>
          <w:rFonts w:asciiTheme="majorBidi" w:hAnsiTheme="majorBidi" w:cstheme="majorBidi"/>
          <w:b/>
          <w:sz w:val="18"/>
          <w:szCs w:val="18"/>
        </w:rPr>
        <w:tab/>
      </w:r>
      <w:r w:rsidR="009C46EC" w:rsidRPr="00E7703B">
        <w:rPr>
          <w:rFonts w:asciiTheme="majorBidi" w:hAnsiTheme="majorBidi" w:cstheme="majorBidi"/>
          <w:b/>
          <w:sz w:val="18"/>
          <w:szCs w:val="18"/>
        </w:rPr>
        <w:t>Fig</w:t>
      </w:r>
      <w:r w:rsidR="00D50AD4" w:rsidRPr="00E7703B">
        <w:rPr>
          <w:rFonts w:asciiTheme="majorBidi" w:hAnsiTheme="majorBidi" w:cstheme="majorBidi"/>
          <w:b/>
          <w:sz w:val="18"/>
          <w:szCs w:val="18"/>
        </w:rPr>
        <w:t xml:space="preserve"> 5.  DHT Result Field 1</w:t>
      </w:r>
    </w:p>
    <w:p w14:paraId="52350C38" w14:textId="2A477D7C" w:rsidR="00D50AD4" w:rsidRPr="00E7703B" w:rsidRDefault="00D50AD4" w:rsidP="00D50AD4">
      <w:pPr>
        <w:bidi w:val="0"/>
        <w:rPr>
          <w:rFonts w:asciiTheme="majorBidi" w:hAnsiTheme="majorBidi" w:cstheme="majorBidi"/>
          <w:sz w:val="18"/>
          <w:szCs w:val="18"/>
        </w:rPr>
        <w:sectPr w:rsidR="00D50AD4" w:rsidRPr="00E7703B" w:rsidSect="009C6A4B">
          <w:type w:val="continuous"/>
          <w:pgSz w:w="11907" w:h="16840" w:code="9"/>
          <w:pgMar w:top="1134" w:right="1134" w:bottom="1134" w:left="1134" w:header="567" w:footer="567" w:gutter="0"/>
          <w:cols w:space="397"/>
          <w:rtlGutter/>
          <w:docGrid w:linePitch="360"/>
        </w:sectPr>
      </w:pPr>
    </w:p>
    <w:p w14:paraId="07B19FBB" w14:textId="77777777" w:rsidR="00E61C8E" w:rsidRDefault="00E61C8E" w:rsidP="003B721F">
      <w:pPr>
        <w:bidi w:val="0"/>
        <w:jc w:val="both"/>
        <w:rPr>
          <w:rFonts w:asciiTheme="majorBidi" w:hAnsiTheme="majorBidi" w:cstheme="majorBidi"/>
          <w:sz w:val="22"/>
          <w:szCs w:val="22"/>
        </w:rPr>
        <w:sectPr w:rsidR="00E61C8E" w:rsidSect="009C6A4B">
          <w:type w:val="continuous"/>
          <w:pgSz w:w="11907" w:h="16840" w:code="9"/>
          <w:pgMar w:top="1134" w:right="1134" w:bottom="1134" w:left="1134" w:header="567" w:footer="567" w:gutter="0"/>
          <w:cols w:space="720"/>
          <w:bidi/>
          <w:rtlGutter/>
          <w:docGrid w:linePitch="360"/>
        </w:sectPr>
      </w:pPr>
    </w:p>
    <w:p w14:paraId="206A1CED" w14:textId="31E315E3" w:rsidR="000F3D41" w:rsidRPr="00272147" w:rsidRDefault="003B721F" w:rsidP="00272147">
      <w:pPr>
        <w:bidi w:val="0"/>
        <w:jc w:val="both"/>
        <w:rPr>
          <w:rFonts w:asciiTheme="majorBidi" w:hAnsiTheme="majorBidi" w:cstheme="majorBidi"/>
          <w:sz w:val="20"/>
          <w:szCs w:val="20"/>
        </w:rPr>
      </w:pPr>
      <w:r w:rsidRPr="00272147">
        <w:rPr>
          <w:rFonts w:asciiTheme="majorBidi" w:hAnsiTheme="majorBidi" w:cstheme="majorBidi"/>
          <w:sz w:val="20"/>
          <w:szCs w:val="20"/>
        </w:rPr>
        <w:t>The DHT11 sensor was connected to digital PIN 4 from UNO. The sensor read the temperature and humidity and then the (public) information was sent to the broker. The MQTT broker used in this study was a Mosquito, an open-source MQTT broker from the Eclipse product. [9] The data that was then entered into the broker was subscribed to by the client application. The List application was built to use Python, which can install an MQTT library called PAHO, an open-source application.</w:t>
      </w:r>
    </w:p>
    <w:p w14:paraId="21E46F1D" w14:textId="77777777" w:rsidR="00E61C8E" w:rsidRDefault="00E61C8E" w:rsidP="00154691">
      <w:pPr>
        <w:bidi w:val="0"/>
        <w:ind w:firstLine="567"/>
        <w:jc w:val="both"/>
        <w:rPr>
          <w:rFonts w:asciiTheme="majorBidi" w:hAnsiTheme="majorBidi" w:cstheme="majorBidi"/>
          <w:sz w:val="22"/>
          <w:szCs w:val="22"/>
        </w:rPr>
        <w:sectPr w:rsidR="00E61C8E" w:rsidSect="009C6A4B">
          <w:type w:val="continuous"/>
          <w:pgSz w:w="11907" w:h="16840" w:code="9"/>
          <w:pgMar w:top="1134" w:right="1134" w:bottom="1134" w:left="1134" w:header="567" w:footer="567" w:gutter="0"/>
          <w:cols w:space="720"/>
          <w:bidi/>
          <w:rtlGutter/>
          <w:docGrid w:linePitch="360"/>
        </w:sectPr>
      </w:pPr>
    </w:p>
    <w:p w14:paraId="0FB2F575" w14:textId="77777777" w:rsidR="00E61C8E" w:rsidRDefault="00E61C8E" w:rsidP="00154691">
      <w:pPr>
        <w:bidi w:val="0"/>
        <w:jc w:val="both"/>
        <w:rPr>
          <w:rFonts w:asciiTheme="majorBidi" w:hAnsiTheme="majorBidi" w:cstheme="majorBidi"/>
          <w:b/>
          <w:bCs/>
          <w:sz w:val="22"/>
          <w:szCs w:val="22"/>
        </w:rPr>
        <w:sectPr w:rsidR="00E61C8E" w:rsidSect="009C6A4B">
          <w:type w:val="continuous"/>
          <w:pgSz w:w="11907" w:h="16840" w:code="9"/>
          <w:pgMar w:top="1134" w:right="1134" w:bottom="1134" w:left="1134" w:header="567" w:footer="567" w:gutter="0"/>
          <w:cols w:space="397"/>
          <w:rtlGutter/>
          <w:docGrid w:linePitch="360"/>
        </w:sectPr>
      </w:pPr>
    </w:p>
    <w:p w14:paraId="5F7F44B2" w14:textId="77777777" w:rsidR="000F3D41" w:rsidRPr="00154691" w:rsidRDefault="000F3D41" w:rsidP="00154691">
      <w:pPr>
        <w:bidi w:val="0"/>
        <w:jc w:val="both"/>
        <w:rPr>
          <w:rFonts w:asciiTheme="majorBidi" w:hAnsiTheme="majorBidi" w:cstheme="majorBidi"/>
          <w:b/>
          <w:bCs/>
          <w:sz w:val="22"/>
          <w:szCs w:val="22"/>
        </w:rPr>
      </w:pPr>
    </w:p>
    <w:p w14:paraId="37B93696" w14:textId="75673346" w:rsidR="003160CD" w:rsidRDefault="00B47943" w:rsidP="00DD2B47">
      <w:pPr>
        <w:bidi w:val="0"/>
        <w:rPr>
          <w:rFonts w:asciiTheme="majorBidi" w:hAnsiTheme="majorBidi" w:cstheme="majorBidi"/>
          <w:b/>
          <w:bCs/>
          <w:sz w:val="22"/>
          <w:szCs w:val="22"/>
        </w:rPr>
      </w:pPr>
      <w:r>
        <w:rPr>
          <w:noProof/>
          <w:lang w:val="en-IN" w:eastAsia="en-IN"/>
        </w:rPr>
        <w:drawing>
          <wp:inline distT="0" distB="0" distL="0" distR="0" wp14:anchorId="08ACF50D" wp14:editId="310A41B7">
            <wp:extent cx="2807742" cy="1905000"/>
            <wp:effectExtent l="0" t="0" r="0" b="0"/>
            <wp:docPr id="11" name="Picture 11" descr="MQTT Broker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QTT Broker Integr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9044" cy="1912668"/>
                    </a:xfrm>
                    <a:prstGeom prst="rect">
                      <a:avLst/>
                    </a:prstGeom>
                    <a:noFill/>
                    <a:ln>
                      <a:noFill/>
                    </a:ln>
                  </pic:spPr>
                </pic:pic>
              </a:graphicData>
            </a:graphic>
          </wp:inline>
        </w:drawing>
      </w:r>
      <w:r w:rsidR="00DD2B47">
        <w:rPr>
          <w:rFonts w:asciiTheme="majorBidi" w:hAnsiTheme="majorBidi" w:cstheme="majorBidi"/>
          <w:b/>
          <w:bCs/>
          <w:sz w:val="22"/>
          <w:szCs w:val="22"/>
        </w:rPr>
        <w:tab/>
      </w:r>
      <w:r w:rsidR="00DD2B47">
        <w:rPr>
          <w:noProof/>
          <w:lang w:val="en-IN" w:eastAsia="en-IN"/>
        </w:rPr>
        <w:drawing>
          <wp:inline distT="0" distB="0" distL="0" distR="0" wp14:anchorId="13270ADB" wp14:editId="0C565E12">
            <wp:extent cx="2752725" cy="2152650"/>
            <wp:effectExtent l="0" t="0" r="9525" b="0"/>
            <wp:docPr id="12" name="Picture 12" descr="MQTT Broker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QTT Broker Res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2152650"/>
                    </a:xfrm>
                    <a:prstGeom prst="rect">
                      <a:avLst/>
                    </a:prstGeom>
                    <a:noFill/>
                    <a:ln>
                      <a:noFill/>
                    </a:ln>
                  </pic:spPr>
                </pic:pic>
              </a:graphicData>
            </a:graphic>
          </wp:inline>
        </w:drawing>
      </w:r>
    </w:p>
    <w:p w14:paraId="037CE9AE" w14:textId="5108CC81" w:rsidR="00B47943" w:rsidRDefault="00B47943" w:rsidP="00B47943">
      <w:pPr>
        <w:bidi w:val="0"/>
        <w:jc w:val="center"/>
        <w:rPr>
          <w:rFonts w:asciiTheme="majorBidi" w:hAnsiTheme="majorBidi" w:cstheme="majorBidi"/>
          <w:b/>
          <w:bCs/>
          <w:sz w:val="22"/>
          <w:szCs w:val="22"/>
        </w:rPr>
      </w:pPr>
    </w:p>
    <w:p w14:paraId="643284D3" w14:textId="1462F61F" w:rsidR="00DD2B47" w:rsidRPr="00E7703B" w:rsidRDefault="009C46EC" w:rsidP="00DD2B47">
      <w:pPr>
        <w:bidi w:val="0"/>
        <w:ind w:firstLine="720"/>
        <w:rPr>
          <w:rFonts w:asciiTheme="majorBidi" w:hAnsiTheme="majorBidi" w:cstheme="majorBidi"/>
          <w:b/>
          <w:sz w:val="18"/>
          <w:szCs w:val="18"/>
        </w:rPr>
        <w:sectPr w:rsidR="00DD2B47" w:rsidRPr="00E7703B" w:rsidSect="009C6A4B">
          <w:type w:val="continuous"/>
          <w:pgSz w:w="11907" w:h="16840" w:code="9"/>
          <w:pgMar w:top="1134" w:right="1134" w:bottom="1134" w:left="1134" w:header="567" w:footer="567" w:gutter="0"/>
          <w:cols w:space="397"/>
          <w:rtlGutter/>
          <w:docGrid w:linePitch="360"/>
        </w:sectPr>
      </w:pPr>
      <w:r w:rsidRPr="00E7703B">
        <w:rPr>
          <w:rFonts w:asciiTheme="majorBidi" w:hAnsiTheme="majorBidi" w:cstheme="majorBidi"/>
          <w:b/>
          <w:sz w:val="18"/>
          <w:szCs w:val="18"/>
        </w:rPr>
        <w:t>Fig</w:t>
      </w:r>
      <w:r w:rsidR="00B47943" w:rsidRPr="00E7703B">
        <w:rPr>
          <w:rFonts w:asciiTheme="majorBidi" w:hAnsiTheme="majorBidi" w:cstheme="majorBidi"/>
          <w:b/>
          <w:sz w:val="18"/>
          <w:szCs w:val="18"/>
        </w:rPr>
        <w:t xml:space="preserve"> 6.  MQTT Broker Integration</w:t>
      </w:r>
      <w:r w:rsidR="00DD2B47" w:rsidRPr="00E7703B">
        <w:rPr>
          <w:rFonts w:asciiTheme="majorBidi" w:hAnsiTheme="majorBidi" w:cstheme="majorBidi"/>
          <w:b/>
          <w:sz w:val="18"/>
          <w:szCs w:val="18"/>
        </w:rPr>
        <w:tab/>
      </w:r>
      <w:r w:rsidR="00DD2B47" w:rsidRPr="00E7703B">
        <w:rPr>
          <w:rFonts w:asciiTheme="majorBidi" w:hAnsiTheme="majorBidi" w:cstheme="majorBidi"/>
          <w:b/>
          <w:sz w:val="18"/>
          <w:szCs w:val="18"/>
        </w:rPr>
        <w:tab/>
      </w:r>
      <w:r w:rsidR="00DD2B47" w:rsidRPr="00E7703B">
        <w:rPr>
          <w:rFonts w:asciiTheme="majorBidi" w:hAnsiTheme="majorBidi" w:cstheme="majorBidi"/>
          <w:b/>
          <w:sz w:val="18"/>
          <w:szCs w:val="18"/>
        </w:rPr>
        <w:tab/>
      </w:r>
      <w:r w:rsidR="00E7703B">
        <w:rPr>
          <w:rFonts w:asciiTheme="majorBidi" w:hAnsiTheme="majorBidi" w:cstheme="majorBidi"/>
          <w:b/>
          <w:sz w:val="18"/>
          <w:szCs w:val="18"/>
        </w:rPr>
        <w:tab/>
      </w:r>
      <w:r w:rsidRPr="00E7703B">
        <w:rPr>
          <w:rFonts w:asciiTheme="majorBidi" w:hAnsiTheme="majorBidi" w:cstheme="majorBidi"/>
          <w:b/>
          <w:sz w:val="18"/>
          <w:szCs w:val="18"/>
        </w:rPr>
        <w:t>Fig</w:t>
      </w:r>
      <w:r w:rsidR="00DD2B47" w:rsidRPr="00E7703B">
        <w:rPr>
          <w:rFonts w:asciiTheme="majorBidi" w:hAnsiTheme="majorBidi" w:cstheme="majorBidi"/>
          <w:b/>
          <w:sz w:val="18"/>
          <w:szCs w:val="18"/>
        </w:rPr>
        <w:t xml:space="preserve"> 7.  MQTT Broker Result</w:t>
      </w:r>
    </w:p>
    <w:p w14:paraId="011E81B3" w14:textId="77777777" w:rsidR="00DD2B47" w:rsidRPr="00E7703B" w:rsidRDefault="00DD2B47" w:rsidP="00DD2B47">
      <w:pPr>
        <w:bidi w:val="0"/>
        <w:jc w:val="center"/>
        <w:rPr>
          <w:rFonts w:asciiTheme="majorBidi" w:hAnsiTheme="majorBidi" w:cstheme="majorBidi"/>
          <w:bCs/>
          <w:sz w:val="18"/>
          <w:szCs w:val="18"/>
        </w:rPr>
      </w:pPr>
    </w:p>
    <w:p w14:paraId="377A5E19" w14:textId="3E9856DA" w:rsidR="00B47943" w:rsidRPr="00E7703B" w:rsidRDefault="00B47943" w:rsidP="00DD2B47">
      <w:pPr>
        <w:bidi w:val="0"/>
        <w:ind w:firstLine="720"/>
        <w:rPr>
          <w:rFonts w:asciiTheme="majorBidi" w:hAnsiTheme="majorBidi" w:cstheme="majorBidi"/>
          <w:b/>
          <w:sz w:val="18"/>
          <w:szCs w:val="18"/>
        </w:rPr>
        <w:sectPr w:rsidR="00B47943" w:rsidRPr="00E7703B" w:rsidSect="009C6A4B">
          <w:type w:val="continuous"/>
          <w:pgSz w:w="11907" w:h="16840" w:code="9"/>
          <w:pgMar w:top="1134" w:right="1134" w:bottom="1134" w:left="1134" w:header="567" w:footer="567" w:gutter="0"/>
          <w:cols w:space="397"/>
          <w:rtlGutter/>
          <w:docGrid w:linePitch="360"/>
        </w:sectPr>
      </w:pPr>
    </w:p>
    <w:p w14:paraId="599A5F62" w14:textId="1821D94D" w:rsidR="00B47943" w:rsidRDefault="00B47943" w:rsidP="00DD2B47">
      <w:pPr>
        <w:bidi w:val="0"/>
        <w:rPr>
          <w:rFonts w:asciiTheme="majorBidi" w:hAnsiTheme="majorBidi" w:cstheme="majorBidi"/>
          <w:b/>
          <w:bCs/>
          <w:sz w:val="22"/>
          <w:szCs w:val="22"/>
        </w:rPr>
      </w:pPr>
    </w:p>
    <w:p w14:paraId="659A1BE3" w14:textId="6C5E9318" w:rsidR="002A50BB" w:rsidRPr="00272147" w:rsidRDefault="002A50BB" w:rsidP="00272147">
      <w:pPr>
        <w:pStyle w:val="ListParagraph"/>
        <w:numPr>
          <w:ilvl w:val="0"/>
          <w:numId w:val="3"/>
        </w:numPr>
        <w:bidi w:val="0"/>
        <w:ind w:left="426"/>
        <w:rPr>
          <w:rFonts w:asciiTheme="majorBidi" w:hAnsiTheme="majorBidi" w:cstheme="majorBidi"/>
          <w:b/>
          <w:bCs/>
          <w:sz w:val="24"/>
          <w:szCs w:val="24"/>
        </w:rPr>
      </w:pPr>
      <w:r w:rsidRPr="00272147">
        <w:rPr>
          <w:rFonts w:asciiTheme="majorBidi" w:hAnsiTheme="majorBidi" w:cstheme="majorBidi"/>
          <w:b/>
          <w:bCs/>
          <w:sz w:val="24"/>
          <w:szCs w:val="24"/>
        </w:rPr>
        <w:t>Discussion:</w:t>
      </w:r>
    </w:p>
    <w:p w14:paraId="4E8632DE" w14:textId="77777777" w:rsidR="00272147" w:rsidRDefault="00272147" w:rsidP="00272147">
      <w:pPr>
        <w:bidi w:val="0"/>
        <w:jc w:val="both"/>
        <w:rPr>
          <w:rFonts w:asciiTheme="majorBidi" w:hAnsiTheme="majorBidi" w:cstheme="majorBidi"/>
          <w:bCs/>
          <w:sz w:val="22"/>
          <w:szCs w:val="22"/>
        </w:rPr>
      </w:pPr>
    </w:p>
    <w:p w14:paraId="61142DEE" w14:textId="31A2D305" w:rsidR="00D30524" w:rsidRPr="00272147" w:rsidRDefault="00D30524" w:rsidP="00272147">
      <w:pPr>
        <w:bidi w:val="0"/>
        <w:jc w:val="both"/>
        <w:rPr>
          <w:rFonts w:asciiTheme="majorBidi" w:hAnsiTheme="majorBidi" w:cstheme="majorBidi"/>
          <w:bCs/>
          <w:sz w:val="20"/>
          <w:szCs w:val="20"/>
        </w:rPr>
      </w:pPr>
      <w:r w:rsidRPr="00272147">
        <w:rPr>
          <w:rFonts w:asciiTheme="majorBidi" w:hAnsiTheme="majorBidi" w:cstheme="majorBidi"/>
          <w:bCs/>
          <w:sz w:val="20"/>
          <w:szCs w:val="20"/>
        </w:rPr>
        <w:t xml:space="preserve">Supporting MQTT version 3.11, an integrated server holds the capability to act as an MQTT client, publishing content to an MQTT server and client who has subscribed to the topics on such an MQTT server. Specifically, the integrated server can publish MQTT messages to the MQTT server using the service </w:t>
      </w:r>
      <w:proofErr w:type="spellStart"/>
      <w:r w:rsidRPr="00272147">
        <w:rPr>
          <w:rFonts w:asciiTheme="majorBidi" w:hAnsiTheme="majorBidi" w:cstheme="majorBidi"/>
          <w:bCs/>
          <w:sz w:val="20"/>
          <w:szCs w:val="20"/>
        </w:rPr>
        <w:t>pub.MQTT</w:t>
      </w:r>
      <w:proofErr w:type="spellEnd"/>
      <w:r w:rsidRPr="00272147">
        <w:rPr>
          <w:rFonts w:asciiTheme="majorBidi" w:hAnsiTheme="majorBidi" w:cstheme="majorBidi"/>
          <w:bCs/>
          <w:sz w:val="20"/>
          <w:szCs w:val="20"/>
        </w:rPr>
        <w:t>: integrated publication. [10]</w:t>
      </w:r>
    </w:p>
    <w:p w14:paraId="5E32FA98" w14:textId="77777777" w:rsidR="00D30524" w:rsidRPr="00272147" w:rsidRDefault="00D30524" w:rsidP="00D30524">
      <w:pPr>
        <w:bidi w:val="0"/>
        <w:jc w:val="both"/>
        <w:rPr>
          <w:rFonts w:asciiTheme="majorBidi" w:hAnsiTheme="majorBidi" w:cstheme="majorBidi"/>
          <w:bCs/>
          <w:sz w:val="20"/>
          <w:szCs w:val="20"/>
        </w:rPr>
      </w:pPr>
    </w:p>
    <w:p w14:paraId="64C49213" w14:textId="77777777" w:rsidR="00D30524" w:rsidRPr="00272147" w:rsidRDefault="00D30524" w:rsidP="00D30524">
      <w:pPr>
        <w:bidi w:val="0"/>
        <w:jc w:val="both"/>
        <w:rPr>
          <w:rFonts w:asciiTheme="majorBidi" w:hAnsiTheme="majorBidi" w:cstheme="majorBidi"/>
          <w:bCs/>
          <w:sz w:val="20"/>
          <w:szCs w:val="20"/>
        </w:rPr>
      </w:pPr>
      <w:r w:rsidRPr="00272147">
        <w:rPr>
          <w:rFonts w:asciiTheme="majorBidi" w:hAnsiTheme="majorBidi" w:cstheme="majorBidi"/>
          <w:bCs/>
          <w:sz w:val="20"/>
          <w:szCs w:val="20"/>
        </w:rPr>
        <w:t>By creating an MQTT activation, the integration server can register themes. The messages are received by the MQTT trigger and are then posted to the topic on the MQTT server, calling an activation service to process the messages is the next step. [11]</w:t>
      </w:r>
    </w:p>
    <w:p w14:paraId="6424E294" w14:textId="77777777" w:rsidR="00D30524" w:rsidRPr="00272147" w:rsidRDefault="00D30524" w:rsidP="00D30524">
      <w:pPr>
        <w:bidi w:val="0"/>
        <w:jc w:val="both"/>
        <w:rPr>
          <w:rFonts w:asciiTheme="majorBidi" w:hAnsiTheme="majorBidi" w:cstheme="majorBidi"/>
          <w:bCs/>
          <w:sz w:val="20"/>
          <w:szCs w:val="20"/>
        </w:rPr>
      </w:pPr>
    </w:p>
    <w:p w14:paraId="2725C94C" w14:textId="64DA05B3" w:rsidR="00D30524" w:rsidRPr="00272147" w:rsidRDefault="00D30524" w:rsidP="00D30524">
      <w:pPr>
        <w:bidi w:val="0"/>
        <w:jc w:val="both"/>
        <w:rPr>
          <w:rFonts w:asciiTheme="majorBidi" w:hAnsiTheme="majorBidi" w:cstheme="majorBidi"/>
          <w:bCs/>
          <w:sz w:val="20"/>
          <w:szCs w:val="20"/>
        </w:rPr>
      </w:pPr>
      <w:r w:rsidRPr="00272147">
        <w:rPr>
          <w:rFonts w:asciiTheme="majorBidi" w:hAnsiTheme="majorBidi" w:cstheme="majorBidi"/>
          <w:bCs/>
          <w:sz w:val="20"/>
          <w:szCs w:val="20"/>
        </w:rPr>
        <w:t xml:space="preserve">MQTT connections are used by the built-in server alias to connect to the MQTT server. The call is required at the </w:t>
      </w:r>
      <w:proofErr w:type="spellStart"/>
      <w:r w:rsidRPr="00272147">
        <w:rPr>
          <w:rFonts w:asciiTheme="majorBidi" w:hAnsiTheme="majorBidi" w:cstheme="majorBidi"/>
          <w:bCs/>
          <w:sz w:val="20"/>
          <w:szCs w:val="20"/>
        </w:rPr>
        <w:t>pub.MQTT</w:t>
      </w:r>
      <w:proofErr w:type="spellEnd"/>
      <w:r w:rsidRPr="00272147">
        <w:rPr>
          <w:rFonts w:asciiTheme="majorBidi" w:hAnsiTheme="majorBidi" w:cstheme="majorBidi"/>
          <w:bCs/>
          <w:sz w:val="20"/>
          <w:szCs w:val="20"/>
        </w:rPr>
        <w:t xml:space="preserve"> service: publish MQTT alias links to publish the message to the MQTT server. Similarly, MQTT activation specifies the MQTT connection alias, which it uses to identify the MQTT server from which it retrieves messages and from which activation activates a subscription. [11] [12]</w:t>
      </w:r>
    </w:p>
    <w:p w14:paraId="1B19A163" w14:textId="5E0939DF" w:rsidR="006B60E3" w:rsidRDefault="006B60E3" w:rsidP="006B60E3">
      <w:pPr>
        <w:bidi w:val="0"/>
        <w:jc w:val="both"/>
        <w:rPr>
          <w:rFonts w:asciiTheme="majorBidi" w:hAnsiTheme="majorBidi" w:cstheme="majorBidi"/>
          <w:bCs/>
          <w:sz w:val="22"/>
          <w:szCs w:val="22"/>
        </w:rPr>
      </w:pPr>
    </w:p>
    <w:p w14:paraId="04CD67FF" w14:textId="3EF23990" w:rsidR="006B60E3" w:rsidRPr="00272147" w:rsidRDefault="006B60E3" w:rsidP="00272147">
      <w:pPr>
        <w:pStyle w:val="ListParagraph"/>
        <w:numPr>
          <w:ilvl w:val="0"/>
          <w:numId w:val="3"/>
        </w:numPr>
        <w:bidi w:val="0"/>
        <w:ind w:left="426"/>
        <w:rPr>
          <w:rFonts w:asciiTheme="majorBidi" w:hAnsiTheme="majorBidi" w:cstheme="majorBidi"/>
          <w:b/>
          <w:bCs/>
          <w:sz w:val="24"/>
          <w:szCs w:val="24"/>
        </w:rPr>
      </w:pPr>
      <w:r w:rsidRPr="00272147">
        <w:rPr>
          <w:rFonts w:asciiTheme="majorBidi" w:hAnsiTheme="majorBidi" w:cstheme="majorBidi"/>
          <w:b/>
          <w:bCs/>
          <w:sz w:val="24"/>
          <w:szCs w:val="24"/>
        </w:rPr>
        <w:lastRenderedPageBreak/>
        <w:t>Conclusion:</w:t>
      </w:r>
    </w:p>
    <w:p w14:paraId="4F1DBC64" w14:textId="77777777" w:rsidR="00272147" w:rsidRDefault="00272147" w:rsidP="00272147">
      <w:pPr>
        <w:bidi w:val="0"/>
        <w:jc w:val="both"/>
        <w:rPr>
          <w:rFonts w:asciiTheme="majorBidi" w:hAnsiTheme="majorBidi" w:cstheme="majorBidi"/>
          <w:bCs/>
          <w:sz w:val="22"/>
          <w:szCs w:val="22"/>
        </w:rPr>
      </w:pPr>
    </w:p>
    <w:p w14:paraId="4099212B" w14:textId="15112DFB" w:rsidR="006B60E3" w:rsidRPr="00272147" w:rsidRDefault="00B852D1" w:rsidP="00272147">
      <w:pPr>
        <w:bidi w:val="0"/>
        <w:jc w:val="both"/>
        <w:rPr>
          <w:rFonts w:asciiTheme="majorBidi" w:hAnsiTheme="majorBidi" w:cstheme="majorBidi"/>
          <w:bCs/>
          <w:sz w:val="20"/>
          <w:szCs w:val="20"/>
        </w:rPr>
      </w:pPr>
      <w:r w:rsidRPr="00272147">
        <w:rPr>
          <w:rFonts w:asciiTheme="majorBidi" w:hAnsiTheme="majorBidi" w:cstheme="majorBidi"/>
          <w:bCs/>
          <w:sz w:val="20"/>
          <w:szCs w:val="20"/>
        </w:rPr>
        <w:t xml:space="preserve">This paper has provided a comprehensive review of M2M communications, and industry data connectivity using M2M and IoT applications for processing and analysis. Then, we have identified and explained the distinctive features of M2M applications and their supporting attributes from real devices for data communications. </w:t>
      </w:r>
      <w:r w:rsidR="006B60E3" w:rsidRPr="00272147">
        <w:rPr>
          <w:rFonts w:asciiTheme="majorBidi" w:hAnsiTheme="majorBidi" w:cstheme="majorBidi"/>
          <w:bCs/>
          <w:sz w:val="20"/>
          <w:szCs w:val="20"/>
        </w:rPr>
        <w:t>Whenever the connection overhead increased, the HTTP protocol required a connection to be established. This limitation of the HTTP protocol is overcome by the MQTT protocol. Unlike HTTP protocol where the data is reliable and synchronous, MQTT is not as reliable in every circumstance and is asynchronous. When it comes to sending data, although the HTTP protocol can be used for low-power IoT devices, the MQTT protocol is comparatively faster when it comes to sending data.</w:t>
      </w:r>
      <w:r w:rsidRPr="00272147">
        <w:rPr>
          <w:rFonts w:asciiTheme="majorBidi" w:hAnsiTheme="majorBidi" w:cstheme="majorBidi"/>
          <w:bCs/>
          <w:sz w:val="20"/>
          <w:szCs w:val="20"/>
        </w:rPr>
        <w:t xml:space="preserve"> This paper has provided a comprehensive review of M2M communications, discussing a general M2M communication system model, and explaining its three interlinked domains. Then, we have identified and explained the distinctive features of M2M applications and their supporting attributes from those of H2H communications.</w:t>
      </w:r>
      <w:r w:rsidR="006A48A7" w:rsidRPr="00272147">
        <w:rPr>
          <w:rFonts w:asciiTheme="majorBidi" w:hAnsiTheme="majorBidi" w:cstheme="majorBidi"/>
          <w:bCs/>
          <w:sz w:val="20"/>
          <w:szCs w:val="20"/>
        </w:rPr>
        <w:t xml:space="preserve"> At last, we have integrated some of the key future research directions in this area to be explored further, we can take the industry program and development model even further with this model and beyond that, we can use communications and analytics very easily.</w:t>
      </w:r>
    </w:p>
    <w:p w14:paraId="0FA9106A" w14:textId="4E14F880" w:rsidR="00154691" w:rsidRDefault="00154691" w:rsidP="00154691">
      <w:pPr>
        <w:bidi w:val="0"/>
        <w:rPr>
          <w:rFonts w:asciiTheme="majorBidi" w:hAnsiTheme="majorBidi" w:cstheme="majorBidi"/>
          <w:b/>
          <w:bCs/>
          <w:lang w:bidi="ar-IQ"/>
        </w:rPr>
      </w:pPr>
    </w:p>
    <w:p w14:paraId="4C236933" w14:textId="77777777" w:rsidR="00451B29" w:rsidRDefault="00451B29" w:rsidP="00154691">
      <w:pPr>
        <w:bidi w:val="0"/>
        <w:rPr>
          <w:rFonts w:asciiTheme="majorBidi" w:hAnsiTheme="majorBidi" w:cstheme="majorBidi"/>
          <w:b/>
          <w:bCs/>
        </w:rPr>
      </w:pPr>
    </w:p>
    <w:p w14:paraId="3AEBD9C2" w14:textId="3EF75CC2" w:rsidR="000F3D41" w:rsidRDefault="000F3D41" w:rsidP="00451B29">
      <w:pPr>
        <w:bidi w:val="0"/>
        <w:rPr>
          <w:rFonts w:asciiTheme="majorBidi" w:hAnsiTheme="majorBidi" w:cstheme="majorBidi"/>
          <w:b/>
          <w:bCs/>
        </w:rPr>
      </w:pPr>
      <w:r w:rsidRPr="008F0609">
        <w:rPr>
          <w:rFonts w:asciiTheme="majorBidi" w:hAnsiTheme="majorBidi" w:cstheme="majorBidi"/>
          <w:b/>
          <w:bCs/>
        </w:rPr>
        <w:t>References</w:t>
      </w:r>
    </w:p>
    <w:p w14:paraId="346CDE80" w14:textId="77777777" w:rsidR="005735AE" w:rsidRDefault="005735AE" w:rsidP="005735AE">
      <w:pPr>
        <w:bidi w:val="0"/>
        <w:rPr>
          <w:rFonts w:asciiTheme="majorBidi" w:hAnsiTheme="majorBidi" w:cstheme="majorBidi"/>
          <w:b/>
          <w:bCs/>
        </w:rPr>
      </w:pPr>
    </w:p>
    <w:p w14:paraId="789FC76C" w14:textId="77777777" w:rsidR="00FA3A2C" w:rsidRPr="00FA3A2C" w:rsidRDefault="00FA3A2C" w:rsidP="000C60C9">
      <w:pPr>
        <w:numPr>
          <w:ilvl w:val="0"/>
          <w:numId w:val="2"/>
        </w:numPr>
        <w:autoSpaceDE w:val="0"/>
        <w:autoSpaceDN w:val="0"/>
        <w:bidi w:val="0"/>
        <w:jc w:val="both"/>
        <w:rPr>
          <w:sz w:val="20"/>
          <w:szCs w:val="20"/>
        </w:rPr>
      </w:pPr>
      <w:r w:rsidRPr="00FA3A2C">
        <w:rPr>
          <w:sz w:val="20"/>
          <w:szCs w:val="20"/>
        </w:rPr>
        <w:t xml:space="preserve">Z. M. Fadlullah, M. M. Fouda, N. Kato, A. Takeuchi, N. Iwasaki, and Y. Nozaki, “Toward intelligent machine-to-machine communications in smart grid,” IEEE </w:t>
      </w:r>
      <w:proofErr w:type="spellStart"/>
      <w:r w:rsidRPr="00FA3A2C">
        <w:rPr>
          <w:sz w:val="20"/>
          <w:szCs w:val="20"/>
        </w:rPr>
        <w:t>Commun</w:t>
      </w:r>
      <w:proofErr w:type="spellEnd"/>
      <w:r w:rsidRPr="00FA3A2C">
        <w:rPr>
          <w:sz w:val="20"/>
          <w:szCs w:val="20"/>
        </w:rPr>
        <w:t>. Mag., vol. 49, no. 4, pp. 60–65, 2011.</w:t>
      </w:r>
    </w:p>
    <w:p w14:paraId="24B260AA" w14:textId="77777777" w:rsidR="00FA3A2C" w:rsidRPr="00FA3A2C" w:rsidRDefault="00FA3A2C" w:rsidP="000C60C9">
      <w:pPr>
        <w:numPr>
          <w:ilvl w:val="0"/>
          <w:numId w:val="2"/>
        </w:numPr>
        <w:autoSpaceDE w:val="0"/>
        <w:autoSpaceDN w:val="0"/>
        <w:bidi w:val="0"/>
        <w:jc w:val="both"/>
        <w:rPr>
          <w:sz w:val="20"/>
          <w:szCs w:val="20"/>
        </w:rPr>
      </w:pPr>
      <w:r w:rsidRPr="00FA3A2C">
        <w:rPr>
          <w:sz w:val="20"/>
          <w:szCs w:val="20"/>
        </w:rPr>
        <w:t xml:space="preserve">Yan Zhang, Rong Yu, </w:t>
      </w:r>
      <w:proofErr w:type="spellStart"/>
      <w:r w:rsidRPr="00FA3A2C">
        <w:rPr>
          <w:sz w:val="20"/>
          <w:szCs w:val="20"/>
        </w:rPr>
        <w:t>Shengli</w:t>
      </w:r>
      <w:proofErr w:type="spellEnd"/>
      <w:r w:rsidRPr="00FA3A2C">
        <w:rPr>
          <w:sz w:val="20"/>
          <w:szCs w:val="20"/>
        </w:rPr>
        <w:t xml:space="preserve"> Xie, </w:t>
      </w:r>
      <w:proofErr w:type="spellStart"/>
      <w:r w:rsidRPr="00FA3A2C">
        <w:rPr>
          <w:sz w:val="20"/>
          <w:szCs w:val="20"/>
        </w:rPr>
        <w:t>Wenqing</w:t>
      </w:r>
      <w:proofErr w:type="spellEnd"/>
      <w:r w:rsidRPr="00FA3A2C">
        <w:rPr>
          <w:sz w:val="20"/>
          <w:szCs w:val="20"/>
        </w:rPr>
        <w:t xml:space="preserve"> Yao, Yang Xiao, and M. </w:t>
      </w:r>
      <w:proofErr w:type="spellStart"/>
      <w:r w:rsidRPr="00FA3A2C">
        <w:rPr>
          <w:sz w:val="20"/>
          <w:szCs w:val="20"/>
        </w:rPr>
        <w:t>Guizani</w:t>
      </w:r>
      <w:proofErr w:type="spellEnd"/>
      <w:r w:rsidRPr="00FA3A2C">
        <w:rPr>
          <w:sz w:val="20"/>
          <w:szCs w:val="20"/>
        </w:rPr>
        <w:t xml:space="preserve">, “Home M2M networks: Architectures, standards, and QoS improvement,” IEEE </w:t>
      </w:r>
      <w:proofErr w:type="spellStart"/>
      <w:r w:rsidRPr="00FA3A2C">
        <w:rPr>
          <w:sz w:val="20"/>
          <w:szCs w:val="20"/>
        </w:rPr>
        <w:t>Commun</w:t>
      </w:r>
      <w:proofErr w:type="spellEnd"/>
      <w:r w:rsidRPr="00FA3A2C">
        <w:rPr>
          <w:sz w:val="20"/>
          <w:szCs w:val="20"/>
        </w:rPr>
        <w:t>. Mag., vol. 49, no. 4, pp. 44–52, 2011.</w:t>
      </w:r>
    </w:p>
    <w:p w14:paraId="6A3318EC" w14:textId="77777777" w:rsidR="00FA3A2C" w:rsidRPr="00FA3A2C" w:rsidRDefault="00FA3A2C" w:rsidP="000C60C9">
      <w:pPr>
        <w:numPr>
          <w:ilvl w:val="0"/>
          <w:numId w:val="2"/>
        </w:numPr>
        <w:autoSpaceDE w:val="0"/>
        <w:autoSpaceDN w:val="0"/>
        <w:bidi w:val="0"/>
        <w:jc w:val="both"/>
        <w:rPr>
          <w:sz w:val="20"/>
          <w:szCs w:val="20"/>
        </w:rPr>
      </w:pPr>
      <w:r w:rsidRPr="00FA3A2C">
        <w:rPr>
          <w:sz w:val="20"/>
          <w:szCs w:val="20"/>
        </w:rPr>
        <w:t xml:space="preserve">D. B. </w:t>
      </w:r>
      <w:proofErr w:type="spellStart"/>
      <w:r w:rsidRPr="00FA3A2C">
        <w:rPr>
          <w:sz w:val="20"/>
          <w:szCs w:val="20"/>
        </w:rPr>
        <w:t>Seo</w:t>
      </w:r>
      <w:proofErr w:type="spellEnd"/>
      <w:r w:rsidRPr="00FA3A2C">
        <w:rPr>
          <w:sz w:val="20"/>
          <w:szCs w:val="20"/>
        </w:rPr>
        <w:t xml:space="preserve">, C. S. Jeong, Y. B. Jeon, and K. H. Lee, “Cloud infrastructure for ubiquitous M2M and IoT environment mobile application,” Cluster </w:t>
      </w:r>
      <w:proofErr w:type="spellStart"/>
      <w:r w:rsidRPr="00FA3A2C">
        <w:rPr>
          <w:sz w:val="20"/>
          <w:szCs w:val="20"/>
        </w:rPr>
        <w:t>Comput</w:t>
      </w:r>
      <w:proofErr w:type="spellEnd"/>
      <w:r w:rsidRPr="00FA3A2C">
        <w:rPr>
          <w:sz w:val="20"/>
          <w:szCs w:val="20"/>
        </w:rPr>
        <w:t>., vol. 18, no. 2, pp. 599–608, 2015.</w:t>
      </w:r>
    </w:p>
    <w:p w14:paraId="454FF44B" w14:textId="77777777" w:rsidR="00FA3A2C" w:rsidRPr="00FA3A2C" w:rsidRDefault="00FA3A2C" w:rsidP="000C60C9">
      <w:pPr>
        <w:numPr>
          <w:ilvl w:val="0"/>
          <w:numId w:val="2"/>
        </w:numPr>
        <w:autoSpaceDE w:val="0"/>
        <w:autoSpaceDN w:val="0"/>
        <w:bidi w:val="0"/>
        <w:jc w:val="both"/>
        <w:rPr>
          <w:sz w:val="20"/>
          <w:szCs w:val="20"/>
        </w:rPr>
      </w:pPr>
      <w:r w:rsidRPr="00FA3A2C">
        <w:rPr>
          <w:sz w:val="20"/>
          <w:szCs w:val="20"/>
        </w:rPr>
        <w:t xml:space="preserve">R. Ratasuk, B. Vejlgaard, N. Mangalvedhe, and A. Ghosh, “NB-IoT system for M2M communication,” 2016 IEEE </w:t>
      </w:r>
      <w:proofErr w:type="spellStart"/>
      <w:r w:rsidRPr="00FA3A2C">
        <w:rPr>
          <w:sz w:val="20"/>
          <w:szCs w:val="20"/>
        </w:rPr>
        <w:t>Wirel</w:t>
      </w:r>
      <w:proofErr w:type="spellEnd"/>
      <w:r w:rsidRPr="00FA3A2C">
        <w:rPr>
          <w:sz w:val="20"/>
          <w:szCs w:val="20"/>
        </w:rPr>
        <w:t xml:space="preserve">. </w:t>
      </w:r>
      <w:proofErr w:type="spellStart"/>
      <w:r w:rsidRPr="00FA3A2C">
        <w:rPr>
          <w:sz w:val="20"/>
          <w:szCs w:val="20"/>
        </w:rPr>
        <w:t>Commun</w:t>
      </w:r>
      <w:proofErr w:type="spellEnd"/>
      <w:r w:rsidRPr="00FA3A2C">
        <w:rPr>
          <w:sz w:val="20"/>
          <w:szCs w:val="20"/>
        </w:rPr>
        <w:t xml:space="preserve">. </w:t>
      </w:r>
      <w:proofErr w:type="spellStart"/>
      <w:r w:rsidRPr="00FA3A2C">
        <w:rPr>
          <w:sz w:val="20"/>
          <w:szCs w:val="20"/>
        </w:rPr>
        <w:t>Netw</w:t>
      </w:r>
      <w:proofErr w:type="spellEnd"/>
      <w:r w:rsidRPr="00FA3A2C">
        <w:rPr>
          <w:sz w:val="20"/>
          <w:szCs w:val="20"/>
        </w:rPr>
        <w:t>. Conf. Work. WCNCW 2016, no. Wd5g, pp. 428–432, 2016.</w:t>
      </w:r>
    </w:p>
    <w:p w14:paraId="275BC3EE" w14:textId="77777777" w:rsidR="00FA3A2C" w:rsidRPr="00FA3A2C" w:rsidRDefault="00FA3A2C" w:rsidP="000C60C9">
      <w:pPr>
        <w:numPr>
          <w:ilvl w:val="0"/>
          <w:numId w:val="2"/>
        </w:numPr>
        <w:autoSpaceDE w:val="0"/>
        <w:autoSpaceDN w:val="0"/>
        <w:bidi w:val="0"/>
        <w:jc w:val="both"/>
        <w:rPr>
          <w:sz w:val="20"/>
          <w:szCs w:val="20"/>
        </w:rPr>
      </w:pPr>
      <w:r w:rsidRPr="00FA3A2C">
        <w:rPr>
          <w:sz w:val="20"/>
          <w:szCs w:val="20"/>
        </w:rPr>
        <w:t xml:space="preserve">H. Li, D. Seed, B. Flynn, C. Mladin, and R. Di Girolamo, “Enabling Semantics in an M2M/IoT Service Delivery Platform,” Proc. - 2016 IEEE 10th Int. Conf. </w:t>
      </w:r>
      <w:proofErr w:type="spellStart"/>
      <w:r w:rsidRPr="00FA3A2C">
        <w:rPr>
          <w:sz w:val="20"/>
          <w:szCs w:val="20"/>
        </w:rPr>
        <w:t>Semant</w:t>
      </w:r>
      <w:proofErr w:type="spellEnd"/>
      <w:r w:rsidRPr="00FA3A2C">
        <w:rPr>
          <w:sz w:val="20"/>
          <w:szCs w:val="20"/>
        </w:rPr>
        <w:t xml:space="preserve">. </w:t>
      </w:r>
      <w:proofErr w:type="spellStart"/>
      <w:r w:rsidRPr="00FA3A2C">
        <w:rPr>
          <w:sz w:val="20"/>
          <w:szCs w:val="20"/>
        </w:rPr>
        <w:t>Comput</w:t>
      </w:r>
      <w:proofErr w:type="spellEnd"/>
      <w:r w:rsidRPr="00FA3A2C">
        <w:rPr>
          <w:sz w:val="20"/>
          <w:szCs w:val="20"/>
        </w:rPr>
        <w:t>. ICSC 2016, pp. 206–213, 2016.</w:t>
      </w:r>
    </w:p>
    <w:p w14:paraId="06783D68" w14:textId="77777777" w:rsidR="00FA3A2C" w:rsidRPr="00FA3A2C" w:rsidRDefault="00FA3A2C" w:rsidP="000C60C9">
      <w:pPr>
        <w:pStyle w:val="References"/>
        <w:numPr>
          <w:ilvl w:val="0"/>
          <w:numId w:val="2"/>
        </w:numPr>
        <w:rPr>
          <w:sz w:val="20"/>
          <w:szCs w:val="20"/>
        </w:rPr>
      </w:pPr>
      <w:r w:rsidRPr="00FA3A2C">
        <w:rPr>
          <w:sz w:val="20"/>
          <w:szCs w:val="20"/>
        </w:rPr>
        <w:t xml:space="preserve">Barros, J., </w:t>
      </w:r>
      <w:proofErr w:type="spellStart"/>
      <w:r w:rsidRPr="00FA3A2C">
        <w:rPr>
          <w:sz w:val="20"/>
          <w:szCs w:val="20"/>
        </w:rPr>
        <w:t>Rodrighues</w:t>
      </w:r>
      <w:proofErr w:type="spellEnd"/>
      <w:r w:rsidRPr="00FA3A2C">
        <w:rPr>
          <w:sz w:val="20"/>
          <w:szCs w:val="20"/>
        </w:rPr>
        <w:t>, M.R.D., 2006. Secrecy Capacity of Wireless Channels, In: Proceeding of the IEEE International Symposium on Information Theory (ISIT 2006), Seattle, WA, 9-14 July 2006.C. J. Kaufman, Rocky Mountain Research Lab., Boulder, CO, private communication, May 1995.</w:t>
      </w:r>
    </w:p>
    <w:p w14:paraId="4DD87E3F" w14:textId="77777777" w:rsidR="00FA3A2C" w:rsidRPr="00FA3A2C" w:rsidRDefault="00FA3A2C" w:rsidP="000C60C9">
      <w:pPr>
        <w:pStyle w:val="References"/>
        <w:numPr>
          <w:ilvl w:val="0"/>
          <w:numId w:val="2"/>
        </w:numPr>
        <w:rPr>
          <w:sz w:val="20"/>
          <w:szCs w:val="20"/>
        </w:rPr>
      </w:pPr>
      <w:r w:rsidRPr="00FA3A2C">
        <w:rPr>
          <w:sz w:val="20"/>
          <w:szCs w:val="20"/>
        </w:rPr>
        <w:t>Korner, C.I., Korner, J., 2002. Broadcast channels with confidential messages. IEEE Trans. Inf. Theory 24 (3), 339-348.</w:t>
      </w:r>
    </w:p>
    <w:p w14:paraId="05700AF6" w14:textId="77777777" w:rsidR="00FA3A2C" w:rsidRPr="00FA3A2C" w:rsidRDefault="00FA3A2C" w:rsidP="000C60C9">
      <w:pPr>
        <w:numPr>
          <w:ilvl w:val="0"/>
          <w:numId w:val="2"/>
        </w:numPr>
        <w:autoSpaceDE w:val="0"/>
        <w:autoSpaceDN w:val="0"/>
        <w:bidi w:val="0"/>
        <w:jc w:val="both"/>
        <w:rPr>
          <w:sz w:val="20"/>
          <w:szCs w:val="20"/>
        </w:rPr>
      </w:pPr>
      <w:r w:rsidRPr="00FA3A2C">
        <w:rPr>
          <w:sz w:val="20"/>
          <w:szCs w:val="20"/>
        </w:rPr>
        <w:t>Wyner, A.D., 1975. The wire-tap channel. Bell Syst. Tech. J. 54, 1355-1387.</w:t>
      </w:r>
    </w:p>
    <w:p w14:paraId="36612B33" w14:textId="77777777" w:rsidR="00FA3A2C" w:rsidRPr="00FA3A2C" w:rsidRDefault="00FA3A2C" w:rsidP="000C60C9">
      <w:pPr>
        <w:numPr>
          <w:ilvl w:val="0"/>
          <w:numId w:val="2"/>
        </w:numPr>
        <w:autoSpaceDE w:val="0"/>
        <w:autoSpaceDN w:val="0"/>
        <w:bidi w:val="0"/>
        <w:jc w:val="both"/>
        <w:rPr>
          <w:sz w:val="20"/>
          <w:szCs w:val="20"/>
        </w:rPr>
      </w:pPr>
      <w:r w:rsidRPr="00FA3A2C">
        <w:rPr>
          <w:sz w:val="20"/>
          <w:szCs w:val="20"/>
        </w:rPr>
        <w:t>Fleisch, E., 2010. What is the internet of things? An economic perspective. Economy. Manage. Finance. Markets 2, 125-157.</w:t>
      </w:r>
    </w:p>
    <w:p w14:paraId="48C32755" w14:textId="77777777" w:rsidR="00FA3A2C" w:rsidRPr="00FA3A2C" w:rsidRDefault="00FA3A2C" w:rsidP="000C60C9">
      <w:pPr>
        <w:numPr>
          <w:ilvl w:val="0"/>
          <w:numId w:val="2"/>
        </w:numPr>
        <w:autoSpaceDE w:val="0"/>
        <w:autoSpaceDN w:val="0"/>
        <w:bidi w:val="0"/>
        <w:jc w:val="both"/>
        <w:rPr>
          <w:sz w:val="20"/>
          <w:szCs w:val="20"/>
        </w:rPr>
      </w:pPr>
      <w:proofErr w:type="spellStart"/>
      <w:r w:rsidRPr="00FA3A2C">
        <w:rPr>
          <w:sz w:val="20"/>
          <w:szCs w:val="20"/>
        </w:rPr>
        <w:t>Floerkemeier</w:t>
      </w:r>
      <w:proofErr w:type="spellEnd"/>
      <w:r w:rsidRPr="00FA3A2C">
        <w:rPr>
          <w:sz w:val="20"/>
          <w:szCs w:val="20"/>
        </w:rPr>
        <w:t>, C., Roduner, C., Lampe, M., 2007. RFID application development with the academic middleware platform. IEEE Syst. J. 1 (2), 82-94.</w:t>
      </w:r>
    </w:p>
    <w:p w14:paraId="01C8BFA0" w14:textId="77777777" w:rsidR="00FA3A2C" w:rsidRPr="00FA3A2C" w:rsidRDefault="00FA3A2C" w:rsidP="000C60C9">
      <w:pPr>
        <w:numPr>
          <w:ilvl w:val="0"/>
          <w:numId w:val="2"/>
        </w:numPr>
        <w:autoSpaceDE w:val="0"/>
        <w:autoSpaceDN w:val="0"/>
        <w:bidi w:val="0"/>
        <w:jc w:val="both"/>
        <w:rPr>
          <w:sz w:val="20"/>
          <w:szCs w:val="20"/>
        </w:rPr>
      </w:pPr>
      <w:r w:rsidRPr="00FA3A2C">
        <w:rPr>
          <w:sz w:val="20"/>
          <w:szCs w:val="20"/>
        </w:rPr>
        <w:t xml:space="preserve">He, W., Xu, L., 2012. Integration of distributed enterprise applications: a survey. Hendricks, K.B., Singhal, V.R., Stratman, J.K., 2007. The impact of enterprise systems on corporate performance: A study of ERP, SCM, and CRM system implementations. J. </w:t>
      </w:r>
      <w:proofErr w:type="spellStart"/>
      <w:r w:rsidRPr="00FA3A2C">
        <w:rPr>
          <w:sz w:val="20"/>
          <w:szCs w:val="20"/>
        </w:rPr>
        <w:t>Operat</w:t>
      </w:r>
      <w:proofErr w:type="spellEnd"/>
      <w:r w:rsidRPr="00FA3A2C">
        <w:rPr>
          <w:sz w:val="20"/>
          <w:szCs w:val="20"/>
        </w:rPr>
        <w:t>. Manage. 25 (1), 65-82.</w:t>
      </w:r>
    </w:p>
    <w:p w14:paraId="0D6C0524" w14:textId="77777777" w:rsidR="00FA3A2C" w:rsidRPr="00FA3A2C" w:rsidRDefault="00FA3A2C" w:rsidP="000C60C9">
      <w:pPr>
        <w:numPr>
          <w:ilvl w:val="0"/>
          <w:numId w:val="2"/>
        </w:numPr>
        <w:autoSpaceDE w:val="0"/>
        <w:autoSpaceDN w:val="0"/>
        <w:bidi w:val="0"/>
        <w:jc w:val="both"/>
        <w:rPr>
          <w:sz w:val="20"/>
          <w:szCs w:val="20"/>
        </w:rPr>
      </w:pPr>
      <w:r w:rsidRPr="00FA3A2C">
        <w:rPr>
          <w:sz w:val="20"/>
          <w:szCs w:val="20"/>
        </w:rPr>
        <w:t xml:space="preserve">Hepp, M., </w:t>
      </w:r>
      <w:proofErr w:type="spellStart"/>
      <w:r w:rsidRPr="00FA3A2C">
        <w:rPr>
          <w:sz w:val="20"/>
          <w:szCs w:val="20"/>
        </w:rPr>
        <w:t>Siorpaes</w:t>
      </w:r>
      <w:proofErr w:type="spellEnd"/>
      <w:r w:rsidRPr="00FA3A2C">
        <w:rPr>
          <w:sz w:val="20"/>
          <w:szCs w:val="20"/>
        </w:rPr>
        <w:t>, K., Bachlechner, D., 2007. Harvesting wiki consensus: using Wikipedia entries as vocabulary for knowledge management. IEEE Internet Compute. 11 (5), 54-65.</w:t>
      </w:r>
    </w:p>
    <w:p w14:paraId="040DE969" w14:textId="77777777" w:rsidR="00FA3A2C" w:rsidRPr="00FA3A2C" w:rsidRDefault="00FA3A2C" w:rsidP="000C60C9">
      <w:pPr>
        <w:numPr>
          <w:ilvl w:val="0"/>
          <w:numId w:val="2"/>
        </w:numPr>
        <w:autoSpaceDE w:val="0"/>
        <w:autoSpaceDN w:val="0"/>
        <w:bidi w:val="0"/>
        <w:jc w:val="both"/>
        <w:rPr>
          <w:sz w:val="20"/>
          <w:szCs w:val="20"/>
        </w:rPr>
      </w:pPr>
      <w:r w:rsidRPr="00FA3A2C">
        <w:rPr>
          <w:sz w:val="20"/>
          <w:szCs w:val="20"/>
        </w:rPr>
        <w:t xml:space="preserve">Hernandez-Castro, J.C., </w:t>
      </w:r>
      <w:proofErr w:type="spellStart"/>
      <w:r w:rsidRPr="00FA3A2C">
        <w:rPr>
          <w:sz w:val="20"/>
          <w:szCs w:val="20"/>
        </w:rPr>
        <w:t>Tapiador</w:t>
      </w:r>
      <w:proofErr w:type="spellEnd"/>
      <w:r w:rsidRPr="00FA3A2C">
        <w:rPr>
          <w:sz w:val="20"/>
          <w:szCs w:val="20"/>
        </w:rPr>
        <w:t xml:space="preserve">, J.M.E., Peris-Lopez, P., Li, T., </w:t>
      </w:r>
      <w:proofErr w:type="spellStart"/>
      <w:r w:rsidRPr="00FA3A2C">
        <w:rPr>
          <w:sz w:val="20"/>
          <w:szCs w:val="20"/>
        </w:rPr>
        <w:t>Quisquater</w:t>
      </w:r>
      <w:proofErr w:type="spellEnd"/>
      <w:r w:rsidRPr="00FA3A2C">
        <w:rPr>
          <w:sz w:val="20"/>
          <w:szCs w:val="20"/>
        </w:rPr>
        <w:t xml:space="preserve">, J.-J., 2013. Cryptanalysis of the </w:t>
      </w:r>
      <w:proofErr w:type="spellStart"/>
      <w:r w:rsidRPr="00FA3A2C">
        <w:rPr>
          <w:sz w:val="20"/>
          <w:szCs w:val="20"/>
        </w:rPr>
        <w:t>sasi</w:t>
      </w:r>
      <w:proofErr w:type="spellEnd"/>
      <w:r w:rsidRPr="00FA3A2C">
        <w:rPr>
          <w:sz w:val="20"/>
          <w:szCs w:val="20"/>
        </w:rPr>
        <w:t xml:space="preserve"> ultra-lightweight RFID authentication protocol. </w:t>
      </w:r>
      <w:proofErr w:type="spellStart"/>
      <w:r w:rsidRPr="00FA3A2C">
        <w:rPr>
          <w:sz w:val="20"/>
          <w:szCs w:val="20"/>
        </w:rPr>
        <w:t>arxiv</w:t>
      </w:r>
      <w:proofErr w:type="spellEnd"/>
      <w:r w:rsidRPr="00FA3A2C">
        <w:rPr>
          <w:sz w:val="20"/>
          <w:szCs w:val="20"/>
        </w:rPr>
        <w:t>.</w:t>
      </w:r>
    </w:p>
    <w:p w14:paraId="24C01585" w14:textId="77777777" w:rsidR="00FA3A2C" w:rsidRPr="00FA3A2C" w:rsidRDefault="00FA3A2C" w:rsidP="000C60C9">
      <w:pPr>
        <w:pStyle w:val="References"/>
        <w:numPr>
          <w:ilvl w:val="0"/>
          <w:numId w:val="2"/>
        </w:numPr>
        <w:rPr>
          <w:sz w:val="20"/>
          <w:szCs w:val="20"/>
        </w:rPr>
      </w:pPr>
      <w:r w:rsidRPr="00FA3A2C">
        <w:rPr>
          <w:sz w:val="20"/>
          <w:szCs w:val="20"/>
        </w:rPr>
        <w:t xml:space="preserve">Sharma, P. and </w:t>
      </w:r>
      <w:proofErr w:type="spellStart"/>
      <w:r w:rsidRPr="00FA3A2C">
        <w:rPr>
          <w:sz w:val="20"/>
          <w:szCs w:val="20"/>
        </w:rPr>
        <w:t>Padole</w:t>
      </w:r>
      <w:proofErr w:type="spellEnd"/>
      <w:r w:rsidRPr="00FA3A2C">
        <w:rPr>
          <w:sz w:val="20"/>
          <w:szCs w:val="20"/>
        </w:rPr>
        <w:t>, D.V., 2017, March. Design and implementation soil analyzer using IoT. In 2017 International Conference on Innovations in Information, Embedded and Communication Systems (ICIIECS) (pp. 1-5). IEEE.</w:t>
      </w:r>
    </w:p>
    <w:p w14:paraId="780667E1" w14:textId="77777777" w:rsidR="00FA3A2C" w:rsidRPr="00FA3A2C" w:rsidRDefault="00FA3A2C" w:rsidP="000C60C9">
      <w:pPr>
        <w:pStyle w:val="References"/>
        <w:numPr>
          <w:ilvl w:val="0"/>
          <w:numId w:val="2"/>
        </w:numPr>
        <w:rPr>
          <w:sz w:val="20"/>
          <w:szCs w:val="20"/>
        </w:rPr>
      </w:pPr>
      <w:proofErr w:type="spellStart"/>
      <w:r w:rsidRPr="00FA3A2C">
        <w:rPr>
          <w:sz w:val="20"/>
          <w:szCs w:val="20"/>
        </w:rPr>
        <w:t>Ciuffoletti</w:t>
      </w:r>
      <w:proofErr w:type="spellEnd"/>
      <w:r w:rsidRPr="00FA3A2C">
        <w:rPr>
          <w:sz w:val="20"/>
          <w:szCs w:val="20"/>
        </w:rPr>
        <w:t>, A., 2017. OCCI-IoT: an API to deploy and operate an IoT infrastructure. IEEE Internet of Things Journal, 4(5), pp.1341-1348.</w:t>
      </w:r>
    </w:p>
    <w:p w14:paraId="28CC1767" w14:textId="77777777" w:rsidR="00FA3A2C" w:rsidRPr="00FA3A2C" w:rsidRDefault="00FA3A2C" w:rsidP="000C60C9">
      <w:pPr>
        <w:pStyle w:val="References"/>
        <w:numPr>
          <w:ilvl w:val="0"/>
          <w:numId w:val="2"/>
        </w:numPr>
        <w:rPr>
          <w:sz w:val="20"/>
          <w:szCs w:val="20"/>
        </w:rPr>
      </w:pPr>
      <w:proofErr w:type="spellStart"/>
      <w:r w:rsidRPr="00FA3A2C">
        <w:rPr>
          <w:sz w:val="20"/>
          <w:szCs w:val="20"/>
        </w:rPr>
        <w:t>Mois</w:t>
      </w:r>
      <w:proofErr w:type="spellEnd"/>
      <w:r w:rsidRPr="00FA3A2C">
        <w:rPr>
          <w:sz w:val="20"/>
          <w:szCs w:val="20"/>
        </w:rPr>
        <w:t xml:space="preserve">, G., </w:t>
      </w:r>
      <w:proofErr w:type="spellStart"/>
      <w:r w:rsidRPr="00FA3A2C">
        <w:rPr>
          <w:sz w:val="20"/>
          <w:szCs w:val="20"/>
        </w:rPr>
        <w:t>Folea</w:t>
      </w:r>
      <w:proofErr w:type="spellEnd"/>
      <w:r w:rsidRPr="00FA3A2C">
        <w:rPr>
          <w:sz w:val="20"/>
          <w:szCs w:val="20"/>
        </w:rPr>
        <w:t xml:space="preserve">, S. and </w:t>
      </w:r>
      <w:proofErr w:type="spellStart"/>
      <w:r w:rsidRPr="00FA3A2C">
        <w:rPr>
          <w:sz w:val="20"/>
          <w:szCs w:val="20"/>
        </w:rPr>
        <w:t>Sanislav</w:t>
      </w:r>
      <w:proofErr w:type="spellEnd"/>
      <w:r w:rsidRPr="00FA3A2C">
        <w:rPr>
          <w:sz w:val="20"/>
          <w:szCs w:val="20"/>
        </w:rPr>
        <w:t>, T., 2017. Analysis of three IoT-based wireless sensors for environmental monitoring. IEEE Transactions on Instrumentation and Measurement, 66(8), pp.2056-2064.</w:t>
      </w:r>
    </w:p>
    <w:p w14:paraId="31569BCC" w14:textId="38AA9D37" w:rsidR="00FA3A2C" w:rsidRPr="00FA3A2C" w:rsidRDefault="00FA3A2C" w:rsidP="000C60C9">
      <w:pPr>
        <w:pStyle w:val="ListParagraph"/>
        <w:numPr>
          <w:ilvl w:val="0"/>
          <w:numId w:val="2"/>
        </w:numPr>
        <w:bidi w:val="0"/>
        <w:rPr>
          <w:rFonts w:asciiTheme="majorBidi" w:hAnsiTheme="majorBidi" w:cstheme="majorBidi"/>
          <w:b/>
          <w:bCs/>
          <w:sz w:val="20"/>
          <w:szCs w:val="20"/>
        </w:rPr>
      </w:pPr>
      <w:r w:rsidRPr="00FA3A2C">
        <w:rPr>
          <w:sz w:val="20"/>
          <w:szCs w:val="20"/>
        </w:rPr>
        <w:t>Xu, Y., Mahendran, V., Guo, W. and Radhakrishnan, S., 2017, January. Fairness in fog networks: Achieving fair throughput performance in MQTT-based IoTs. In Consumer Communications &amp; Networking Conference (CCNC), 2017 14th IEEE Annual (pp. 191-196). IEEE.</w:t>
      </w:r>
    </w:p>
    <w:p w14:paraId="3356B9EE" w14:textId="5B05CFE2" w:rsidR="00FA3A2C" w:rsidRPr="00FA3A2C" w:rsidRDefault="00FA3A2C" w:rsidP="00FA3A2C">
      <w:pPr>
        <w:jc w:val="both"/>
        <w:rPr>
          <w:sz w:val="20"/>
          <w:szCs w:val="20"/>
        </w:rPr>
      </w:pPr>
    </w:p>
    <w:sectPr w:rsidR="00FA3A2C" w:rsidRPr="00FA3A2C" w:rsidSect="00E61C8E">
      <w:type w:val="continuous"/>
      <w:pgSz w:w="11907" w:h="16840" w:code="9"/>
      <w:pgMar w:top="1134" w:right="1134" w:bottom="1134" w:left="1134" w:header="567" w:footer="567"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2045" w14:textId="77777777" w:rsidR="00C90B31" w:rsidRDefault="00C90B31">
      <w:r>
        <w:separator/>
      </w:r>
    </w:p>
  </w:endnote>
  <w:endnote w:type="continuationSeparator" w:id="0">
    <w:p w14:paraId="68C395CD" w14:textId="77777777" w:rsidR="00C90B31" w:rsidRDefault="00C90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poppins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827F3" w14:textId="42E12BA8" w:rsidR="00CE4437" w:rsidRDefault="00CE4437" w:rsidP="00944B89">
    <w:pPr>
      <w:pStyle w:val="Footer"/>
      <w:jc w:val="center"/>
    </w:pPr>
    <w:r>
      <w:rPr>
        <w:rStyle w:val="PageNumber"/>
      </w:rPr>
      <w:fldChar w:fldCharType="begin"/>
    </w:r>
    <w:r>
      <w:rPr>
        <w:rStyle w:val="PageNumber"/>
      </w:rPr>
      <w:instrText xml:space="preserve"> PAGE </w:instrText>
    </w:r>
    <w:r>
      <w:rPr>
        <w:rStyle w:val="PageNumber"/>
      </w:rPr>
      <w:fldChar w:fldCharType="separate"/>
    </w:r>
    <w:r w:rsidR="003B6B29">
      <w:rPr>
        <w:rStyle w:val="PageNumber"/>
        <w:noProof/>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56532145"/>
      <w:docPartObj>
        <w:docPartGallery w:val="Page Numbers (Bottom of Page)"/>
        <w:docPartUnique/>
      </w:docPartObj>
    </w:sdtPr>
    <w:sdtEndPr>
      <w:rPr>
        <w:noProof/>
      </w:rPr>
    </w:sdtEndPr>
    <w:sdtContent>
      <w:p w14:paraId="3FF558E7" w14:textId="0F9E77E2" w:rsidR="00341E29" w:rsidRDefault="00341E29">
        <w:pPr>
          <w:pStyle w:val="Footer"/>
          <w:jc w:val="center"/>
        </w:pPr>
        <w:r>
          <w:fldChar w:fldCharType="begin"/>
        </w:r>
        <w:r>
          <w:instrText xml:space="preserve"> PAGE   \* MERGEFORMAT </w:instrText>
        </w:r>
        <w:r>
          <w:fldChar w:fldCharType="separate"/>
        </w:r>
        <w:r w:rsidR="003B6B29">
          <w:rPr>
            <w:noProof/>
          </w:rPr>
          <w:t>4</w:t>
        </w:r>
        <w:r>
          <w:rPr>
            <w:noProof/>
          </w:rPr>
          <w:fldChar w:fldCharType="end"/>
        </w:r>
      </w:p>
    </w:sdtContent>
  </w:sdt>
  <w:p w14:paraId="74E9C9BA" w14:textId="1C212E2E" w:rsidR="00BA75B8" w:rsidRDefault="00BA75B8" w:rsidP="00944B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0EA6" w14:textId="77777777" w:rsidR="00C90B31" w:rsidRDefault="00C90B31">
      <w:r>
        <w:separator/>
      </w:r>
    </w:p>
  </w:footnote>
  <w:footnote w:type="continuationSeparator" w:id="0">
    <w:p w14:paraId="47B5F870" w14:textId="77777777" w:rsidR="00C90B31" w:rsidRDefault="00C90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B4E41"/>
    <w:multiLevelType w:val="hybridMultilevel"/>
    <w:tmpl w:val="3202E39A"/>
    <w:lvl w:ilvl="0" w:tplc="CC928AC6">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5DBD7909"/>
    <w:multiLevelType w:val="hybridMultilevel"/>
    <w:tmpl w:val="F2CC27B4"/>
    <w:lvl w:ilvl="0" w:tplc="850A697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149644">
    <w:abstractNumId w:val="1"/>
  </w:num>
  <w:num w:numId="2" w16cid:durableId="760685795">
    <w:abstractNumId w:val="2"/>
  </w:num>
  <w:num w:numId="3" w16cid:durableId="109794203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7BB9"/>
    <w:rsid w:val="00000274"/>
    <w:rsid w:val="0000313B"/>
    <w:rsid w:val="00005773"/>
    <w:rsid w:val="00010756"/>
    <w:rsid w:val="00020502"/>
    <w:rsid w:val="00063893"/>
    <w:rsid w:val="00070734"/>
    <w:rsid w:val="000710EC"/>
    <w:rsid w:val="00081C27"/>
    <w:rsid w:val="0009376B"/>
    <w:rsid w:val="000A75BF"/>
    <w:rsid w:val="000B5219"/>
    <w:rsid w:val="000B560A"/>
    <w:rsid w:val="000C435D"/>
    <w:rsid w:val="000C60C9"/>
    <w:rsid w:val="000F3D41"/>
    <w:rsid w:val="000F6146"/>
    <w:rsid w:val="001056B6"/>
    <w:rsid w:val="001457DE"/>
    <w:rsid w:val="00153F76"/>
    <w:rsid w:val="00154691"/>
    <w:rsid w:val="00174469"/>
    <w:rsid w:val="001850F9"/>
    <w:rsid w:val="0019417E"/>
    <w:rsid w:val="001D3728"/>
    <w:rsid w:val="001F0262"/>
    <w:rsid w:val="002172D5"/>
    <w:rsid w:val="00221460"/>
    <w:rsid w:val="0022487B"/>
    <w:rsid w:val="00251C98"/>
    <w:rsid w:val="0025371E"/>
    <w:rsid w:val="0026059A"/>
    <w:rsid w:val="00260AF0"/>
    <w:rsid w:val="00272147"/>
    <w:rsid w:val="00294A9E"/>
    <w:rsid w:val="002A50BB"/>
    <w:rsid w:val="002C06C0"/>
    <w:rsid w:val="002E061C"/>
    <w:rsid w:val="002E7508"/>
    <w:rsid w:val="002F5F80"/>
    <w:rsid w:val="00306AC0"/>
    <w:rsid w:val="00306CB3"/>
    <w:rsid w:val="00310B40"/>
    <w:rsid w:val="003160CD"/>
    <w:rsid w:val="00341E29"/>
    <w:rsid w:val="00343415"/>
    <w:rsid w:val="00352C04"/>
    <w:rsid w:val="00364720"/>
    <w:rsid w:val="00384DE8"/>
    <w:rsid w:val="00385382"/>
    <w:rsid w:val="00390C5B"/>
    <w:rsid w:val="003B627A"/>
    <w:rsid w:val="003B6B29"/>
    <w:rsid w:val="003B721F"/>
    <w:rsid w:val="0040595B"/>
    <w:rsid w:val="00421E04"/>
    <w:rsid w:val="00423AF4"/>
    <w:rsid w:val="00433A27"/>
    <w:rsid w:val="00451B29"/>
    <w:rsid w:val="00465822"/>
    <w:rsid w:val="004722A1"/>
    <w:rsid w:val="004753A6"/>
    <w:rsid w:val="0048599A"/>
    <w:rsid w:val="004920DE"/>
    <w:rsid w:val="004A130F"/>
    <w:rsid w:val="004A3D9C"/>
    <w:rsid w:val="004B559B"/>
    <w:rsid w:val="004C72A0"/>
    <w:rsid w:val="004D1866"/>
    <w:rsid w:val="00527A86"/>
    <w:rsid w:val="005735AE"/>
    <w:rsid w:val="00577FEA"/>
    <w:rsid w:val="00593D6E"/>
    <w:rsid w:val="00597DD3"/>
    <w:rsid w:val="005A4FAB"/>
    <w:rsid w:val="005B04E4"/>
    <w:rsid w:val="005B2E52"/>
    <w:rsid w:val="005B782B"/>
    <w:rsid w:val="005F6D9B"/>
    <w:rsid w:val="00625C52"/>
    <w:rsid w:val="006270E6"/>
    <w:rsid w:val="006435B3"/>
    <w:rsid w:val="006538B2"/>
    <w:rsid w:val="00656319"/>
    <w:rsid w:val="00662919"/>
    <w:rsid w:val="006672BA"/>
    <w:rsid w:val="006712C9"/>
    <w:rsid w:val="0067608F"/>
    <w:rsid w:val="00676D18"/>
    <w:rsid w:val="00694EFD"/>
    <w:rsid w:val="006A3D62"/>
    <w:rsid w:val="006A48A7"/>
    <w:rsid w:val="006A6923"/>
    <w:rsid w:val="006B2DBA"/>
    <w:rsid w:val="006B60E3"/>
    <w:rsid w:val="006C07CC"/>
    <w:rsid w:val="006C0E1B"/>
    <w:rsid w:val="006E6E67"/>
    <w:rsid w:val="006F158B"/>
    <w:rsid w:val="00721065"/>
    <w:rsid w:val="0073074C"/>
    <w:rsid w:val="0073610C"/>
    <w:rsid w:val="007403C2"/>
    <w:rsid w:val="00746B11"/>
    <w:rsid w:val="0077500A"/>
    <w:rsid w:val="00796AF5"/>
    <w:rsid w:val="007A525C"/>
    <w:rsid w:val="007A665F"/>
    <w:rsid w:val="007B578D"/>
    <w:rsid w:val="007E731E"/>
    <w:rsid w:val="00803320"/>
    <w:rsid w:val="00825EBC"/>
    <w:rsid w:val="0086385E"/>
    <w:rsid w:val="00875496"/>
    <w:rsid w:val="00882406"/>
    <w:rsid w:val="008A3652"/>
    <w:rsid w:val="008D6BFF"/>
    <w:rsid w:val="008E6759"/>
    <w:rsid w:val="008F0633"/>
    <w:rsid w:val="008F141E"/>
    <w:rsid w:val="00903024"/>
    <w:rsid w:val="009057C1"/>
    <w:rsid w:val="009066FC"/>
    <w:rsid w:val="00911B4C"/>
    <w:rsid w:val="009333F7"/>
    <w:rsid w:val="00944B89"/>
    <w:rsid w:val="00951C11"/>
    <w:rsid w:val="00965D16"/>
    <w:rsid w:val="009C0B51"/>
    <w:rsid w:val="009C1398"/>
    <w:rsid w:val="009C34A8"/>
    <w:rsid w:val="009C46EC"/>
    <w:rsid w:val="009C6A4B"/>
    <w:rsid w:val="009F5C6E"/>
    <w:rsid w:val="00A02D9F"/>
    <w:rsid w:val="00A10F90"/>
    <w:rsid w:val="00A15F27"/>
    <w:rsid w:val="00A2537E"/>
    <w:rsid w:val="00A266C9"/>
    <w:rsid w:val="00A34CA7"/>
    <w:rsid w:val="00A67CB0"/>
    <w:rsid w:val="00A76F95"/>
    <w:rsid w:val="00A77486"/>
    <w:rsid w:val="00A77C37"/>
    <w:rsid w:val="00A82E07"/>
    <w:rsid w:val="00A95E8A"/>
    <w:rsid w:val="00A95F2D"/>
    <w:rsid w:val="00AA6639"/>
    <w:rsid w:val="00AB1C24"/>
    <w:rsid w:val="00AB4EFB"/>
    <w:rsid w:val="00AB719C"/>
    <w:rsid w:val="00AC4361"/>
    <w:rsid w:val="00AE59EB"/>
    <w:rsid w:val="00AF0D12"/>
    <w:rsid w:val="00B43EB8"/>
    <w:rsid w:val="00B47943"/>
    <w:rsid w:val="00B57FCF"/>
    <w:rsid w:val="00B65E74"/>
    <w:rsid w:val="00B674CE"/>
    <w:rsid w:val="00B74712"/>
    <w:rsid w:val="00B852D1"/>
    <w:rsid w:val="00B95407"/>
    <w:rsid w:val="00BA75B8"/>
    <w:rsid w:val="00BE3092"/>
    <w:rsid w:val="00BE63AC"/>
    <w:rsid w:val="00BF5946"/>
    <w:rsid w:val="00C17C81"/>
    <w:rsid w:val="00C25DC9"/>
    <w:rsid w:val="00C33E2D"/>
    <w:rsid w:val="00C5261C"/>
    <w:rsid w:val="00C82B0B"/>
    <w:rsid w:val="00C90B31"/>
    <w:rsid w:val="00CA555E"/>
    <w:rsid w:val="00CE3D2E"/>
    <w:rsid w:val="00CE4437"/>
    <w:rsid w:val="00CF0932"/>
    <w:rsid w:val="00CF61B5"/>
    <w:rsid w:val="00CF6934"/>
    <w:rsid w:val="00D03F81"/>
    <w:rsid w:val="00D21330"/>
    <w:rsid w:val="00D30524"/>
    <w:rsid w:val="00D47277"/>
    <w:rsid w:val="00D50AD4"/>
    <w:rsid w:val="00D57DA6"/>
    <w:rsid w:val="00D716BF"/>
    <w:rsid w:val="00D72AA9"/>
    <w:rsid w:val="00D775B8"/>
    <w:rsid w:val="00D90C5E"/>
    <w:rsid w:val="00DA15E8"/>
    <w:rsid w:val="00DA6975"/>
    <w:rsid w:val="00DA7992"/>
    <w:rsid w:val="00DD2B47"/>
    <w:rsid w:val="00DE42AA"/>
    <w:rsid w:val="00DE6DC5"/>
    <w:rsid w:val="00DF7378"/>
    <w:rsid w:val="00E031E1"/>
    <w:rsid w:val="00E04B99"/>
    <w:rsid w:val="00E10CE5"/>
    <w:rsid w:val="00E2766C"/>
    <w:rsid w:val="00E43C7D"/>
    <w:rsid w:val="00E55706"/>
    <w:rsid w:val="00E61C8E"/>
    <w:rsid w:val="00E62B0C"/>
    <w:rsid w:val="00E7262B"/>
    <w:rsid w:val="00E7703B"/>
    <w:rsid w:val="00E81684"/>
    <w:rsid w:val="00E822CC"/>
    <w:rsid w:val="00E904A2"/>
    <w:rsid w:val="00E93B2C"/>
    <w:rsid w:val="00E97AD2"/>
    <w:rsid w:val="00EA1C4E"/>
    <w:rsid w:val="00EB2B47"/>
    <w:rsid w:val="00EB6412"/>
    <w:rsid w:val="00EC0132"/>
    <w:rsid w:val="00EC31BE"/>
    <w:rsid w:val="00EC344D"/>
    <w:rsid w:val="00EC51C8"/>
    <w:rsid w:val="00EE52A0"/>
    <w:rsid w:val="00F02E3A"/>
    <w:rsid w:val="00F0575F"/>
    <w:rsid w:val="00F05FB0"/>
    <w:rsid w:val="00F213BE"/>
    <w:rsid w:val="00F269BE"/>
    <w:rsid w:val="00F35ED2"/>
    <w:rsid w:val="00F36F78"/>
    <w:rsid w:val="00F457C1"/>
    <w:rsid w:val="00F47F7D"/>
    <w:rsid w:val="00F61589"/>
    <w:rsid w:val="00F84EA1"/>
    <w:rsid w:val="00F859FF"/>
    <w:rsid w:val="00F97BB9"/>
    <w:rsid w:val="00FA3A2C"/>
    <w:rsid w:val="00FC611F"/>
    <w:rsid w:val="00FE12AA"/>
    <w:rsid w:val="00FF1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E0D79"/>
  <w15:docId w15:val="{2D9EC19A-D835-4C99-9C63-622B000B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2D1"/>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74469"/>
    <w:pPr>
      <w:keepNext/>
      <w:keepLines/>
      <w:spacing w:before="480"/>
      <w:jc w:val="lowKashida"/>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469"/>
    <w:pPr>
      <w:keepNext/>
      <w:keepLines/>
      <w:spacing w:before="200"/>
      <w:jc w:val="lowKashida"/>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4469"/>
    <w:pPr>
      <w:keepNext/>
      <w:spacing w:before="240" w:after="60"/>
      <w:jc w:val="lowKashida"/>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4D1866"/>
    <w:pPr>
      <w:bidi w:val="0"/>
      <w:spacing w:before="200" w:after="100"/>
      <w:contextualSpacing/>
      <w:outlineLvl w:val="3"/>
    </w:pPr>
    <w:rPr>
      <w:rFonts w:asciiTheme="majorHAnsi" w:eastAsiaTheme="majorEastAsia" w:hAnsiTheme="majorHAnsi" w:cstheme="majorBidi"/>
      <w:b/>
      <w:bCs/>
      <w:iCs/>
      <w:color w:val="365F91" w:themeColor="accent1" w:themeShade="BF"/>
      <w:szCs w:val="22"/>
    </w:rPr>
  </w:style>
  <w:style w:type="paragraph" w:styleId="Heading5">
    <w:name w:val="heading 5"/>
    <w:basedOn w:val="Normal"/>
    <w:next w:val="Normal"/>
    <w:link w:val="Heading5Char"/>
    <w:uiPriority w:val="9"/>
    <w:semiHidden/>
    <w:unhideWhenUsed/>
    <w:qFormat/>
    <w:rsid w:val="004D1866"/>
    <w:pPr>
      <w:bidi w:val="0"/>
      <w:spacing w:before="200" w:after="100"/>
      <w:contextualSpacing/>
      <w:outlineLvl w:val="4"/>
    </w:pPr>
    <w:rPr>
      <w:rFonts w:asciiTheme="majorHAnsi" w:eastAsiaTheme="majorEastAsia" w:hAnsiTheme="majorHAnsi" w:cstheme="majorBidi"/>
      <w:bCs/>
      <w:i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4D1866"/>
    <w:pPr>
      <w:bidi w:val="0"/>
      <w:spacing w:before="200" w:after="100"/>
      <w:contextualSpacing/>
      <w:outlineLvl w:val="5"/>
    </w:pPr>
    <w:rPr>
      <w:rFonts w:asciiTheme="majorHAnsi" w:eastAsiaTheme="majorEastAsia" w:hAnsiTheme="majorHAnsi" w:cstheme="majorBidi"/>
      <w:iCs/>
      <w:color w:val="365F91" w:themeColor="accent1" w:themeShade="BF"/>
      <w:sz w:val="22"/>
      <w:szCs w:val="22"/>
    </w:rPr>
  </w:style>
  <w:style w:type="paragraph" w:styleId="Heading7">
    <w:name w:val="heading 7"/>
    <w:basedOn w:val="Normal"/>
    <w:next w:val="Normal"/>
    <w:link w:val="Heading7Char"/>
    <w:uiPriority w:val="9"/>
    <w:semiHidden/>
    <w:unhideWhenUsed/>
    <w:qFormat/>
    <w:rsid w:val="004D1866"/>
    <w:pPr>
      <w:bidi w:val="0"/>
      <w:spacing w:before="200" w:after="100"/>
      <w:contextualSpacing/>
      <w:outlineLvl w:val="6"/>
    </w:pPr>
    <w:rPr>
      <w:rFonts w:asciiTheme="majorHAnsi" w:eastAsiaTheme="majorEastAsia" w:hAnsiTheme="majorHAnsi" w:cstheme="majorBidi"/>
      <w:iCs/>
      <w:color w:val="943634" w:themeColor="accent2" w:themeShade="BF"/>
      <w:sz w:val="22"/>
      <w:szCs w:val="22"/>
    </w:rPr>
  </w:style>
  <w:style w:type="paragraph" w:styleId="Heading8">
    <w:name w:val="heading 8"/>
    <w:basedOn w:val="Normal"/>
    <w:next w:val="Normal"/>
    <w:link w:val="Heading8Char"/>
    <w:uiPriority w:val="9"/>
    <w:semiHidden/>
    <w:unhideWhenUsed/>
    <w:qFormat/>
    <w:rsid w:val="004D1866"/>
    <w:pPr>
      <w:bidi w:val="0"/>
      <w:spacing w:before="200" w:after="100"/>
      <w:contextualSpacing/>
      <w:outlineLvl w:val="7"/>
    </w:pPr>
    <w:rPr>
      <w:rFonts w:asciiTheme="majorHAnsi" w:eastAsiaTheme="majorEastAsia" w:hAnsiTheme="majorHAnsi" w:cstheme="majorBidi"/>
      <w:iCs/>
      <w:color w:val="4F81BD" w:themeColor="accent1"/>
      <w:sz w:val="22"/>
      <w:szCs w:val="22"/>
    </w:rPr>
  </w:style>
  <w:style w:type="paragraph" w:styleId="Heading9">
    <w:name w:val="heading 9"/>
    <w:basedOn w:val="Normal"/>
    <w:next w:val="Normal"/>
    <w:link w:val="Heading9Char"/>
    <w:uiPriority w:val="9"/>
    <w:semiHidden/>
    <w:unhideWhenUsed/>
    <w:qFormat/>
    <w:rsid w:val="004D1866"/>
    <w:pPr>
      <w:bidi w:val="0"/>
      <w:spacing w:before="200" w:after="100"/>
      <w:contextualSpacing/>
      <w:outlineLvl w:val="8"/>
    </w:pPr>
    <w:rPr>
      <w:rFonts w:asciiTheme="majorHAnsi" w:eastAsiaTheme="majorEastAsia" w:hAnsiTheme="majorHAnsi" w:cstheme="majorBidi"/>
      <w:iCs/>
      <w:smallCaps/>
      <w:color w:val="C0504D" w:themeColor="accent2"/>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4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44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7446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4D1866"/>
    <w:rPr>
      <w:rFonts w:asciiTheme="majorHAnsi" w:eastAsiaTheme="majorEastAsia" w:hAnsiTheme="majorHAnsi" w:cstheme="majorBidi"/>
      <w:b/>
      <w:bCs/>
      <w:iCs/>
      <w:color w:val="365F91" w:themeColor="accent1" w:themeShade="BF"/>
      <w:sz w:val="24"/>
    </w:rPr>
  </w:style>
  <w:style w:type="character" w:customStyle="1" w:styleId="Heading5Char">
    <w:name w:val="Heading 5 Char"/>
    <w:basedOn w:val="DefaultParagraphFont"/>
    <w:link w:val="Heading5"/>
    <w:uiPriority w:val="9"/>
    <w:semiHidden/>
    <w:rsid w:val="004D1866"/>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4D1866"/>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4D1866"/>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4D1866"/>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4D1866"/>
    <w:rPr>
      <w:rFonts w:asciiTheme="majorHAnsi" w:eastAsiaTheme="majorEastAsia" w:hAnsiTheme="majorHAnsi" w:cstheme="majorBidi"/>
      <w:iCs/>
      <w:smallCaps/>
      <w:color w:val="C0504D" w:themeColor="accent2"/>
      <w:sz w:val="20"/>
      <w:szCs w:val="21"/>
    </w:rPr>
  </w:style>
  <w:style w:type="table" w:customStyle="1" w:styleId="Style5">
    <w:name w:val="Style5"/>
    <w:basedOn w:val="TableNormal"/>
    <w:uiPriority w:val="99"/>
    <w:rsid w:val="004A130F"/>
    <w:pPr>
      <w:spacing w:after="0" w:line="240" w:lineRule="auto"/>
    </w:pPr>
    <w:rPr>
      <w:rFonts w:ascii="Times New Roman" w:eastAsia="Times New Roman" w:hAnsi="Times New Roman" w:cs="Times New Roman"/>
      <w:sz w:val="20"/>
      <w:szCs w:val="20"/>
    </w:rPr>
    <w:tblPr>
      <w:tblBorders>
        <w:top w:val="single" w:sz="8" w:space="0" w:color="000000"/>
        <w:bottom w:val="single" w:sz="8" w:space="0" w:color="000000"/>
        <w:insideH w:val="single" w:sz="2" w:space="0" w:color="000000"/>
      </w:tblBorders>
    </w:tblPr>
    <w:tblStylePr w:type="firstRow">
      <w:tblPr/>
      <w:tcPr>
        <w:tcBorders>
          <w:top w:val="single" w:sz="8" w:space="0" w:color="000000"/>
          <w:bottom w:val="single" w:sz="8" w:space="0" w:color="000000"/>
          <w:insideH w:val="nil"/>
        </w:tcBorders>
      </w:tcPr>
    </w:tblStylePr>
  </w:style>
  <w:style w:type="paragraph" w:styleId="Header">
    <w:name w:val="header"/>
    <w:basedOn w:val="Normal"/>
    <w:link w:val="HeaderChar"/>
    <w:uiPriority w:val="99"/>
    <w:rsid w:val="00F97BB9"/>
    <w:pPr>
      <w:tabs>
        <w:tab w:val="center" w:pos="4153"/>
        <w:tab w:val="right" w:pos="8306"/>
      </w:tabs>
    </w:pPr>
  </w:style>
  <w:style w:type="character" w:customStyle="1" w:styleId="HeaderChar">
    <w:name w:val="Header Char"/>
    <w:basedOn w:val="DefaultParagraphFont"/>
    <w:link w:val="Header"/>
    <w:uiPriority w:val="99"/>
    <w:rsid w:val="00F97BB9"/>
    <w:rPr>
      <w:rFonts w:ascii="Times New Roman" w:eastAsia="Times New Roman" w:hAnsi="Times New Roman" w:cs="Times New Roman"/>
      <w:sz w:val="24"/>
      <w:szCs w:val="24"/>
    </w:rPr>
  </w:style>
  <w:style w:type="paragraph" w:styleId="Footer">
    <w:name w:val="footer"/>
    <w:basedOn w:val="Normal"/>
    <w:link w:val="FooterChar"/>
    <w:uiPriority w:val="99"/>
    <w:rsid w:val="00F97BB9"/>
    <w:pPr>
      <w:tabs>
        <w:tab w:val="center" w:pos="4153"/>
        <w:tab w:val="right" w:pos="8306"/>
      </w:tabs>
    </w:pPr>
  </w:style>
  <w:style w:type="character" w:customStyle="1" w:styleId="FooterChar">
    <w:name w:val="Footer Char"/>
    <w:basedOn w:val="DefaultParagraphFont"/>
    <w:link w:val="Footer"/>
    <w:uiPriority w:val="99"/>
    <w:rsid w:val="00F97BB9"/>
    <w:rPr>
      <w:rFonts w:ascii="Times New Roman" w:eastAsia="Times New Roman" w:hAnsi="Times New Roman" w:cs="Times New Roman"/>
      <w:sz w:val="24"/>
      <w:szCs w:val="24"/>
    </w:rPr>
  </w:style>
  <w:style w:type="character" w:styleId="PageNumber">
    <w:name w:val="page number"/>
    <w:basedOn w:val="DefaultParagraphFont"/>
    <w:rsid w:val="00F97BB9"/>
  </w:style>
  <w:style w:type="character" w:customStyle="1" w:styleId="apple-converted-space">
    <w:name w:val="apple-converted-space"/>
    <w:basedOn w:val="DefaultParagraphFont"/>
    <w:rsid w:val="00F97BB9"/>
  </w:style>
  <w:style w:type="character" w:styleId="Hyperlink">
    <w:name w:val="Hyperlink"/>
    <w:uiPriority w:val="99"/>
    <w:rsid w:val="00F97BB9"/>
    <w:rPr>
      <w:color w:val="0000FF"/>
      <w:u w:val="single"/>
    </w:rPr>
  </w:style>
  <w:style w:type="table" w:styleId="TableProfessional">
    <w:name w:val="Table Professional"/>
    <w:basedOn w:val="TableNormal"/>
    <w:rsid w:val="00F97BB9"/>
    <w:pPr>
      <w:bidi/>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onText">
    <w:name w:val="Balloon Text"/>
    <w:basedOn w:val="Normal"/>
    <w:link w:val="BalloonTextChar"/>
    <w:uiPriority w:val="99"/>
    <w:semiHidden/>
    <w:unhideWhenUsed/>
    <w:rsid w:val="00F97BB9"/>
    <w:rPr>
      <w:rFonts w:ascii="Tahoma" w:hAnsi="Tahoma" w:cs="Tahoma"/>
      <w:sz w:val="16"/>
      <w:szCs w:val="16"/>
    </w:rPr>
  </w:style>
  <w:style w:type="character" w:customStyle="1" w:styleId="BalloonTextChar">
    <w:name w:val="Balloon Text Char"/>
    <w:basedOn w:val="DefaultParagraphFont"/>
    <w:link w:val="BalloonText"/>
    <w:uiPriority w:val="99"/>
    <w:semiHidden/>
    <w:rsid w:val="00F97BB9"/>
    <w:rPr>
      <w:rFonts w:ascii="Tahoma" w:eastAsia="Times New Roman" w:hAnsi="Tahoma" w:cs="Tahoma"/>
      <w:sz w:val="16"/>
      <w:szCs w:val="16"/>
    </w:rPr>
  </w:style>
  <w:style w:type="table" w:styleId="LightShading">
    <w:name w:val="Light Shading"/>
    <w:basedOn w:val="TableNormal"/>
    <w:uiPriority w:val="60"/>
    <w:rsid w:val="006A3D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
    <w:name w:val="Style1"/>
    <w:basedOn w:val="TableNormal"/>
    <w:uiPriority w:val="99"/>
    <w:rsid w:val="00FC611F"/>
    <w:pPr>
      <w:spacing w:after="0" w:line="240" w:lineRule="auto"/>
    </w:pPr>
    <w:tblPr>
      <w:tblBorders>
        <w:bottom w:val="single" w:sz="4" w:space="0" w:color="auto"/>
      </w:tblBorders>
    </w:tblPr>
    <w:tblStylePr w:type="firstRow">
      <w:tblPr/>
      <w:tcPr>
        <w:tcBorders>
          <w:top w:val="single" w:sz="4" w:space="0" w:color="auto"/>
          <w:bottom w:val="single" w:sz="4" w:space="0" w:color="auto"/>
        </w:tcBorders>
      </w:tcPr>
    </w:tblStylePr>
  </w:style>
  <w:style w:type="table" w:styleId="TableGrid">
    <w:name w:val="Table Grid"/>
    <w:basedOn w:val="TableNormal"/>
    <w:uiPriority w:val="59"/>
    <w:rsid w:val="00174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4469"/>
    <w:pPr>
      <w:ind w:left="720"/>
      <w:contextualSpacing/>
      <w:jc w:val="lowKashida"/>
    </w:pPr>
    <w:rPr>
      <w:rFonts w:ascii="Calibri" w:eastAsia="Calibri" w:hAnsi="Calibri" w:cs="Arial"/>
      <w:sz w:val="22"/>
      <w:szCs w:val="22"/>
    </w:rPr>
  </w:style>
  <w:style w:type="paragraph" w:customStyle="1" w:styleId="Default">
    <w:name w:val="Default"/>
    <w:rsid w:val="00174469"/>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uiPriority w:val="20"/>
    <w:qFormat/>
    <w:rsid w:val="004D1866"/>
    <w:rPr>
      <w:rFonts w:ascii="Times New Roman" w:eastAsiaTheme="majorEastAsia" w:hAnsi="Times New Roman" w:cstheme="majorBidi" w:hint="default"/>
      <w:b/>
      <w:bCs/>
      <w:i w:val="0"/>
      <w:iCs w:val="0"/>
      <w:color w:val="943634" w:themeColor="accent2" w:themeShade="BF"/>
      <w:bdr w:val="single" w:sz="18" w:space="0" w:color="EEECE1" w:themeColor="background2" w:frame="1"/>
      <w:shd w:val="clear" w:color="auto" w:fill="EEECE1" w:themeFill="background2"/>
    </w:rPr>
  </w:style>
  <w:style w:type="character" w:styleId="Strong">
    <w:name w:val="Strong"/>
    <w:uiPriority w:val="22"/>
    <w:qFormat/>
    <w:rsid w:val="004D1866"/>
    <w:rPr>
      <w:b/>
      <w:bCs/>
      <w:spacing w:val="0"/>
    </w:rPr>
  </w:style>
  <w:style w:type="paragraph" w:styleId="NormalWeb">
    <w:name w:val="Normal (Web)"/>
    <w:basedOn w:val="Normal"/>
    <w:uiPriority w:val="99"/>
    <w:semiHidden/>
    <w:unhideWhenUsed/>
    <w:rsid w:val="004D1866"/>
    <w:pPr>
      <w:bidi w:val="0"/>
      <w:spacing w:after="200" w:line="276" w:lineRule="auto"/>
    </w:pPr>
    <w:rPr>
      <w:rFonts w:eastAsiaTheme="minorHAnsi"/>
    </w:rPr>
  </w:style>
  <w:style w:type="paragraph" w:styleId="Caption">
    <w:name w:val="caption"/>
    <w:basedOn w:val="Normal"/>
    <w:next w:val="Normal"/>
    <w:uiPriority w:val="35"/>
    <w:semiHidden/>
    <w:unhideWhenUsed/>
    <w:qFormat/>
    <w:rsid w:val="004D1866"/>
    <w:pPr>
      <w:bidi w:val="0"/>
      <w:spacing w:after="200" w:line="288" w:lineRule="auto"/>
    </w:pPr>
    <w:rPr>
      <w:rFonts w:asciiTheme="minorHAnsi" w:eastAsiaTheme="minorHAnsi" w:hAnsiTheme="minorHAnsi" w:cstheme="minorBidi"/>
      <w:b/>
      <w:bCs/>
      <w:iCs/>
      <w:color w:val="943634" w:themeColor="accent2" w:themeShade="BF"/>
      <w:sz w:val="18"/>
      <w:szCs w:val="18"/>
    </w:rPr>
  </w:style>
  <w:style w:type="paragraph" w:styleId="Title">
    <w:name w:val="Title"/>
    <w:basedOn w:val="Normal"/>
    <w:next w:val="Normal"/>
    <w:link w:val="TitleChar"/>
    <w:uiPriority w:val="10"/>
    <w:qFormat/>
    <w:rsid w:val="004D1866"/>
    <w:pPr>
      <w:shd w:val="clear" w:color="auto" w:fill="FFFFFF" w:themeFill="background1"/>
      <w:bidi w:val="0"/>
      <w:spacing w:after="120"/>
    </w:pPr>
    <w:rPr>
      <w:rFonts w:asciiTheme="majorHAnsi" w:eastAsiaTheme="majorEastAsia" w:hAnsiTheme="majorHAnsi" w:cstheme="majorBidi"/>
      <w:b/>
      <w:iCs/>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4D1866"/>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4D1866"/>
    <w:pPr>
      <w:bidi w:val="0"/>
      <w:spacing w:before="200" w:after="360"/>
    </w:pPr>
    <w:rPr>
      <w:rFonts w:asciiTheme="majorHAnsi" w:eastAsiaTheme="majorEastAsia" w:hAnsiTheme="majorHAnsi" w:cstheme="majorBidi"/>
      <w:iCs/>
      <w:color w:val="1F497D" w:themeColor="text2"/>
      <w:spacing w:val="20"/>
    </w:rPr>
  </w:style>
  <w:style w:type="character" w:customStyle="1" w:styleId="SubtitleChar">
    <w:name w:val="Subtitle Char"/>
    <w:basedOn w:val="DefaultParagraphFont"/>
    <w:link w:val="Subtitle"/>
    <w:uiPriority w:val="11"/>
    <w:rsid w:val="004D1866"/>
    <w:rPr>
      <w:rFonts w:asciiTheme="majorHAnsi" w:eastAsiaTheme="majorEastAsia" w:hAnsiTheme="majorHAnsi" w:cstheme="majorBidi"/>
      <w:iCs/>
      <w:color w:val="1F497D" w:themeColor="text2"/>
      <w:spacing w:val="20"/>
      <w:sz w:val="24"/>
      <w:szCs w:val="24"/>
    </w:rPr>
  </w:style>
  <w:style w:type="paragraph" w:styleId="NoSpacing">
    <w:name w:val="No Spacing"/>
    <w:basedOn w:val="Normal"/>
    <w:uiPriority w:val="1"/>
    <w:qFormat/>
    <w:rsid w:val="004D1866"/>
    <w:pPr>
      <w:bidi w:val="0"/>
    </w:pPr>
    <w:rPr>
      <w:rFonts w:asciiTheme="minorHAnsi" w:eastAsiaTheme="minorHAnsi" w:hAnsiTheme="minorHAnsi" w:cstheme="minorBidi"/>
      <w:iCs/>
      <w:sz w:val="21"/>
      <w:szCs w:val="21"/>
    </w:rPr>
  </w:style>
  <w:style w:type="paragraph" w:styleId="Revision">
    <w:name w:val="Revision"/>
    <w:uiPriority w:val="99"/>
    <w:semiHidden/>
    <w:rsid w:val="004D1866"/>
    <w:pPr>
      <w:spacing w:after="0" w:line="240" w:lineRule="auto"/>
    </w:pPr>
  </w:style>
  <w:style w:type="paragraph" w:styleId="Quote">
    <w:name w:val="Quote"/>
    <w:basedOn w:val="Normal"/>
    <w:next w:val="Normal"/>
    <w:link w:val="QuoteChar"/>
    <w:uiPriority w:val="29"/>
    <w:qFormat/>
    <w:rsid w:val="004D1866"/>
    <w:pPr>
      <w:bidi w:val="0"/>
      <w:spacing w:after="200" w:line="288" w:lineRule="auto"/>
    </w:pPr>
    <w:rPr>
      <w:rFonts w:asciiTheme="minorHAnsi" w:eastAsiaTheme="minorHAnsi" w:hAnsiTheme="minorHAnsi" w:cstheme="minorBidi"/>
      <w:b/>
      <w:i/>
      <w:iCs/>
      <w:color w:val="C0504D" w:themeColor="accent2"/>
      <w:szCs w:val="21"/>
    </w:rPr>
  </w:style>
  <w:style w:type="character" w:customStyle="1" w:styleId="QuoteChar">
    <w:name w:val="Quote Char"/>
    <w:basedOn w:val="DefaultParagraphFont"/>
    <w:link w:val="Quote"/>
    <w:uiPriority w:val="29"/>
    <w:rsid w:val="004D1866"/>
    <w:rPr>
      <w:b/>
      <w:i/>
      <w:iCs/>
      <w:color w:val="C0504D" w:themeColor="accent2"/>
      <w:sz w:val="24"/>
      <w:szCs w:val="21"/>
    </w:rPr>
  </w:style>
  <w:style w:type="paragraph" w:styleId="IntenseQuote">
    <w:name w:val="Intense Quote"/>
    <w:basedOn w:val="Normal"/>
    <w:next w:val="Normal"/>
    <w:link w:val="IntenseQuoteChar"/>
    <w:uiPriority w:val="30"/>
    <w:qFormat/>
    <w:rsid w:val="004D1866"/>
    <w:pPr>
      <w:pBdr>
        <w:top w:val="dotted" w:sz="8" w:space="10" w:color="C0504D" w:themeColor="accent2"/>
        <w:bottom w:val="dotted" w:sz="8" w:space="10" w:color="C0504D" w:themeColor="accent2"/>
      </w:pBdr>
      <w:bidi w:val="0"/>
      <w:spacing w:after="200" w:line="300" w:lineRule="auto"/>
      <w:ind w:left="2160" w:right="2160"/>
      <w:jc w:val="center"/>
    </w:pPr>
    <w:rPr>
      <w:rFonts w:asciiTheme="majorHAnsi" w:eastAsiaTheme="majorEastAsia" w:hAnsiTheme="majorHAnsi" w:cstheme="majorBidi"/>
      <w:b/>
      <w:bCs/>
      <w:i/>
      <w:iCs/>
      <w:color w:val="C0504D" w:themeColor="accent2"/>
      <w:sz w:val="20"/>
      <w:szCs w:val="20"/>
    </w:rPr>
  </w:style>
  <w:style w:type="character" w:customStyle="1" w:styleId="IntenseQuoteChar">
    <w:name w:val="Intense Quote Char"/>
    <w:basedOn w:val="DefaultParagraphFont"/>
    <w:link w:val="IntenseQuote"/>
    <w:uiPriority w:val="30"/>
    <w:rsid w:val="004D1866"/>
    <w:rPr>
      <w:rFonts w:asciiTheme="majorHAnsi" w:eastAsiaTheme="majorEastAsia" w:hAnsiTheme="majorHAnsi" w:cstheme="majorBidi"/>
      <w:b/>
      <w:bCs/>
      <w:i/>
      <w:iCs/>
      <w:color w:val="C0504D" w:themeColor="accent2"/>
      <w:sz w:val="20"/>
      <w:szCs w:val="20"/>
    </w:rPr>
  </w:style>
  <w:style w:type="paragraph" w:styleId="Bibliography">
    <w:name w:val="Bibliography"/>
    <w:basedOn w:val="Normal"/>
    <w:next w:val="Normal"/>
    <w:uiPriority w:val="37"/>
    <w:semiHidden/>
    <w:unhideWhenUsed/>
    <w:rsid w:val="004D1866"/>
    <w:pPr>
      <w:bidi w:val="0"/>
      <w:spacing w:after="200" w:line="276" w:lineRule="auto"/>
    </w:pPr>
    <w:rPr>
      <w:rFonts w:asciiTheme="minorHAnsi" w:eastAsiaTheme="minorHAnsi" w:hAnsiTheme="minorHAnsi" w:cstheme="minorBidi"/>
      <w:sz w:val="22"/>
      <w:szCs w:val="22"/>
    </w:rPr>
  </w:style>
  <w:style w:type="paragraph" w:styleId="TOCHeading">
    <w:name w:val="TOC Heading"/>
    <w:basedOn w:val="Heading1"/>
    <w:next w:val="Normal"/>
    <w:uiPriority w:val="39"/>
    <w:semiHidden/>
    <w:unhideWhenUsed/>
    <w:qFormat/>
    <w:rsid w:val="004D1866"/>
    <w:pPr>
      <w:keepNext w:val="0"/>
      <w:keepLines w:val="0"/>
      <w:pBdr>
        <w:top w:val="single" w:sz="12" w:space="1" w:color="C0504D" w:themeColor="accent2"/>
        <w:left w:val="single" w:sz="12" w:space="4" w:color="C0504D" w:themeColor="accent2"/>
        <w:bottom w:val="single" w:sz="12" w:space="1" w:color="C0504D" w:themeColor="accent2"/>
        <w:right w:val="single" w:sz="12" w:space="4" w:color="C0504D" w:themeColor="accent2"/>
      </w:pBdr>
      <w:shd w:val="clear" w:color="auto" w:fill="4F81BD" w:themeFill="accent1"/>
      <w:bidi w:val="0"/>
      <w:spacing w:before="0" w:after="200"/>
      <w:jc w:val="left"/>
      <w:outlineLvl w:val="9"/>
    </w:pPr>
    <w:rPr>
      <w:rFonts w:eastAsiaTheme="minorHAnsi" w:cstheme="minorBidi"/>
      <w:b w:val="0"/>
      <w:bCs w:val="0"/>
      <w:iCs/>
      <w:color w:val="FFFFFF"/>
      <w:szCs w:val="38"/>
    </w:rPr>
  </w:style>
  <w:style w:type="character" w:styleId="SubtleEmphasis">
    <w:name w:val="Subtle Emphasis"/>
    <w:uiPriority w:val="19"/>
    <w:qFormat/>
    <w:rsid w:val="004D1866"/>
    <w:rPr>
      <w:rFonts w:asciiTheme="majorHAnsi" w:eastAsiaTheme="majorEastAsia" w:hAnsiTheme="majorHAnsi" w:cstheme="majorBidi" w:hint="default"/>
      <w:b/>
      <w:bCs w:val="0"/>
      <w:i/>
      <w:iCs w:val="0"/>
      <w:color w:val="4F81BD" w:themeColor="accent1"/>
    </w:rPr>
  </w:style>
  <w:style w:type="character" w:styleId="IntenseEmphasis">
    <w:name w:val="Intense Emphasis"/>
    <w:uiPriority w:val="21"/>
    <w:qFormat/>
    <w:rsid w:val="004D1866"/>
    <w:rPr>
      <w:rFonts w:asciiTheme="majorHAnsi" w:eastAsiaTheme="majorEastAsia" w:hAnsiTheme="majorHAnsi" w:cstheme="majorBidi" w:hint="default"/>
      <w:b/>
      <w:bCs/>
      <w:i/>
      <w:iCs/>
      <w:strike w:val="0"/>
      <w:dstrike w:val="0"/>
      <w:color w:val="FFFFFF" w:themeColor="background1"/>
      <w:u w:val="none"/>
      <w:effect w:val="none"/>
      <w:bdr w:val="single" w:sz="18" w:space="0" w:color="C0504D" w:themeColor="accent2" w:frame="1"/>
      <w:shd w:val="clear" w:color="auto" w:fill="C0504D" w:themeFill="accent2"/>
      <w:vertAlign w:val="baseline"/>
    </w:rPr>
  </w:style>
  <w:style w:type="character" w:styleId="SubtleReference">
    <w:name w:val="Subtle Reference"/>
    <w:uiPriority w:val="31"/>
    <w:qFormat/>
    <w:rsid w:val="004D1866"/>
    <w:rPr>
      <w:i/>
      <w:iCs/>
      <w:smallCaps/>
      <w:color w:val="C0504D" w:themeColor="accent2"/>
      <w:u w:color="C0504D" w:themeColor="accent2"/>
    </w:rPr>
  </w:style>
  <w:style w:type="character" w:styleId="IntenseReference">
    <w:name w:val="Intense Reference"/>
    <w:uiPriority w:val="32"/>
    <w:qFormat/>
    <w:rsid w:val="004D1866"/>
    <w:rPr>
      <w:b/>
      <w:bCs/>
      <w:i/>
      <w:iCs/>
      <w:smallCaps/>
      <w:color w:val="C0504D" w:themeColor="accent2"/>
      <w:u w:color="C0504D" w:themeColor="accent2"/>
    </w:rPr>
  </w:style>
  <w:style w:type="character" w:styleId="BookTitle">
    <w:name w:val="Book Title"/>
    <w:uiPriority w:val="33"/>
    <w:qFormat/>
    <w:rsid w:val="004D1866"/>
    <w:rPr>
      <w:rFonts w:asciiTheme="majorHAnsi" w:eastAsiaTheme="majorEastAsia" w:hAnsiTheme="majorHAnsi" w:cstheme="majorBidi" w:hint="default"/>
      <w:b/>
      <w:bCs/>
      <w:smallCaps/>
      <w:color w:val="C0504D" w:themeColor="accent2"/>
      <w:u w:val="single"/>
    </w:rPr>
  </w:style>
  <w:style w:type="character" w:customStyle="1" w:styleId="hps">
    <w:name w:val="hps"/>
    <w:basedOn w:val="DefaultParagraphFont"/>
    <w:rsid w:val="004D1866"/>
  </w:style>
  <w:style w:type="character" w:customStyle="1" w:styleId="shorttext">
    <w:name w:val="short_text"/>
    <w:basedOn w:val="DefaultParagraphFont"/>
    <w:rsid w:val="004D1866"/>
  </w:style>
  <w:style w:type="character" w:customStyle="1" w:styleId="Bodytext2ItalicSpacing0pt">
    <w:name w:val="Body text (2) + Italic.Spacing 0 pt"/>
    <w:basedOn w:val="DefaultParagraphFont"/>
    <w:rsid w:val="004D1866"/>
    <w:rPr>
      <w:rFonts w:ascii="Times New Roman" w:eastAsia="Times New Roman" w:hAnsi="Times New Roman" w:cs="Times New Roman" w:hint="default"/>
      <w:b/>
      <w:bCs/>
      <w:i/>
      <w:iCs/>
      <w:color w:val="000000"/>
      <w:spacing w:val="10"/>
      <w:w w:val="100"/>
      <w:position w:val="0"/>
      <w:sz w:val="19"/>
      <w:szCs w:val="19"/>
      <w:shd w:val="clear" w:color="auto" w:fill="FFFFFF"/>
      <w:lang w:val="en-US" w:eastAsia="en-US" w:bidi="en-US"/>
    </w:rPr>
  </w:style>
  <w:style w:type="character" w:customStyle="1" w:styleId="A2">
    <w:name w:val="A2"/>
    <w:uiPriority w:val="99"/>
    <w:rsid w:val="000F3D41"/>
    <w:rPr>
      <w:rFonts w:cs="Times"/>
      <w:color w:val="000000"/>
      <w:sz w:val="20"/>
      <w:szCs w:val="20"/>
    </w:rPr>
  </w:style>
  <w:style w:type="paragraph" w:customStyle="1" w:styleId="Text">
    <w:name w:val="Text"/>
    <w:basedOn w:val="Normal"/>
    <w:rsid w:val="00E904A2"/>
    <w:pPr>
      <w:widowControl w:val="0"/>
      <w:autoSpaceDE w:val="0"/>
      <w:autoSpaceDN w:val="0"/>
      <w:bidi w:val="0"/>
      <w:spacing w:line="252" w:lineRule="auto"/>
      <w:ind w:firstLine="202"/>
      <w:jc w:val="both"/>
    </w:pPr>
    <w:rPr>
      <w:sz w:val="20"/>
      <w:szCs w:val="20"/>
    </w:rPr>
  </w:style>
  <w:style w:type="paragraph" w:customStyle="1" w:styleId="References">
    <w:name w:val="References"/>
    <w:basedOn w:val="Normal"/>
    <w:rsid w:val="00FA3A2C"/>
    <w:pPr>
      <w:numPr>
        <w:numId w:val="1"/>
      </w:numPr>
      <w:autoSpaceDE w:val="0"/>
      <w:autoSpaceDN w:val="0"/>
      <w:bidi w:val="0"/>
      <w:jc w:val="both"/>
    </w:pPr>
    <w:rPr>
      <w:sz w:val="16"/>
      <w:szCs w:val="16"/>
    </w:rPr>
  </w:style>
  <w:style w:type="paragraph" w:customStyle="1" w:styleId="address">
    <w:name w:val="address"/>
    <w:basedOn w:val="Normal"/>
    <w:rsid w:val="00527A86"/>
    <w:pPr>
      <w:overflowPunct w:val="0"/>
      <w:autoSpaceDE w:val="0"/>
      <w:autoSpaceDN w:val="0"/>
      <w:bidi w:val="0"/>
      <w:adjustRightInd w:val="0"/>
      <w:spacing w:after="200" w:line="220" w:lineRule="atLeast"/>
      <w:contextualSpacing/>
      <w:jc w:val="center"/>
      <w:textAlignment w:val="baseline"/>
    </w:pPr>
    <w:rPr>
      <w:sz w:val="18"/>
      <w:szCs w:val="20"/>
    </w:rPr>
  </w:style>
  <w:style w:type="paragraph" w:customStyle="1" w:styleId="author">
    <w:name w:val="author"/>
    <w:basedOn w:val="Normal"/>
    <w:next w:val="address"/>
    <w:rsid w:val="00527A86"/>
    <w:pPr>
      <w:overflowPunct w:val="0"/>
      <w:autoSpaceDE w:val="0"/>
      <w:autoSpaceDN w:val="0"/>
      <w:bidi w:val="0"/>
      <w:adjustRightInd w:val="0"/>
      <w:spacing w:after="200" w:line="220" w:lineRule="atLeast"/>
      <w:jc w:val="center"/>
      <w:textAlignment w:val="baseline"/>
    </w:pPr>
    <w:rPr>
      <w:sz w:val="20"/>
      <w:szCs w:val="20"/>
    </w:rPr>
  </w:style>
  <w:style w:type="character" w:customStyle="1" w:styleId="e-mail">
    <w:name w:val="e-mail"/>
    <w:basedOn w:val="DefaultParagraphFont"/>
    <w:rsid w:val="00527A86"/>
    <w:rPr>
      <w:rFonts w:ascii="Courier" w:hAnsi="Courier"/>
      <w:noProof/>
    </w:rPr>
  </w:style>
  <w:style w:type="character" w:styleId="UnresolvedMention">
    <w:name w:val="Unresolved Mention"/>
    <w:basedOn w:val="DefaultParagraphFont"/>
    <w:uiPriority w:val="99"/>
    <w:semiHidden/>
    <w:unhideWhenUsed/>
    <w:rsid w:val="00AB4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5089">
      <w:bodyDiv w:val="1"/>
      <w:marLeft w:val="0"/>
      <w:marRight w:val="0"/>
      <w:marTop w:val="0"/>
      <w:marBottom w:val="0"/>
      <w:divBdr>
        <w:top w:val="none" w:sz="0" w:space="0" w:color="auto"/>
        <w:left w:val="none" w:sz="0" w:space="0" w:color="auto"/>
        <w:bottom w:val="none" w:sz="0" w:space="0" w:color="auto"/>
        <w:right w:val="none" w:sz="0" w:space="0" w:color="auto"/>
      </w:divBdr>
    </w:div>
    <w:div w:id="664012074">
      <w:bodyDiv w:val="1"/>
      <w:marLeft w:val="0"/>
      <w:marRight w:val="0"/>
      <w:marTop w:val="0"/>
      <w:marBottom w:val="0"/>
      <w:divBdr>
        <w:top w:val="none" w:sz="0" w:space="0" w:color="auto"/>
        <w:left w:val="none" w:sz="0" w:space="0" w:color="auto"/>
        <w:bottom w:val="none" w:sz="0" w:space="0" w:color="auto"/>
        <w:right w:val="none" w:sz="0" w:space="0" w:color="auto"/>
      </w:divBdr>
    </w:div>
    <w:div w:id="690373601">
      <w:bodyDiv w:val="1"/>
      <w:marLeft w:val="0"/>
      <w:marRight w:val="0"/>
      <w:marTop w:val="0"/>
      <w:marBottom w:val="0"/>
      <w:divBdr>
        <w:top w:val="none" w:sz="0" w:space="0" w:color="auto"/>
        <w:left w:val="none" w:sz="0" w:space="0" w:color="auto"/>
        <w:bottom w:val="none" w:sz="0" w:space="0" w:color="auto"/>
        <w:right w:val="none" w:sz="0" w:space="0" w:color="auto"/>
      </w:divBdr>
    </w:div>
    <w:div w:id="1580867656">
      <w:bodyDiv w:val="1"/>
      <w:marLeft w:val="0"/>
      <w:marRight w:val="0"/>
      <w:marTop w:val="0"/>
      <w:marBottom w:val="0"/>
      <w:divBdr>
        <w:top w:val="none" w:sz="0" w:space="0" w:color="auto"/>
        <w:left w:val="none" w:sz="0" w:space="0" w:color="auto"/>
        <w:bottom w:val="none" w:sz="0" w:space="0" w:color="auto"/>
        <w:right w:val="none" w:sz="0" w:space="0" w:color="auto"/>
      </w:divBdr>
    </w:div>
    <w:div w:id="1952324583">
      <w:bodyDiv w:val="1"/>
      <w:marLeft w:val="0"/>
      <w:marRight w:val="0"/>
      <w:marTop w:val="0"/>
      <w:marBottom w:val="0"/>
      <w:divBdr>
        <w:top w:val="none" w:sz="0" w:space="0" w:color="auto"/>
        <w:left w:val="none" w:sz="0" w:space="0" w:color="auto"/>
        <w:bottom w:val="none" w:sz="0" w:space="0" w:color="auto"/>
        <w:right w:val="none" w:sz="0" w:space="0" w:color="auto"/>
      </w:divBdr>
    </w:div>
    <w:div w:id="201352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ketchauhanios@gmail.com"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apopat@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09D0B-C80C-4643-A6E8-68906ADE9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alghad</dc:creator>
  <cp:lastModifiedBy>Admin</cp:lastModifiedBy>
  <cp:revision>93</cp:revision>
  <cp:lastPrinted>2020-01-12T09:21:00Z</cp:lastPrinted>
  <dcterms:created xsi:type="dcterms:W3CDTF">2020-05-19T19:07:00Z</dcterms:created>
  <dcterms:modified xsi:type="dcterms:W3CDTF">2023-02-21T06:27:00Z</dcterms:modified>
</cp:coreProperties>
</file>