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40A" w:rsidRDefault="0068340A" w:rsidP="0068340A">
      <w:r>
        <w:t>Resources</w:t>
      </w:r>
    </w:p>
    <w:p w:rsidR="0068340A" w:rsidRDefault="0068340A" w:rsidP="0068340A"/>
    <w:p w:rsidR="0068340A" w:rsidRDefault="0068340A" w:rsidP="0068340A">
      <w:r>
        <w:t>2.1 Global Corporate Systems and Services (GCSS)</w:t>
      </w:r>
    </w:p>
    <w:p w:rsidR="0068340A" w:rsidRDefault="0068340A" w:rsidP="0068340A">
      <w:r>
        <w:tab/>
        <w:t xml:space="preserve">Responsible for project delivery, </w:t>
      </w:r>
    </w:p>
    <w:p w:rsidR="0068340A" w:rsidRDefault="0068340A" w:rsidP="0068340A">
      <w:r>
        <w:tab/>
      </w:r>
      <w:r>
        <w:tab/>
        <w:t xml:space="preserve">application support and </w:t>
      </w:r>
    </w:p>
    <w:p w:rsidR="0068340A" w:rsidRDefault="0068340A" w:rsidP="0068340A">
      <w:r>
        <w:tab/>
      </w:r>
      <w:r>
        <w:tab/>
        <w:t>release management.</w:t>
      </w:r>
    </w:p>
    <w:p w:rsidR="0068340A" w:rsidRDefault="0068340A" w:rsidP="0068340A"/>
    <w:p w:rsidR="0068340A" w:rsidRDefault="0068340A" w:rsidP="0068340A">
      <w:r>
        <w:t>2.2 Global Sales Operations (GSO)</w:t>
      </w:r>
    </w:p>
    <w:p w:rsidR="0068340A" w:rsidRDefault="0068340A" w:rsidP="0068340A">
      <w:r>
        <w:tab/>
        <w:t xml:space="preserve">Global resources who have overall accountability of </w:t>
      </w:r>
    </w:p>
    <w:p w:rsidR="0068340A" w:rsidRDefault="0068340A" w:rsidP="0068340A">
      <w:r>
        <w:tab/>
      </w:r>
      <w:r>
        <w:tab/>
        <w:t xml:space="preserve">the Global Salesforce application from a business perspective </w:t>
      </w:r>
    </w:p>
    <w:p w:rsidR="0068340A" w:rsidRDefault="0068340A" w:rsidP="0068340A">
      <w:r>
        <w:tab/>
      </w:r>
      <w:r>
        <w:tab/>
        <w:t xml:space="preserve">and is also responsible for prioritization of cases, </w:t>
      </w:r>
    </w:p>
    <w:p w:rsidR="0068340A" w:rsidRDefault="0068340A" w:rsidP="0068340A">
      <w:r>
        <w:tab/>
      </w:r>
      <w:r>
        <w:tab/>
        <w:t>communications to users, etc.</w:t>
      </w:r>
    </w:p>
    <w:p w:rsidR="0068340A" w:rsidRDefault="0068340A" w:rsidP="0068340A"/>
    <w:p w:rsidR="0068340A" w:rsidRDefault="0068340A" w:rsidP="0068340A">
      <w:r>
        <w:t>2.3 Global CRM Support</w:t>
      </w:r>
      <w:r w:rsidR="00083941">
        <w:t xml:space="preserve"> [For </w:t>
      </w:r>
      <w:r w:rsidR="00083941" w:rsidRPr="00083941">
        <w:rPr>
          <w:i/>
        </w:rPr>
        <w:t xml:space="preserve">Sales </w:t>
      </w:r>
      <w:r w:rsidR="00083941" w:rsidRPr="00083941">
        <w:t>and</w:t>
      </w:r>
      <w:r w:rsidR="00083941" w:rsidRPr="00083941">
        <w:rPr>
          <w:i/>
        </w:rPr>
        <w:t xml:space="preserve"> Live Agent Services</w:t>
      </w:r>
      <w:r w:rsidR="00083941">
        <w:t>]</w:t>
      </w:r>
    </w:p>
    <w:p w:rsidR="0068340A" w:rsidRDefault="0068340A" w:rsidP="0068340A">
      <w:r>
        <w:tab/>
        <w:t xml:space="preserve">Regional CRM Support resources who are responsible for </w:t>
      </w:r>
    </w:p>
    <w:p w:rsidR="0068340A" w:rsidRDefault="0068340A" w:rsidP="0068340A">
      <w:r>
        <w:tab/>
      </w:r>
      <w:r>
        <w:tab/>
        <w:t xml:space="preserve">the first tier of support for all Salesforce CRM </w:t>
      </w:r>
    </w:p>
    <w:p w:rsidR="0068340A" w:rsidRDefault="0068340A" w:rsidP="0068340A">
      <w:r>
        <w:tab/>
      </w:r>
      <w:r>
        <w:tab/>
        <w:t>and Callidus CPQ users.</w:t>
      </w:r>
    </w:p>
    <w:p w:rsidR="0068340A" w:rsidRDefault="0068340A" w:rsidP="0068340A"/>
    <w:p w:rsidR="005E56FE" w:rsidRDefault="005E56FE" w:rsidP="0068340A"/>
    <w:p w:rsidR="0068340A" w:rsidRDefault="0068340A" w:rsidP="0068340A">
      <w:r>
        <w:rPr>
          <w:noProof/>
        </w:rPr>
        <w:lastRenderedPageBreak/>
        <w:drawing>
          <wp:inline distT="114300" distB="114300" distL="114300" distR="114300" wp14:anchorId="040D2149" wp14:editId="06C2A665">
            <wp:extent cx="5943600" cy="4013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4013200"/>
                    </a:xfrm>
                    <a:prstGeom prst="rect">
                      <a:avLst/>
                    </a:prstGeom>
                    <a:ln/>
                  </pic:spPr>
                </pic:pic>
              </a:graphicData>
            </a:graphic>
          </wp:inline>
        </w:drawing>
      </w:r>
    </w:p>
    <w:p w:rsidR="0068340A" w:rsidRDefault="0068340A" w:rsidP="0068340A"/>
    <w:p w:rsidR="0068340A" w:rsidRDefault="0068340A" w:rsidP="0068340A"/>
    <w:p w:rsidR="0068340A" w:rsidRDefault="0068340A" w:rsidP="0068340A">
      <w:r>
        <w:t xml:space="preserve">Salesforce will replace the existing implementation of CRMOD </w:t>
      </w:r>
      <w:r w:rsidRPr="0075728F">
        <w:rPr>
          <w:b/>
          <w:highlight w:val="yellow"/>
        </w:rPr>
        <w:t>for sales users only</w:t>
      </w:r>
      <w:r w:rsidRPr="0075728F">
        <w:rPr>
          <w:highlight w:val="yellow"/>
        </w:rPr>
        <w:t>.</w:t>
      </w:r>
    </w:p>
    <w:p w:rsidR="00D879AE" w:rsidRDefault="00D879AE"/>
    <w:p w:rsidR="009F0524" w:rsidRDefault="009F0524">
      <w:pPr>
        <w:rPr>
          <w:u w:val="single"/>
        </w:rPr>
      </w:pPr>
      <w:r w:rsidRPr="009F0524">
        <w:rPr>
          <w:u w:val="single"/>
        </w:rPr>
        <w:t>Incidents:</w:t>
      </w:r>
    </w:p>
    <w:p w:rsidR="009F0524" w:rsidRPr="009F0524" w:rsidRDefault="009F0524">
      <w:r>
        <w:rPr>
          <w:rFonts w:ascii="Arial" w:hAnsi="Arial" w:cs="Arial"/>
        </w:rPr>
        <w:t>An incident is a problem or issue that has caused a disruption in service.  Resolution of incidents is top priority.</w:t>
      </w:r>
    </w:p>
    <w:p w:rsidR="009F0524" w:rsidRDefault="009F0524">
      <w:pPr>
        <w:rPr>
          <w:u w:val="single"/>
        </w:rPr>
      </w:pPr>
      <w:r w:rsidRPr="009F0524">
        <w:rPr>
          <w:u w:val="single"/>
        </w:rPr>
        <w:t>Change Requests</w:t>
      </w:r>
    </w:p>
    <w:p w:rsidR="009F0524" w:rsidRDefault="009F0524" w:rsidP="009F0524">
      <w:pPr>
        <w:rPr>
          <w:rFonts w:ascii="Arial" w:hAnsi="Arial" w:cs="Arial"/>
        </w:rPr>
      </w:pPr>
      <w:r>
        <w:rPr>
          <w:rFonts w:ascii="Arial" w:hAnsi="Arial" w:cs="Arial"/>
        </w:rPr>
        <w:t>A change request is an enhancement request for new functionality or a change to the existing application.</w:t>
      </w:r>
    </w:p>
    <w:p w:rsidR="009F0524" w:rsidRDefault="009F0524">
      <w:pPr>
        <w:rPr>
          <w:u w:val="single"/>
        </w:rPr>
      </w:pPr>
    </w:p>
    <w:p w:rsidR="00D036AC" w:rsidRDefault="00D036AC">
      <w:pPr>
        <w:rPr>
          <w:u w:val="single"/>
        </w:rPr>
      </w:pPr>
      <w:r>
        <w:rPr>
          <w:u w:val="single"/>
        </w:rPr>
        <w:t>Example of Change requests:</w:t>
      </w:r>
    </w:p>
    <w:p w:rsidR="00D036AC" w:rsidRDefault="00D036AC" w:rsidP="00D036AC">
      <w:pPr>
        <w:pStyle w:val="ListParagraph"/>
        <w:numPr>
          <w:ilvl w:val="0"/>
          <w:numId w:val="1"/>
        </w:numPr>
      </w:pPr>
      <w:r>
        <w:t>When you change a close date on opportunity, its contract start and end date should change based on user’s credentials(CPQ), and it should change start and end dates of all the products.</w:t>
      </w:r>
    </w:p>
    <w:p w:rsidR="005F0C04" w:rsidRDefault="005F0C04" w:rsidP="00083941"/>
    <w:p w:rsidR="00083941" w:rsidRDefault="00083941" w:rsidP="00083941">
      <w:r>
        <w:t xml:space="preserve">Experian offers </w:t>
      </w:r>
    </w:p>
    <w:p w:rsidR="00083941" w:rsidRDefault="00083941" w:rsidP="00083941">
      <w:pPr>
        <w:pStyle w:val="ListParagraph"/>
        <w:numPr>
          <w:ilvl w:val="0"/>
          <w:numId w:val="1"/>
        </w:numPr>
      </w:pPr>
      <w:r>
        <w:t>Marketing Solutions to increase sales amongst current customers.</w:t>
      </w:r>
    </w:p>
    <w:p w:rsidR="00083941" w:rsidRDefault="00083941" w:rsidP="00083941">
      <w:pPr>
        <w:pStyle w:val="ListParagraph"/>
        <w:numPr>
          <w:ilvl w:val="0"/>
          <w:numId w:val="1"/>
        </w:numPr>
      </w:pPr>
      <w:r>
        <w:lastRenderedPageBreak/>
        <w:t>Credit solutions to cross-sell and up-sell.</w:t>
      </w:r>
    </w:p>
    <w:p w:rsidR="00083941" w:rsidRDefault="00083941" w:rsidP="00083941">
      <w:pPr>
        <w:pStyle w:val="ListParagraph"/>
        <w:numPr>
          <w:ilvl w:val="0"/>
          <w:numId w:val="1"/>
        </w:numPr>
      </w:pPr>
      <w:r>
        <w:t>Debt collecting solutions to eradicate debt</w:t>
      </w:r>
    </w:p>
    <w:p w:rsidR="00083941" w:rsidRDefault="00083941" w:rsidP="00083941">
      <w:pPr>
        <w:pStyle w:val="ListParagraph"/>
        <w:numPr>
          <w:ilvl w:val="0"/>
          <w:numId w:val="1"/>
        </w:numPr>
      </w:pPr>
      <w:r>
        <w:t>Customer management</w:t>
      </w:r>
    </w:p>
    <w:p w:rsidR="00083941" w:rsidRDefault="00083941" w:rsidP="00083941">
      <w:pPr>
        <w:pStyle w:val="ListParagraph"/>
        <w:numPr>
          <w:ilvl w:val="0"/>
          <w:numId w:val="1"/>
        </w:numPr>
      </w:pPr>
      <w:r>
        <w:t>Credit monitoring</w:t>
      </w:r>
    </w:p>
    <w:p w:rsidR="00D44256" w:rsidRDefault="00D44256" w:rsidP="00D44256"/>
    <w:p w:rsidR="00D44256" w:rsidRDefault="00D44256" w:rsidP="00D44256"/>
    <w:p w:rsidR="00D44256" w:rsidRDefault="00D44256" w:rsidP="00D44256">
      <w:pPr>
        <w:rPr>
          <w:u w:val="single"/>
        </w:rPr>
      </w:pPr>
      <w:r w:rsidRPr="00D44256">
        <w:rPr>
          <w:u w:val="single"/>
        </w:rPr>
        <w:t>Case Study</w:t>
      </w:r>
      <w:r>
        <w:rPr>
          <w:u w:val="single"/>
        </w:rPr>
        <w:t>:</w:t>
      </w:r>
    </w:p>
    <w:p w:rsidR="00D44256" w:rsidRDefault="00D44256" w:rsidP="00D44256">
      <w:r w:rsidRPr="00D44256">
        <w:t>Water</w:t>
      </w:r>
      <w:r>
        <w:t xml:space="preserve"> Delivery Company – A</w:t>
      </w:r>
      <w:r w:rsidR="004A4861">
        <w:t>qua</w:t>
      </w:r>
      <w:r>
        <w:t xml:space="preserve"> </w:t>
      </w:r>
      <w:r w:rsidR="004A4861">
        <w:t>Inc.</w:t>
      </w:r>
      <w:r>
        <w:t xml:space="preserve"> </w:t>
      </w:r>
    </w:p>
    <w:p w:rsidR="004A4861" w:rsidRDefault="004A4861" w:rsidP="00D44256">
      <w:r>
        <w:t>5000 customers</w:t>
      </w:r>
    </w:p>
    <w:p w:rsidR="004A4861" w:rsidRDefault="004A4861" w:rsidP="004A4861">
      <w:pPr>
        <w:pStyle w:val="ListParagraph"/>
        <w:numPr>
          <w:ilvl w:val="0"/>
          <w:numId w:val="2"/>
        </w:numPr>
      </w:pPr>
      <w:r>
        <w:t>How to increase sales</w:t>
      </w:r>
    </w:p>
    <w:p w:rsidR="004A4861" w:rsidRDefault="004A4861" w:rsidP="004A4861">
      <w:pPr>
        <w:pStyle w:val="ListParagraph"/>
        <w:numPr>
          <w:ilvl w:val="0"/>
          <w:numId w:val="2"/>
        </w:numPr>
      </w:pPr>
      <w:r>
        <w:t>Which other areas in the region can you target your marketing campaign to gain more customers?</w:t>
      </w:r>
    </w:p>
    <w:p w:rsidR="004A4861" w:rsidRDefault="004A4861" w:rsidP="004A4861">
      <w:pPr>
        <w:pStyle w:val="ListParagraph"/>
        <w:numPr>
          <w:ilvl w:val="0"/>
          <w:numId w:val="2"/>
        </w:numPr>
      </w:pPr>
      <w:r>
        <w:t>How can you retain existing customers?</w:t>
      </w:r>
    </w:p>
    <w:p w:rsidR="004A4861" w:rsidRDefault="004A4861" w:rsidP="004A4861">
      <w:pPr>
        <w:ind w:left="720"/>
      </w:pPr>
      <w:r>
        <w:t>Had 500 bad addresses in the database.</w:t>
      </w:r>
    </w:p>
    <w:p w:rsidR="004A4861" w:rsidRDefault="004A4861" w:rsidP="004A4861">
      <w:pPr>
        <w:pStyle w:val="ListParagraph"/>
        <w:numPr>
          <w:ilvl w:val="0"/>
          <w:numId w:val="3"/>
        </w:numPr>
      </w:pPr>
      <w:r>
        <w:t xml:space="preserve">That’s 10% of the total addresses. </w:t>
      </w:r>
    </w:p>
    <w:p w:rsidR="004A4861" w:rsidRDefault="004A4861" w:rsidP="004A4861">
      <w:pPr>
        <w:pStyle w:val="ListParagraph"/>
        <w:numPr>
          <w:ilvl w:val="0"/>
          <w:numId w:val="3"/>
        </w:numPr>
      </w:pPr>
      <w:r>
        <w:t>That caused 10% waste in marketing campaign.</w:t>
      </w:r>
      <w:r>
        <w:br/>
      </w:r>
      <w:r>
        <w:br/>
        <w:t>Experian offers services that corrects bad addresses.</w:t>
      </w:r>
    </w:p>
    <w:p w:rsidR="004A4861" w:rsidRDefault="004A4861" w:rsidP="004A4861">
      <w:pPr>
        <w:ind w:left="720"/>
      </w:pPr>
      <w:r>
        <w:t>Offers Live Agent service that can be incorporated in client’s existing website.</w:t>
      </w:r>
    </w:p>
    <w:p w:rsidR="004A4861" w:rsidRDefault="004A4861" w:rsidP="002D4E84">
      <w:pPr>
        <w:pStyle w:val="ListParagraph"/>
        <w:pBdr>
          <w:bottom w:val="single" w:sz="6" w:space="1" w:color="auto"/>
        </w:pBdr>
        <w:ind w:left="0"/>
      </w:pPr>
      <w:r>
        <w:br/>
      </w:r>
    </w:p>
    <w:p w:rsidR="002D4E84" w:rsidRDefault="002D4E84" w:rsidP="002D4E84">
      <w:pPr>
        <w:pStyle w:val="ListParagraph"/>
        <w:ind w:left="270"/>
      </w:pPr>
    </w:p>
    <w:p w:rsidR="002D4E84" w:rsidRPr="006E38C4" w:rsidRDefault="002D4E84" w:rsidP="002D4E84">
      <w:pPr>
        <w:pStyle w:val="ListParagraph"/>
        <w:ind w:left="270"/>
        <w:rPr>
          <w:b/>
          <w:sz w:val="28"/>
          <w:u w:val="single"/>
        </w:rPr>
      </w:pPr>
      <w:r w:rsidRPr="006E38C4">
        <w:rPr>
          <w:b/>
          <w:sz w:val="28"/>
          <w:u w:val="single"/>
        </w:rPr>
        <w:t>Integration work:</w:t>
      </w:r>
    </w:p>
    <w:p w:rsidR="002D4E84" w:rsidRDefault="002D4E84" w:rsidP="00D167E0">
      <w:pPr>
        <w:pStyle w:val="ListParagraph"/>
        <w:numPr>
          <w:ilvl w:val="0"/>
          <w:numId w:val="8"/>
        </w:numPr>
      </w:pPr>
      <w:r>
        <w:t>Seal – Contract Discovery and Analytics</w:t>
      </w:r>
    </w:p>
    <w:p w:rsidR="002D4E84" w:rsidRDefault="002D4E84" w:rsidP="002D4E84">
      <w:pPr>
        <w:pStyle w:val="ListParagraph"/>
        <w:ind w:left="270"/>
      </w:pPr>
    </w:p>
    <w:p w:rsidR="002D4E84" w:rsidRDefault="002D4E84" w:rsidP="00D167E0">
      <w:pPr>
        <w:pStyle w:val="ListParagraph"/>
        <w:numPr>
          <w:ilvl w:val="0"/>
          <w:numId w:val="8"/>
        </w:numPr>
      </w:pPr>
      <w:r>
        <w:t>Aria Billing System</w:t>
      </w:r>
    </w:p>
    <w:p w:rsidR="002D4E84" w:rsidRDefault="002D4E84" w:rsidP="00D167E0">
      <w:pPr>
        <w:pStyle w:val="ListParagraph"/>
        <w:numPr>
          <w:ilvl w:val="0"/>
          <w:numId w:val="8"/>
        </w:numPr>
      </w:pPr>
      <w:r>
        <w:t>WalletSync</w:t>
      </w:r>
    </w:p>
    <w:p w:rsidR="002D4E84" w:rsidRDefault="002D4E84" w:rsidP="002D4E84">
      <w:pPr>
        <w:pStyle w:val="ListParagraph"/>
        <w:ind w:left="270"/>
      </w:pPr>
    </w:p>
    <w:p w:rsidR="002D4E84" w:rsidRDefault="002D4E84" w:rsidP="00D167E0">
      <w:pPr>
        <w:pStyle w:val="ListParagraph"/>
        <w:numPr>
          <w:ilvl w:val="0"/>
          <w:numId w:val="8"/>
        </w:numPr>
      </w:pPr>
      <w:r>
        <w:t>Legacy CRM Brazil Serasa</w:t>
      </w:r>
    </w:p>
    <w:p w:rsidR="002D4E84" w:rsidRDefault="002D4E84" w:rsidP="002D4E84">
      <w:pPr>
        <w:pStyle w:val="ListParagraph"/>
        <w:ind w:left="270"/>
      </w:pPr>
    </w:p>
    <w:p w:rsidR="002D4E84" w:rsidRDefault="002D5AB8" w:rsidP="002D4E84">
      <w:pPr>
        <w:pStyle w:val="ListParagraph"/>
        <w:ind w:left="270"/>
      </w:pPr>
      <w:r>
        <w:t>Oracle EIA</w:t>
      </w:r>
    </w:p>
    <w:p w:rsidR="003F269E" w:rsidRDefault="003F269E" w:rsidP="002D4E84">
      <w:pPr>
        <w:pStyle w:val="ListParagraph"/>
        <w:ind w:left="270"/>
      </w:pPr>
    </w:p>
    <w:p w:rsidR="003F269E" w:rsidRPr="00D167E0" w:rsidRDefault="00D167E0" w:rsidP="002D4E84">
      <w:pPr>
        <w:pStyle w:val="ListParagraph"/>
        <w:ind w:left="270"/>
        <w:rPr>
          <w:b/>
        </w:rPr>
      </w:pPr>
      <w:r w:rsidRPr="00D167E0">
        <w:rPr>
          <w:b/>
        </w:rPr>
        <w:t>Seal</w:t>
      </w:r>
    </w:p>
    <w:p w:rsidR="003F269E" w:rsidRDefault="003F269E" w:rsidP="002D4E84">
      <w:pPr>
        <w:pStyle w:val="ListParagraph"/>
        <w:ind w:left="270"/>
      </w:pPr>
      <w:r>
        <w:rPr>
          <w:noProof/>
        </w:rPr>
        <w:lastRenderedPageBreak/>
        <w:drawing>
          <wp:inline distT="0" distB="0" distL="0" distR="0" wp14:anchorId="18ECB3F6" wp14:editId="6AC0DE0F">
            <wp:extent cx="7543800" cy="472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43800" cy="4726940"/>
                    </a:xfrm>
                    <a:prstGeom prst="rect">
                      <a:avLst/>
                    </a:prstGeom>
                  </pic:spPr>
                </pic:pic>
              </a:graphicData>
            </a:graphic>
          </wp:inline>
        </w:drawing>
      </w:r>
    </w:p>
    <w:p w:rsidR="00130644" w:rsidRDefault="00130644" w:rsidP="002D4E84">
      <w:pPr>
        <w:pStyle w:val="ListParagraph"/>
        <w:ind w:left="270"/>
        <w:rPr>
          <w:rStyle w:val="apple-converted-space"/>
          <w:rFonts w:ascii="Arial" w:hAnsi="Arial" w:cs="Arial"/>
          <w:color w:val="323232"/>
          <w:sz w:val="18"/>
          <w:szCs w:val="18"/>
          <w:shd w:val="clear" w:color="auto" w:fill="FFFFFF"/>
        </w:rPr>
      </w:pPr>
      <w:r>
        <w:rPr>
          <w:rFonts w:ascii="Arial" w:hAnsi="Arial" w:cs="Arial"/>
          <w:color w:val="323232"/>
          <w:sz w:val="18"/>
          <w:szCs w:val="18"/>
          <w:shd w:val="clear" w:color="auto" w:fill="FFFFFF"/>
        </w:rPr>
        <w:t>Seal Contract Discovery and Analytics quickly locates and identifies contractual documents from a variety of locations, extracting key contractual metadata such as contracting parties, contract dates, termination clauses, jurisdiction, right of assignment, pricing and discounting, penalty clauses, automatic renewal, beneficial terms, and much more. Seal Contract Discovery and Analytics not only extracts this business critical data, but also intelligently leads the user through a structured review process to address omissions, errors, and ambiguities.</w:t>
      </w:r>
      <w:r>
        <w:rPr>
          <w:rStyle w:val="apple-converted-space"/>
          <w:rFonts w:ascii="Arial" w:hAnsi="Arial" w:cs="Arial"/>
          <w:color w:val="323232"/>
          <w:sz w:val="18"/>
          <w:szCs w:val="18"/>
          <w:shd w:val="clear" w:color="auto" w:fill="FFFFFF"/>
        </w:rPr>
        <w:t> </w:t>
      </w:r>
    </w:p>
    <w:p w:rsidR="00130644" w:rsidRDefault="00130644" w:rsidP="002D4E84">
      <w:pPr>
        <w:pStyle w:val="ListParagraph"/>
        <w:ind w:left="270"/>
        <w:rPr>
          <w:rStyle w:val="apple-converted-space"/>
          <w:rFonts w:ascii="Arial" w:hAnsi="Arial" w:cs="Arial"/>
          <w:color w:val="323232"/>
          <w:sz w:val="18"/>
          <w:szCs w:val="18"/>
          <w:shd w:val="clear" w:color="auto" w:fill="FFFFFF"/>
        </w:rPr>
      </w:pPr>
    </w:p>
    <w:p w:rsidR="00130644" w:rsidRDefault="00130644" w:rsidP="002D4E84">
      <w:pPr>
        <w:pStyle w:val="ListParagraph"/>
        <w:ind w:left="270"/>
        <w:rPr>
          <w:rFonts w:ascii="Arial" w:hAnsi="Arial" w:cs="Arial"/>
          <w:color w:val="323232"/>
          <w:sz w:val="18"/>
          <w:szCs w:val="18"/>
          <w:shd w:val="clear" w:color="auto" w:fill="FFFFFF"/>
        </w:rPr>
      </w:pPr>
      <w:r>
        <w:rPr>
          <w:rFonts w:ascii="Arial" w:hAnsi="Arial" w:cs="Arial"/>
          <w:color w:val="323232"/>
          <w:sz w:val="18"/>
          <w:szCs w:val="18"/>
          <w:shd w:val="clear" w:color="auto" w:fill="FFFFFF"/>
        </w:rPr>
        <w:t>Contract metadata, once extracted and reviewed, can then easily be uploaded to key operational systems such as Enterprise Resource Planning, Customer Relationship Management, Contract Lifecycle Management, and Supplier Relationship Management to provide the complete relationship picture.</w:t>
      </w:r>
    </w:p>
    <w:p w:rsidR="00130644" w:rsidRDefault="00130644" w:rsidP="002D4E84">
      <w:pPr>
        <w:pStyle w:val="ListParagraph"/>
        <w:ind w:left="270"/>
        <w:rPr>
          <w:rFonts w:ascii="Arial" w:hAnsi="Arial" w:cs="Arial"/>
          <w:color w:val="323232"/>
          <w:sz w:val="18"/>
          <w:szCs w:val="18"/>
          <w:shd w:val="clear" w:color="auto" w:fill="FFFFFF"/>
        </w:rPr>
      </w:pPr>
    </w:p>
    <w:p w:rsidR="00130644" w:rsidRDefault="00130644" w:rsidP="002D4E84">
      <w:pPr>
        <w:pStyle w:val="ListParagraph"/>
        <w:ind w:left="270"/>
        <w:rPr>
          <w:rFonts w:ascii="Arial" w:hAnsi="Arial" w:cs="Arial"/>
          <w:color w:val="323232"/>
          <w:sz w:val="18"/>
          <w:szCs w:val="18"/>
          <w:shd w:val="clear" w:color="auto" w:fill="FFFFFF"/>
        </w:rPr>
      </w:pPr>
      <w:r>
        <w:rPr>
          <w:rFonts w:ascii="Arial" w:hAnsi="Arial" w:cs="Arial"/>
          <w:color w:val="323232"/>
          <w:sz w:val="18"/>
          <w:szCs w:val="18"/>
          <w:shd w:val="clear" w:color="auto" w:fill="FFFFFF"/>
        </w:rPr>
        <w:t>For many organizations, their legal, procurement, and commercial teams spend a significant amount of time and resource negotiating the terms and conditions of a contract. In most cases, the contract is scanned in as an image file and stored electronically or filed away in a filing cabinet in paper format. Once the contract is signed, it may never be viewed again unless an event trigger requires someone to locate and review the contract. An average procurement or commercial contract will contain a mixture of critical dates and obligations or commitments. These need to be tracked and managed effectively in order to maximize the value from the business relationship.</w:t>
      </w:r>
    </w:p>
    <w:p w:rsidR="00130644" w:rsidRDefault="00130644" w:rsidP="002D4E84">
      <w:pPr>
        <w:pStyle w:val="ListParagraph"/>
        <w:ind w:left="270"/>
        <w:rPr>
          <w:rFonts w:ascii="Arial" w:hAnsi="Arial" w:cs="Arial"/>
          <w:color w:val="323232"/>
          <w:sz w:val="18"/>
          <w:szCs w:val="18"/>
          <w:shd w:val="clear" w:color="auto" w:fill="FFFFFF"/>
        </w:rPr>
      </w:pPr>
    </w:p>
    <w:p w:rsidR="00130644" w:rsidRDefault="00DD6456" w:rsidP="002D4E84">
      <w:pPr>
        <w:pStyle w:val="ListParagraph"/>
        <w:ind w:left="270"/>
      </w:pPr>
      <w:hyperlink r:id="rId7" w:history="1">
        <w:r w:rsidR="00130644" w:rsidRPr="00C86768">
          <w:rPr>
            <w:rStyle w:val="Hyperlink"/>
          </w:rPr>
          <w:t>https://www.seal-software.com/sites/default/files/resource/Seal-Datasheet-Salesforce.pdf</w:t>
        </w:r>
      </w:hyperlink>
    </w:p>
    <w:p w:rsidR="00130644" w:rsidRDefault="00130644" w:rsidP="002D4E84">
      <w:pPr>
        <w:pStyle w:val="ListParagraph"/>
        <w:ind w:left="270"/>
      </w:pPr>
    </w:p>
    <w:p w:rsidR="00130644" w:rsidRDefault="00462266" w:rsidP="002D4E84">
      <w:pPr>
        <w:pStyle w:val="ListParagraph"/>
        <w:ind w:left="270"/>
      </w:pPr>
      <w:r>
        <w:t>Contracts stored as an image file format are converted to searchable PDF files and are fully text searchable from within Salesforce®. This way text, clause, and clause combinations not contained in the extracted metadata can be searched. Additionally, contract documents can reside outside of Salesforce® with all the extracted information still available within the Salesforce interface.</w:t>
      </w:r>
    </w:p>
    <w:p w:rsidR="002A73D9" w:rsidRDefault="002A73D9" w:rsidP="002D4E84">
      <w:pPr>
        <w:pStyle w:val="ListParagraph"/>
        <w:ind w:left="270"/>
      </w:pPr>
    </w:p>
    <w:p w:rsidR="002A73D9" w:rsidRDefault="002A73D9" w:rsidP="002D4E84">
      <w:pPr>
        <w:pStyle w:val="ListParagraph"/>
        <w:ind w:left="270"/>
        <w:rPr>
          <w:b/>
        </w:rPr>
      </w:pPr>
      <w:r w:rsidRPr="002A73D9">
        <w:rPr>
          <w:b/>
        </w:rPr>
        <w:lastRenderedPageBreak/>
        <w:t>CSDA</w:t>
      </w:r>
      <w:r w:rsidR="00DD6456">
        <w:rPr>
          <w:b/>
        </w:rPr>
        <w:t xml:space="preserve"> (Credit Services and Data Analytics)</w:t>
      </w:r>
      <w:bookmarkStart w:id="0" w:name="_GoBack"/>
      <w:bookmarkEnd w:id="0"/>
    </w:p>
    <w:p w:rsidR="002A73D9" w:rsidRDefault="002A73D9" w:rsidP="002D4E84">
      <w:pPr>
        <w:pStyle w:val="ListParagraph"/>
        <w:ind w:left="270"/>
      </w:pPr>
    </w:p>
    <w:p w:rsidR="002A73D9" w:rsidRDefault="00EC4E17" w:rsidP="002D4E84">
      <w:pPr>
        <w:pStyle w:val="ListParagraph"/>
        <w:ind w:left="270"/>
      </w:pPr>
      <w:r>
        <w:t>Subscriber code generated in Mainframe that represents if a customer is subscribed to Experian service or products.</w:t>
      </w:r>
    </w:p>
    <w:p w:rsidR="00EC4E17" w:rsidRDefault="00EC4E17" w:rsidP="002D4E84">
      <w:pPr>
        <w:pStyle w:val="ListParagraph"/>
        <w:ind w:left="270"/>
      </w:pPr>
    </w:p>
    <w:p w:rsidR="00391AFC" w:rsidRDefault="00391AFC" w:rsidP="002D4E84">
      <w:pPr>
        <w:pStyle w:val="ListParagraph"/>
        <w:ind w:left="270"/>
      </w:pPr>
      <w:r>
        <w:t>Contract Attachment – they create contract attachments in Salesforce, process syncs up, uploads in Confidential information.</w:t>
      </w:r>
    </w:p>
    <w:p w:rsidR="00391AFC" w:rsidRDefault="00391AFC" w:rsidP="002D4E84">
      <w:pPr>
        <w:pStyle w:val="ListParagraph"/>
        <w:ind w:left="270"/>
      </w:pPr>
    </w:p>
    <w:p w:rsidR="00391AFC" w:rsidRDefault="00391AFC" w:rsidP="002D4E84">
      <w:pPr>
        <w:pStyle w:val="ListParagraph"/>
        <w:ind w:left="270"/>
      </w:pPr>
      <w:r>
        <w:t>Account Merge history – when account is merged, it needs to go to mainframe systems.</w:t>
      </w:r>
    </w:p>
    <w:p w:rsidR="00391AFC" w:rsidRDefault="00391AFC" w:rsidP="002D4E84">
      <w:pPr>
        <w:pStyle w:val="ListParagraph"/>
        <w:ind w:left="270"/>
      </w:pPr>
    </w:p>
    <w:p w:rsidR="00391AFC" w:rsidRDefault="00CD70D2" w:rsidP="002D4E84">
      <w:pPr>
        <w:pStyle w:val="ListParagraph"/>
        <w:ind w:left="270"/>
      </w:pPr>
      <w:r>
        <w:rPr>
          <w:noProof/>
        </w:rPr>
        <w:drawing>
          <wp:inline distT="0" distB="0" distL="0" distR="0" wp14:anchorId="080B79EE" wp14:editId="77139F2B">
            <wp:extent cx="7543800" cy="3155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43800" cy="3155950"/>
                    </a:xfrm>
                    <a:prstGeom prst="rect">
                      <a:avLst/>
                    </a:prstGeom>
                  </pic:spPr>
                </pic:pic>
              </a:graphicData>
            </a:graphic>
          </wp:inline>
        </w:drawing>
      </w:r>
    </w:p>
    <w:p w:rsidR="00CD70D2" w:rsidRDefault="00CD70D2" w:rsidP="002D4E84">
      <w:pPr>
        <w:pStyle w:val="ListParagraph"/>
        <w:ind w:left="270"/>
      </w:pPr>
    </w:p>
    <w:p w:rsidR="00CD70D2" w:rsidRDefault="00987480" w:rsidP="002D4E84">
      <w:pPr>
        <w:pStyle w:val="ListParagraph"/>
        <w:ind w:left="270"/>
      </w:pPr>
      <w:r>
        <w:rPr>
          <w:noProof/>
        </w:rPr>
        <w:drawing>
          <wp:inline distT="0" distB="0" distL="0" distR="0" wp14:anchorId="2A5D9AA3" wp14:editId="3053899D">
            <wp:extent cx="7543800" cy="3324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43800" cy="3324860"/>
                    </a:xfrm>
                    <a:prstGeom prst="rect">
                      <a:avLst/>
                    </a:prstGeom>
                  </pic:spPr>
                </pic:pic>
              </a:graphicData>
            </a:graphic>
          </wp:inline>
        </w:drawing>
      </w:r>
    </w:p>
    <w:p w:rsidR="00391AFC" w:rsidRDefault="00391AFC" w:rsidP="002D4E84">
      <w:pPr>
        <w:pStyle w:val="ListParagraph"/>
        <w:ind w:left="270"/>
      </w:pPr>
    </w:p>
    <w:p w:rsidR="00FD0949" w:rsidRDefault="00FD0949" w:rsidP="002D4E84">
      <w:pPr>
        <w:pStyle w:val="ListParagraph"/>
        <w:ind w:left="270"/>
      </w:pPr>
    </w:p>
    <w:p w:rsidR="00FD0949" w:rsidRDefault="00FD0949" w:rsidP="002D4E84">
      <w:pPr>
        <w:pStyle w:val="ListParagraph"/>
        <w:ind w:left="270"/>
      </w:pPr>
    </w:p>
    <w:p w:rsidR="00FD0949" w:rsidRDefault="00FD0949" w:rsidP="00FD0949">
      <w:pPr>
        <w:numPr>
          <w:ilvl w:val="0"/>
          <w:numId w:val="4"/>
        </w:numPr>
        <w:shd w:val="clear" w:color="auto" w:fill="FFFFFF"/>
        <w:spacing w:before="100" w:beforeAutospacing="1" w:after="100" w:afterAutospacing="1" w:line="345" w:lineRule="atLeast"/>
        <w:ind w:left="375"/>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APEX Batch : </w:t>
      </w:r>
      <w:r w:rsidRPr="005E56FE">
        <w:rPr>
          <w:rFonts w:ascii="DSCDefaultFontRegular" w:eastAsia="Times New Roman" w:hAnsi="DSCDefaultFontRegular" w:cs="Times New Roman"/>
          <w:color w:val="333333"/>
          <w:sz w:val="23"/>
          <w:szCs w:val="23"/>
        </w:rPr>
        <w:t>The </w:t>
      </w:r>
      <w:r w:rsidRPr="005E56FE">
        <w:rPr>
          <w:rFonts w:ascii="Consolas" w:eastAsia="Times New Roman" w:hAnsi="Consolas" w:cs="Consolas"/>
          <w:color w:val="333333"/>
          <w:sz w:val="20"/>
          <w:szCs w:val="20"/>
        </w:rPr>
        <w:t>start</w:t>
      </w:r>
      <w:r w:rsidRPr="005E56FE">
        <w:rPr>
          <w:rFonts w:ascii="DSCDefaultFontRegular" w:eastAsia="Times New Roman" w:hAnsi="DSCDefaultFontRegular" w:cs="Times New Roman"/>
          <w:color w:val="333333"/>
          <w:sz w:val="23"/>
          <w:szCs w:val="23"/>
        </w:rPr>
        <w:t>, </w:t>
      </w:r>
      <w:r w:rsidRPr="005E56FE">
        <w:rPr>
          <w:rFonts w:ascii="Consolas" w:eastAsia="Times New Roman" w:hAnsi="Consolas" w:cs="Consolas"/>
          <w:color w:val="333333"/>
          <w:sz w:val="20"/>
          <w:szCs w:val="20"/>
        </w:rPr>
        <w:t>execute</w:t>
      </w:r>
      <w:r w:rsidRPr="005E56FE">
        <w:rPr>
          <w:rFonts w:ascii="DSCDefaultFontRegular" w:eastAsia="Times New Roman" w:hAnsi="DSCDefaultFontRegular" w:cs="Times New Roman"/>
          <w:color w:val="333333"/>
          <w:sz w:val="23"/>
          <w:szCs w:val="23"/>
        </w:rPr>
        <w:t>, and </w:t>
      </w:r>
      <w:r w:rsidRPr="005E56FE">
        <w:rPr>
          <w:rFonts w:ascii="Consolas" w:eastAsia="Times New Roman" w:hAnsi="Consolas" w:cs="Consolas"/>
          <w:color w:val="333333"/>
          <w:sz w:val="20"/>
          <w:szCs w:val="20"/>
        </w:rPr>
        <w:t>finish</w:t>
      </w:r>
      <w:r w:rsidRPr="005E56FE">
        <w:rPr>
          <w:rFonts w:ascii="DSCDefaultFontRegular" w:eastAsia="Times New Roman" w:hAnsi="DSCDefaultFontRegular" w:cs="Times New Roman"/>
          <w:color w:val="333333"/>
          <w:sz w:val="23"/>
          <w:szCs w:val="23"/>
        </w:rPr>
        <w:t> methods can implement up to 100 callouts each.</w:t>
      </w:r>
    </w:p>
    <w:p w:rsidR="00FD0949" w:rsidRDefault="00DD6456" w:rsidP="00FD0949">
      <w:pPr>
        <w:shd w:val="clear" w:color="auto" w:fill="FFFFFF"/>
        <w:spacing w:before="100" w:beforeAutospacing="1" w:after="100" w:afterAutospacing="1" w:line="345" w:lineRule="atLeast"/>
        <w:ind w:left="360"/>
        <w:rPr>
          <w:rFonts w:ascii="DSCDefaultFontRegular" w:eastAsia="Times New Roman" w:hAnsi="DSCDefaultFontRegular" w:cs="Times New Roman"/>
          <w:color w:val="333333"/>
          <w:sz w:val="23"/>
          <w:szCs w:val="23"/>
        </w:rPr>
      </w:pPr>
      <w:hyperlink r:id="rId10" w:history="1">
        <w:r w:rsidR="00FD0949" w:rsidRPr="00554031">
          <w:rPr>
            <w:rStyle w:val="Hyperlink"/>
            <w:rFonts w:ascii="DSCDefaultFontRegular" w:eastAsia="Times New Roman" w:hAnsi="DSCDefaultFontRegular" w:cs="Times New Roman"/>
            <w:sz w:val="23"/>
            <w:szCs w:val="23"/>
          </w:rPr>
          <w:t>https://developer.salesforce.com/docs/atlas.en-us.apexcode.meta/apexcode/apex_batch_interface.htm</w:t>
        </w:r>
      </w:hyperlink>
    </w:p>
    <w:p w:rsidR="00FD0949" w:rsidRPr="005E56FE" w:rsidRDefault="00FD0949" w:rsidP="00FD0949">
      <w:pPr>
        <w:shd w:val="clear" w:color="auto" w:fill="FFFFFF"/>
        <w:spacing w:before="100" w:beforeAutospacing="1" w:after="100" w:afterAutospacing="1" w:line="345" w:lineRule="atLeast"/>
        <w:ind w:left="360"/>
        <w:rPr>
          <w:rFonts w:ascii="DSCDefaultFontRegular" w:eastAsia="Times New Roman" w:hAnsi="DSCDefaultFontRegular" w:cs="Times New Roman"/>
          <w:color w:val="333333"/>
          <w:sz w:val="23"/>
          <w:szCs w:val="23"/>
        </w:rPr>
      </w:pPr>
      <w:r>
        <w:rPr>
          <w:rFonts w:ascii="DSCDefaultFontRegular" w:hAnsi="DSCDefaultFontRegular"/>
          <w:color w:val="333333"/>
          <w:sz w:val="23"/>
          <w:szCs w:val="23"/>
          <w:shd w:val="clear" w:color="auto" w:fill="FFFFFF"/>
        </w:rPr>
        <w:t>You can chain a batch job by calling</w:t>
      </w:r>
      <w:r>
        <w:rPr>
          <w:rStyle w:val="apple-converted-space"/>
          <w:rFonts w:ascii="DSCDefaultFontRegular" w:hAnsi="DSCDefaultFontRegular"/>
          <w:color w:val="333333"/>
          <w:sz w:val="23"/>
          <w:szCs w:val="23"/>
          <w:shd w:val="clear" w:color="auto" w:fill="FFFFFF"/>
        </w:rPr>
        <w:t> </w:t>
      </w:r>
      <w:r>
        <w:rPr>
          <w:rStyle w:val="HTMLSample"/>
          <w:rFonts w:ascii="Consolas" w:eastAsiaTheme="minorHAnsi" w:hAnsi="Consolas" w:cs="Consolas"/>
          <w:color w:val="333333"/>
          <w:sz w:val="20"/>
          <w:szCs w:val="20"/>
          <w:shd w:val="clear" w:color="auto" w:fill="FFFFFF"/>
        </w:rPr>
        <w:t>Database.executeBatch</w:t>
      </w:r>
      <w:r>
        <w:rPr>
          <w:rStyle w:val="apple-converted-space"/>
          <w:rFonts w:ascii="DSCDefaultFontRegular" w:hAnsi="DSCDefaultFontRegular"/>
          <w:color w:val="333333"/>
          <w:sz w:val="23"/>
          <w:szCs w:val="23"/>
          <w:shd w:val="clear" w:color="auto" w:fill="FFFFFF"/>
        </w:rPr>
        <w:t> </w:t>
      </w:r>
      <w:r>
        <w:rPr>
          <w:rFonts w:ascii="DSCDefaultFontRegular" w:hAnsi="DSCDefaultFontRegular"/>
          <w:color w:val="333333"/>
          <w:sz w:val="23"/>
          <w:szCs w:val="23"/>
          <w:shd w:val="clear" w:color="auto" w:fill="FFFFFF"/>
        </w:rPr>
        <w:t>or</w:t>
      </w:r>
      <w:r>
        <w:rPr>
          <w:rStyle w:val="apple-converted-space"/>
          <w:rFonts w:ascii="DSCDefaultFontRegular" w:hAnsi="DSCDefaultFontRegular"/>
          <w:color w:val="333333"/>
          <w:sz w:val="23"/>
          <w:szCs w:val="23"/>
          <w:shd w:val="clear" w:color="auto" w:fill="FFFFFF"/>
        </w:rPr>
        <w:t> </w:t>
      </w:r>
      <w:r>
        <w:rPr>
          <w:rStyle w:val="HTMLSample"/>
          <w:rFonts w:ascii="Consolas" w:eastAsiaTheme="minorHAnsi" w:hAnsi="Consolas" w:cs="Consolas"/>
          <w:color w:val="333333"/>
          <w:sz w:val="20"/>
          <w:szCs w:val="20"/>
          <w:shd w:val="clear" w:color="auto" w:fill="FFFFFF"/>
        </w:rPr>
        <w:t>System.scheduleBatch</w:t>
      </w:r>
      <w:r>
        <w:rPr>
          <w:rStyle w:val="apple-converted-space"/>
          <w:rFonts w:ascii="DSCDefaultFontRegular" w:hAnsi="DSCDefaultFontRegular"/>
          <w:color w:val="333333"/>
          <w:sz w:val="23"/>
          <w:szCs w:val="23"/>
          <w:shd w:val="clear" w:color="auto" w:fill="FFFFFF"/>
        </w:rPr>
        <w:t> </w:t>
      </w:r>
      <w:r>
        <w:rPr>
          <w:rFonts w:ascii="DSCDefaultFontRegular" w:hAnsi="DSCDefaultFontRegular"/>
          <w:color w:val="333333"/>
          <w:sz w:val="23"/>
          <w:szCs w:val="23"/>
          <w:shd w:val="clear" w:color="auto" w:fill="FFFFFF"/>
        </w:rPr>
        <w:t>from the</w:t>
      </w:r>
      <w:r>
        <w:rPr>
          <w:rStyle w:val="apple-converted-space"/>
          <w:rFonts w:ascii="DSCDefaultFontRegular" w:hAnsi="DSCDefaultFontRegular"/>
          <w:color w:val="333333"/>
          <w:sz w:val="23"/>
          <w:szCs w:val="23"/>
          <w:shd w:val="clear" w:color="auto" w:fill="FFFFFF"/>
        </w:rPr>
        <w:t> </w:t>
      </w:r>
      <w:r>
        <w:rPr>
          <w:rStyle w:val="HTMLSample"/>
          <w:rFonts w:ascii="Consolas" w:eastAsiaTheme="minorHAnsi" w:hAnsi="Consolas" w:cs="Consolas"/>
          <w:color w:val="333333"/>
          <w:sz w:val="20"/>
          <w:szCs w:val="20"/>
          <w:shd w:val="clear" w:color="auto" w:fill="FFFFFF"/>
        </w:rPr>
        <w:t>finish</w:t>
      </w:r>
      <w:r>
        <w:rPr>
          <w:rStyle w:val="apple-converted-space"/>
          <w:rFonts w:ascii="DSCDefaultFontRegular" w:hAnsi="DSCDefaultFontRegular"/>
          <w:color w:val="333333"/>
          <w:sz w:val="23"/>
          <w:szCs w:val="23"/>
          <w:shd w:val="clear" w:color="auto" w:fill="FFFFFF"/>
        </w:rPr>
        <w:t> </w:t>
      </w:r>
      <w:r>
        <w:rPr>
          <w:rFonts w:ascii="DSCDefaultFontRegular" w:hAnsi="DSCDefaultFontRegular"/>
          <w:color w:val="333333"/>
          <w:sz w:val="23"/>
          <w:szCs w:val="23"/>
          <w:shd w:val="clear" w:color="auto" w:fill="FFFFFF"/>
        </w:rPr>
        <w:t>method of the current batch class. The new batch job will start after the current batch job finishes.</w:t>
      </w:r>
    </w:p>
    <w:p w:rsidR="00FD0949" w:rsidRDefault="00D04E2B" w:rsidP="002D4E84">
      <w:pPr>
        <w:pStyle w:val="ListParagraph"/>
        <w:ind w:left="270"/>
        <w:rPr>
          <w:b/>
          <w:u w:val="single"/>
        </w:rPr>
      </w:pPr>
      <w:r w:rsidRPr="00D04E2B">
        <w:rPr>
          <w:b/>
          <w:u w:val="single"/>
        </w:rPr>
        <w:t>Integration with ServiceNow</w:t>
      </w:r>
    </w:p>
    <w:p w:rsidR="00D04E2B" w:rsidRDefault="00D04E2B" w:rsidP="002D4E84">
      <w:pPr>
        <w:pStyle w:val="ListParagraph"/>
        <w:ind w:left="270"/>
        <w:rPr>
          <w:b/>
          <w:u w:val="single"/>
        </w:rPr>
      </w:pPr>
    </w:p>
    <w:p w:rsidR="00917746" w:rsidRDefault="00917746" w:rsidP="002D4E84">
      <w:pPr>
        <w:pStyle w:val="ListParagraph"/>
        <w:ind w:left="270"/>
        <w:rPr>
          <w:b/>
          <w:u w:val="single"/>
        </w:rPr>
      </w:pPr>
      <w:r>
        <w:rPr>
          <w:b/>
          <w:u w:val="single"/>
        </w:rPr>
        <w:t>EDQ – license key for data products</w:t>
      </w:r>
    </w:p>
    <w:p w:rsidR="00917746" w:rsidRDefault="00917746" w:rsidP="002D4E84">
      <w:pPr>
        <w:pStyle w:val="ListParagraph"/>
        <w:ind w:left="270"/>
      </w:pPr>
    </w:p>
    <w:p w:rsidR="00917746" w:rsidRPr="00917746" w:rsidRDefault="00917746" w:rsidP="002D4E84">
      <w:pPr>
        <w:pStyle w:val="ListParagraph"/>
        <w:ind w:left="270"/>
        <w:rPr>
          <w:b/>
        </w:rPr>
      </w:pPr>
      <w:r>
        <w:rPr>
          <w:noProof/>
        </w:rPr>
        <w:drawing>
          <wp:inline distT="0" distB="0" distL="0" distR="0" wp14:anchorId="4DFB2CEB" wp14:editId="5DE08E0A">
            <wp:extent cx="6790414" cy="43940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95082" cy="4397026"/>
                    </a:xfrm>
                    <a:prstGeom prst="rect">
                      <a:avLst/>
                    </a:prstGeom>
                  </pic:spPr>
                </pic:pic>
              </a:graphicData>
            </a:graphic>
          </wp:inline>
        </w:drawing>
      </w:r>
    </w:p>
    <w:p w:rsidR="006A7C22" w:rsidRDefault="006A7C22" w:rsidP="002D4E84">
      <w:pPr>
        <w:pStyle w:val="ListParagraph"/>
        <w:ind w:left="270"/>
        <w:rPr>
          <w:b/>
          <w:u w:val="single"/>
        </w:rPr>
      </w:pPr>
    </w:p>
    <w:p w:rsidR="00C53E84" w:rsidRPr="00B504B8" w:rsidRDefault="008C0493" w:rsidP="00B504B8">
      <w:pPr>
        <w:pStyle w:val="ListParagraph"/>
        <w:numPr>
          <w:ilvl w:val="0"/>
          <w:numId w:val="5"/>
        </w:numPr>
        <w:rPr>
          <w:b/>
          <w:u w:val="single"/>
        </w:rPr>
      </w:pPr>
      <w:r w:rsidRPr="00B504B8">
        <w:rPr>
          <w:b/>
          <w:u w:val="single"/>
        </w:rPr>
        <w:t>What does this interface do ?</w:t>
      </w:r>
    </w:p>
    <w:p w:rsidR="00C53E84" w:rsidRPr="00B504B8" w:rsidRDefault="008C0493" w:rsidP="00B504B8">
      <w:pPr>
        <w:pStyle w:val="ListParagraph"/>
        <w:numPr>
          <w:ilvl w:val="1"/>
          <w:numId w:val="5"/>
        </w:numPr>
        <w:rPr>
          <w:b/>
          <w:u w:val="single"/>
        </w:rPr>
      </w:pPr>
      <w:r w:rsidRPr="00B504B8">
        <w:rPr>
          <w:b/>
          <w:u w:val="single"/>
        </w:rPr>
        <w:t>Generate Serial Number for Data Products so clients can use it to install software</w:t>
      </w:r>
    </w:p>
    <w:p w:rsidR="00B504B8" w:rsidRDefault="00B504B8" w:rsidP="002D4E84">
      <w:pPr>
        <w:pStyle w:val="ListParagraph"/>
        <w:ind w:left="270"/>
        <w:rPr>
          <w:b/>
          <w:u w:val="single"/>
        </w:rPr>
      </w:pPr>
    </w:p>
    <w:p w:rsidR="00C53E84" w:rsidRPr="006E5599" w:rsidRDefault="008C0493" w:rsidP="006E5599">
      <w:pPr>
        <w:pStyle w:val="ListParagraph"/>
        <w:numPr>
          <w:ilvl w:val="0"/>
          <w:numId w:val="6"/>
        </w:numPr>
        <w:rPr>
          <w:b/>
          <w:u w:val="single"/>
        </w:rPr>
      </w:pPr>
      <w:r w:rsidRPr="006E5599">
        <w:rPr>
          <w:b/>
          <w:u w:val="single"/>
        </w:rPr>
        <w:t>Trigger point : When Registration record is created for an Asset with Data Product in Salesforce.com using OBM</w:t>
      </w:r>
    </w:p>
    <w:p w:rsidR="00C53E84" w:rsidRPr="006E5599" w:rsidRDefault="008C0493" w:rsidP="006E5599">
      <w:pPr>
        <w:pStyle w:val="ListParagraph"/>
        <w:numPr>
          <w:ilvl w:val="0"/>
          <w:numId w:val="6"/>
        </w:numPr>
        <w:rPr>
          <w:b/>
          <w:u w:val="single"/>
        </w:rPr>
      </w:pPr>
      <w:r w:rsidRPr="006E5599">
        <w:rPr>
          <w:b/>
          <w:u w:val="single"/>
        </w:rPr>
        <w:lastRenderedPageBreak/>
        <w:t>Summary:  Send relevant information for generating the License Key based on Account Reference, Product, Data Set and Expiry Date. Consumes Web service via Boomi and updates License Key to SFDC  registration record</w:t>
      </w:r>
    </w:p>
    <w:p w:rsidR="00B504B8" w:rsidRDefault="006E5599" w:rsidP="006E5599">
      <w:pPr>
        <w:pStyle w:val="ListParagraph"/>
        <w:ind w:left="270"/>
        <w:rPr>
          <w:b/>
          <w:u w:val="single"/>
        </w:rPr>
      </w:pPr>
      <w:r w:rsidRPr="006E5599">
        <w:rPr>
          <w:b/>
          <w:u w:val="single"/>
        </w:rPr>
        <w:t>Middleware : Dell Boomi</w:t>
      </w:r>
    </w:p>
    <w:p w:rsidR="00AD57F8" w:rsidRDefault="00AD57F8" w:rsidP="006E5599">
      <w:pPr>
        <w:pStyle w:val="ListParagraph"/>
        <w:ind w:left="270"/>
        <w:rPr>
          <w:b/>
          <w:u w:val="single"/>
        </w:rPr>
      </w:pPr>
    </w:p>
    <w:p w:rsidR="00B504B8" w:rsidRDefault="00B504B8" w:rsidP="002D4E84">
      <w:pPr>
        <w:pStyle w:val="ListParagraph"/>
        <w:ind w:left="270"/>
        <w:rPr>
          <w:b/>
          <w:u w:val="single"/>
        </w:rPr>
      </w:pPr>
    </w:p>
    <w:p w:rsidR="008C0493" w:rsidRDefault="008C0493" w:rsidP="002D4E84">
      <w:pPr>
        <w:pStyle w:val="ListParagraph"/>
        <w:ind w:left="270"/>
        <w:rPr>
          <w:b/>
          <w:u w:val="single"/>
        </w:rPr>
      </w:pPr>
      <w:r w:rsidRPr="008C0493">
        <w:rPr>
          <w:b/>
          <w:u w:val="single"/>
        </w:rPr>
        <w:t>Callidus CPQ Integration Overview</w:t>
      </w:r>
    </w:p>
    <w:p w:rsidR="00C53E84" w:rsidRPr="008C0493" w:rsidRDefault="008C0493" w:rsidP="008C0493">
      <w:pPr>
        <w:pStyle w:val="ListParagraph"/>
        <w:numPr>
          <w:ilvl w:val="0"/>
          <w:numId w:val="7"/>
        </w:numPr>
      </w:pPr>
      <w:r w:rsidRPr="008C0493">
        <w:t>From SFDC to Callidus CPQ</w:t>
      </w:r>
    </w:p>
    <w:p w:rsidR="00C53E84" w:rsidRPr="008C0493" w:rsidRDefault="008C0493" w:rsidP="008C0493">
      <w:pPr>
        <w:pStyle w:val="ListParagraph"/>
        <w:numPr>
          <w:ilvl w:val="1"/>
          <w:numId w:val="7"/>
        </w:numPr>
      </w:pPr>
      <w:r w:rsidRPr="008C0493">
        <w:t>When a user is created in SFDC, with CPQ User Flag and any CPQ User Type,  a Web service is invoked to create the user in Callidus CPQ.  This only runs the update one user at a time.</w:t>
      </w:r>
    </w:p>
    <w:p w:rsidR="00C53E84" w:rsidRPr="008C0493" w:rsidRDefault="008C0493" w:rsidP="008C0493">
      <w:pPr>
        <w:pStyle w:val="ListParagraph"/>
        <w:numPr>
          <w:ilvl w:val="1"/>
          <w:numId w:val="7"/>
        </w:numPr>
      </w:pPr>
      <w:r w:rsidRPr="008C0493">
        <w:t>When a Product Master record is created in SFDC, it creates a corresponding Product Master record in Callidus CPQ.</w:t>
      </w:r>
    </w:p>
    <w:p w:rsidR="00C53E84" w:rsidRPr="008C0493" w:rsidRDefault="008C0493" w:rsidP="008C0493">
      <w:pPr>
        <w:pStyle w:val="ListParagraph"/>
        <w:numPr>
          <w:ilvl w:val="1"/>
          <w:numId w:val="7"/>
        </w:numPr>
      </w:pPr>
      <w:r w:rsidRPr="008C0493">
        <w:t>When the New Quote button or Edit button on the Opty is clicked, it pulls in Billing &amp; Shipping Contact addresses details into Callidus CPQ.</w:t>
      </w:r>
    </w:p>
    <w:p w:rsidR="00C53E84" w:rsidRPr="008C0493" w:rsidRDefault="008C0493" w:rsidP="008C0493">
      <w:pPr>
        <w:pStyle w:val="ListParagraph"/>
        <w:numPr>
          <w:ilvl w:val="1"/>
          <w:numId w:val="7"/>
        </w:numPr>
      </w:pPr>
      <w:r w:rsidRPr="008C0493">
        <w:t>When an Opty is Closed Won/Lost in SFDC, the Quote status is updated back to Callidus CPQ.</w:t>
      </w:r>
    </w:p>
    <w:p w:rsidR="00C53E84" w:rsidRPr="008C0493" w:rsidRDefault="008C0493" w:rsidP="008C0493">
      <w:pPr>
        <w:pStyle w:val="ListParagraph"/>
        <w:numPr>
          <w:ilvl w:val="1"/>
          <w:numId w:val="7"/>
        </w:numPr>
      </w:pPr>
      <w:r w:rsidRPr="008C0493">
        <w:t>When pressing the Simple Renewal button, Salesforce will send the asset information related to the current Follow-On opportunity line items into CPQ to build new items that are going to be used for quoting the new deal. These assets were created when executing the previous opportunity.</w:t>
      </w:r>
    </w:p>
    <w:p w:rsidR="00C53E84" w:rsidRPr="008C0493" w:rsidRDefault="008C0493" w:rsidP="008C0493">
      <w:pPr>
        <w:pStyle w:val="ListParagraph"/>
        <w:numPr>
          <w:ilvl w:val="0"/>
          <w:numId w:val="7"/>
        </w:numPr>
      </w:pPr>
      <w:r w:rsidRPr="008C0493">
        <w:t>From Callidus to SFDC</w:t>
      </w:r>
    </w:p>
    <w:p w:rsidR="00C53E84" w:rsidRPr="008C0493" w:rsidRDefault="008C0493" w:rsidP="008C0493">
      <w:pPr>
        <w:pStyle w:val="ListParagraph"/>
        <w:numPr>
          <w:ilvl w:val="1"/>
          <w:numId w:val="7"/>
        </w:numPr>
      </w:pPr>
      <w:r w:rsidRPr="008C0493">
        <w:t>When a Quote is added with Products, when the Save button is clicked, CPQ pushes to the Opty Line Item &amp; Royalties on the Opty.</w:t>
      </w:r>
    </w:p>
    <w:p w:rsidR="00C53E84" w:rsidRPr="008C0493" w:rsidRDefault="008C0493" w:rsidP="008C0493">
      <w:pPr>
        <w:pStyle w:val="ListParagraph"/>
        <w:numPr>
          <w:ilvl w:val="1"/>
          <w:numId w:val="7"/>
        </w:numPr>
      </w:pPr>
      <w:r w:rsidRPr="008C0493">
        <w:t>Once a Quote document is generated in CPQ, it is attached as a PDF to a Confidential Information record under the Opty.</w:t>
      </w:r>
    </w:p>
    <w:p w:rsidR="008C0493" w:rsidRDefault="008C0493" w:rsidP="002D4E84">
      <w:pPr>
        <w:pStyle w:val="ListParagraph"/>
        <w:ind w:left="270"/>
      </w:pPr>
    </w:p>
    <w:p w:rsidR="008C0493" w:rsidRDefault="00485970" w:rsidP="002D4E84">
      <w:pPr>
        <w:pStyle w:val="ListParagraph"/>
        <w:ind w:left="270"/>
        <w:rPr>
          <w:b/>
          <w:u w:val="single"/>
        </w:rPr>
      </w:pPr>
      <w:r w:rsidRPr="00485970">
        <w:rPr>
          <w:b/>
          <w:u w:val="single"/>
        </w:rPr>
        <w:t>Legacy CRM to Salesforce.com</w:t>
      </w:r>
    </w:p>
    <w:p w:rsidR="00552248" w:rsidRDefault="00552248" w:rsidP="005C2092">
      <w:pPr>
        <w:ind w:left="720"/>
        <w:jc w:val="both"/>
      </w:pPr>
      <w:r>
        <w:t>This integration currently interfaces the Accounts and Contacts for Top Customers and SME Customers using AIA middleware to Salesforce.com. For Serasa Customer Care project, this integration needs to be revised to support Consumer Accounts.</w:t>
      </w:r>
    </w:p>
    <w:p w:rsidR="00485970" w:rsidRPr="00485970" w:rsidRDefault="00485970" w:rsidP="002D4E84">
      <w:pPr>
        <w:pStyle w:val="ListParagraph"/>
        <w:ind w:left="270"/>
      </w:pPr>
    </w:p>
    <w:p w:rsidR="00485970" w:rsidRDefault="000C173F" w:rsidP="002D4E84">
      <w:pPr>
        <w:pStyle w:val="ListParagraph"/>
        <w:ind w:left="270"/>
        <w:rPr>
          <w:b/>
          <w:u w:val="single"/>
        </w:rPr>
      </w:pPr>
      <w:r w:rsidRPr="000C173F">
        <w:rPr>
          <w:b/>
          <w:u w:val="single"/>
        </w:rPr>
        <w:t>Siebel On Premises to Salesforce – Inbound Real-time</w:t>
      </w:r>
    </w:p>
    <w:p w:rsidR="000C173F" w:rsidRDefault="000C173F" w:rsidP="002D4E84">
      <w:pPr>
        <w:pStyle w:val="ListParagraph"/>
        <w:ind w:left="270"/>
      </w:pPr>
      <w:r>
        <w:tab/>
      </w:r>
    </w:p>
    <w:p w:rsidR="000C173F" w:rsidRPr="000C173F" w:rsidRDefault="000C173F" w:rsidP="000C173F">
      <w:pPr>
        <w:pStyle w:val="ListParagraph"/>
      </w:pPr>
      <w:r w:rsidRPr="000C173F">
        <w:t>This integration currently interfaces the Accounts and Contacts for Top SME and SME Customers using AIA middleware to Salesforce.com. For Serasa Customer Care project, this integration needs to be revised to support Consumer Accounts.</w:t>
      </w:r>
    </w:p>
    <w:p w:rsidR="008C0493" w:rsidRPr="008C0493" w:rsidRDefault="008C0493" w:rsidP="002D4E84">
      <w:pPr>
        <w:pStyle w:val="ListParagraph"/>
        <w:ind w:left="270"/>
      </w:pPr>
      <w:r w:rsidRPr="008C0493">
        <w:tab/>
      </w:r>
    </w:p>
    <w:p w:rsidR="000C173F" w:rsidRPr="000C173F" w:rsidRDefault="000C173F" w:rsidP="000C173F">
      <w:pPr>
        <w:pStyle w:val="ListParagraph"/>
        <w:ind w:left="270"/>
        <w:rPr>
          <w:b/>
          <w:u w:val="single"/>
        </w:rPr>
      </w:pPr>
      <w:r w:rsidRPr="000C173F">
        <w:rPr>
          <w:b/>
          <w:u w:val="single"/>
        </w:rPr>
        <w:t>Receita Federal to Salesforce.com (CNPJ/CPF Govt. db) – Inbound Real-time</w:t>
      </w:r>
    </w:p>
    <w:p w:rsidR="008C0493" w:rsidRPr="000C173F" w:rsidRDefault="000C173F" w:rsidP="000C173F">
      <w:pPr>
        <w:pStyle w:val="ListParagraph"/>
        <w:ind w:left="270"/>
      </w:pPr>
      <w:r w:rsidRPr="000C173F">
        <w:t>This integration was developed for Sales to help create Accounts and Contacts within Salesforce using data from a copy of the government database held within the Mainframe. For Serasa Customer Care project, this will require changes to return Consumer Contacts and store additional information on these records. Also introduce ability to update this information on demand, instead of just on creation.</w:t>
      </w:r>
    </w:p>
    <w:p w:rsidR="000C173F" w:rsidRDefault="000C173F" w:rsidP="000C173F">
      <w:pPr>
        <w:pStyle w:val="ListParagraph"/>
        <w:ind w:left="270"/>
        <w:rPr>
          <w:b/>
          <w:u w:val="single"/>
        </w:rPr>
      </w:pPr>
    </w:p>
    <w:p w:rsidR="00865DA3" w:rsidRPr="004C73FA" w:rsidRDefault="00865DA3" w:rsidP="00305CB9">
      <w:pPr>
        <w:pStyle w:val="Heading2"/>
        <w:numPr>
          <w:ilvl w:val="0"/>
          <w:numId w:val="0"/>
        </w:numPr>
        <w:ind w:left="270"/>
      </w:pPr>
      <w:bookmarkStart w:id="1" w:name="_Toc474931988"/>
      <w:r w:rsidRPr="00305CB9">
        <w:t>Contract</w:t>
      </w:r>
      <w:r>
        <w:t xml:space="preserve"> Retention</w:t>
      </w:r>
      <w:bookmarkEnd w:id="1"/>
    </w:p>
    <w:p w:rsidR="00865DA3" w:rsidRDefault="00865DA3" w:rsidP="00865DA3">
      <w:pPr>
        <w:pStyle w:val="Heading3"/>
      </w:pPr>
      <w:bookmarkStart w:id="2" w:name="_Toc474931989"/>
      <w:r>
        <w:t>Retention / Upsell – Inbound (Real-time) &amp; Outbound – Batch (Daily)</w:t>
      </w:r>
      <w:bookmarkEnd w:id="2"/>
    </w:p>
    <w:p w:rsidR="00865DA3" w:rsidRDefault="00865DA3" w:rsidP="00865DA3">
      <w:pPr>
        <w:jc w:val="both"/>
      </w:pPr>
      <w:r>
        <w:t xml:space="preserve">Customer agents (Retention/Contracts Team) are able to view the  existing Contracts when a customer calls in. These contracts are either in Legacy CRM or CRMOP. If the customer wishes to Cancel, the Agent will create  a case of type ‘ContractCancelRequest’ in </w:t>
      </w:r>
      <w:r>
        <w:lastRenderedPageBreak/>
        <w:t>Salesforce.com and using the Case Reason/Sub-Reason on the case, they can offer either an immediate (end of day) cancellation, or 30 day (in terms of service) cancellation. The agent must select an existing set of live contract(s) for this call (at least one) for them to close the case. This information needs to be extracted via a real-time integration to SFDC. Once selected, this information is stored in Salesforce.com in a new custom object ‘ContractCancelRequest’. This is processed overnight (via a batch) to then set the contracts to cancel within the source CRM systems. It is possible to cancel (void) the cancellation after a case is completed should a customer change their mind (or agent selected incorrect contract). Should the customer not cancel, the Case request must still be recorded but with a different type/Case Reason/Sub Reason and contract(s) selected, due to commission for the agents. There is only limited information returned from the contract source system (number/description) so this can be expanded to include more information.</w:t>
      </w:r>
    </w:p>
    <w:p w:rsidR="00707C95" w:rsidRDefault="00707C95" w:rsidP="00305CB9">
      <w:pPr>
        <w:pStyle w:val="Heading2"/>
        <w:numPr>
          <w:ilvl w:val="0"/>
          <w:numId w:val="0"/>
        </w:numPr>
      </w:pPr>
      <w:bookmarkStart w:id="3" w:name="_Toc474931991"/>
      <w:r>
        <w:t xml:space="preserve">Account </w:t>
      </w:r>
      <w:bookmarkEnd w:id="3"/>
      <w:r>
        <w:t xml:space="preserve">Updating </w:t>
      </w:r>
    </w:p>
    <w:p w:rsidR="000E733A" w:rsidRPr="000E733A" w:rsidRDefault="000E733A" w:rsidP="000E733A">
      <w:pPr>
        <w:rPr>
          <w:lang w:val="en-GB" w:eastAsia="zh-CN"/>
        </w:rPr>
      </w:pPr>
    </w:p>
    <w:p w:rsidR="00707C95" w:rsidRDefault="00707C95" w:rsidP="000E733A">
      <w:pPr>
        <w:pStyle w:val="Heading2"/>
      </w:pPr>
      <w:bookmarkStart w:id="4" w:name="_Toc474931992"/>
      <w:r w:rsidRPr="000E733A">
        <w:t>Company</w:t>
      </w:r>
      <w:r>
        <w:t xml:space="preserve"> Value Sync – Inbound Batch (Monthly, Nice to have)</w:t>
      </w:r>
      <w:bookmarkEnd w:id="4"/>
    </w:p>
    <w:p w:rsidR="00707C95" w:rsidRDefault="00707C95" w:rsidP="00707C95">
      <w:pPr>
        <w:jc w:val="both"/>
      </w:pPr>
      <w:r>
        <w:t>A field on Accounts (Value [High/Medium/Low]) needs to be regularly updated to show how valued this account is for Serasa. This process has to deal with a large number of Accounts to determine the Delta changes to the Company Value. There are some complex calculations that happen to arrive at the Company Value for each Account.  Only those Accounts whose value has changed since the last run will be sent over to Salesforce.com.</w:t>
      </w:r>
    </w:p>
    <w:p w:rsidR="00707C95" w:rsidRDefault="00707C95" w:rsidP="00707C95">
      <w:pPr>
        <w:pStyle w:val="Heading4"/>
      </w:pPr>
      <w:r>
        <w:t>Integration Approach</w:t>
      </w:r>
    </w:p>
    <w:p w:rsidR="00707C95" w:rsidRPr="00325D10" w:rsidRDefault="00707C95" w:rsidP="00707C95">
      <w:r>
        <w:t>Use AIA middleware to Upsert Account or Account Segment from .NET Application to SFDC based on Account CNPJ.  If Account doesn’t exist in SFDC, need to log errors.</w:t>
      </w:r>
    </w:p>
    <w:p w:rsidR="00707C95" w:rsidRDefault="00707C95" w:rsidP="00707C95"/>
    <w:p w:rsidR="00707C95" w:rsidRDefault="00707C95" w:rsidP="00707C95">
      <w:r>
        <w:t>Impact: New field to be created on Account or Account Segment to hold this value.</w:t>
      </w:r>
    </w:p>
    <w:p w:rsidR="00630186" w:rsidRDefault="00630186" w:rsidP="002758B6">
      <w:pPr>
        <w:pStyle w:val="Heading2"/>
      </w:pPr>
      <w:bookmarkStart w:id="5" w:name="_Toc474931993"/>
      <w:r>
        <w:t xml:space="preserve">Post </w:t>
      </w:r>
      <w:r w:rsidRPr="002758B6">
        <w:t>Office</w:t>
      </w:r>
      <w:r>
        <w:t xml:space="preserve"> File (Returned Mail) – Inbound Batch ( Weekly?, Nice to have)</w:t>
      </w:r>
      <w:bookmarkEnd w:id="5"/>
    </w:p>
    <w:p w:rsidR="00630186" w:rsidRDefault="00630186" w:rsidP="00630186">
      <w:r>
        <w:t xml:space="preserve">Files are received from the Post Office with information regarding undelivered mail (e.g. posted invoices). This contains CNPJ number of the Account.  The Account needs to be updated about the address being undeliverable via a flag.  </w:t>
      </w:r>
    </w:p>
    <w:p w:rsidR="00630186" w:rsidRDefault="00630186" w:rsidP="00630186">
      <w:pPr>
        <w:pStyle w:val="Heading4"/>
      </w:pPr>
      <w:r>
        <w:t>Integration Approach</w:t>
      </w:r>
    </w:p>
    <w:p w:rsidR="00630186" w:rsidRPr="00325D10" w:rsidRDefault="00630186" w:rsidP="00630186">
      <w:r>
        <w:t>Use AIA middleware to Upsert Account or Account Segment from .NET Application to SFDC based on Account CNPJ.  If Account doesn’t exist in SFDC, need to log errors.</w:t>
      </w:r>
    </w:p>
    <w:p w:rsidR="00630186" w:rsidRDefault="00630186" w:rsidP="00630186"/>
    <w:p w:rsidR="00684F77" w:rsidRDefault="00630186" w:rsidP="00630186">
      <w:r>
        <w:t xml:space="preserve">Impact: New field to be created on Account ‘Undelivered Address’. </w:t>
      </w:r>
    </w:p>
    <w:p w:rsidR="00684F77" w:rsidRDefault="00684F77">
      <w:r>
        <w:br w:type="page"/>
      </w:r>
    </w:p>
    <w:p w:rsidR="00630186" w:rsidRDefault="00630186" w:rsidP="00630186"/>
    <w:p w:rsidR="00BA516E" w:rsidRDefault="00BA516E" w:rsidP="00BA516E">
      <w:pPr>
        <w:pStyle w:val="Heading3"/>
        <w:numPr>
          <w:ilvl w:val="2"/>
          <w:numId w:val="13"/>
        </w:numPr>
      </w:pPr>
      <w:bookmarkStart w:id="6" w:name="_Toc474932001"/>
      <w:r>
        <w:t>Legacy CRM to Salesforce.com Flow</w:t>
      </w:r>
      <w:bookmarkEnd w:id="6"/>
    </w:p>
    <w:p w:rsidR="00BA516E" w:rsidRDefault="00BA516E" w:rsidP="00BA516E"/>
    <w:p w:rsidR="00BA516E" w:rsidRDefault="00BA516E" w:rsidP="00BA516E">
      <w:pPr>
        <w:rPr>
          <w:rFonts w:cs="Calibri"/>
          <w:noProof/>
          <w:color w:val="0000FF"/>
          <w:szCs w:val="20"/>
        </w:rPr>
      </w:pPr>
    </w:p>
    <w:p w:rsidR="00BA516E" w:rsidRDefault="00BA516E" w:rsidP="00BA516E">
      <w:pPr>
        <w:rPr>
          <w:rFonts w:cs="Calibri"/>
          <w:noProof/>
          <w:color w:val="0000FF"/>
          <w:szCs w:val="20"/>
        </w:rPr>
      </w:pPr>
      <w:r>
        <w:rPr>
          <w:noProof/>
        </w:rPr>
        <w:drawing>
          <wp:anchor distT="0" distB="0" distL="114300" distR="114300" simplePos="0" relativeHeight="251659264" behindDoc="0" locked="0" layoutInCell="1" allowOverlap="1" wp14:anchorId="2FF5FD92" wp14:editId="0B0D8696">
            <wp:simplePos x="0" y="0"/>
            <wp:positionH relativeFrom="column">
              <wp:posOffset>457200</wp:posOffset>
            </wp:positionH>
            <wp:positionV relativeFrom="paragraph">
              <wp:posOffset>86360</wp:posOffset>
            </wp:positionV>
            <wp:extent cx="5939790" cy="292227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cyCRM2SFDC.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2922270"/>
                    </a:xfrm>
                    <a:prstGeom prst="rect">
                      <a:avLst/>
                    </a:prstGeom>
                  </pic:spPr>
                </pic:pic>
              </a:graphicData>
            </a:graphic>
            <wp14:sizeRelH relativeFrom="page">
              <wp14:pctWidth>0</wp14:pctWidth>
            </wp14:sizeRelH>
            <wp14:sizeRelV relativeFrom="page">
              <wp14:pctHeight>0</wp14:pctHeight>
            </wp14:sizeRelV>
          </wp:anchor>
        </w:drawing>
      </w: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BA516E" w:rsidRDefault="00BA516E" w:rsidP="00BA516E">
      <w:pPr>
        <w:rPr>
          <w:rFonts w:cs="Calibri"/>
          <w:noProof/>
          <w:color w:val="0000FF"/>
          <w:szCs w:val="20"/>
        </w:rPr>
      </w:pPr>
    </w:p>
    <w:p w:rsidR="00EB7C90" w:rsidRDefault="00EB7C90" w:rsidP="002D4E84">
      <w:pPr>
        <w:pStyle w:val="ListParagraph"/>
        <w:ind w:left="270"/>
        <w:rPr>
          <w:b/>
          <w:u w:val="single"/>
        </w:rPr>
      </w:pPr>
    </w:p>
    <w:p w:rsidR="00EB7C90" w:rsidRDefault="00EB7C90" w:rsidP="002D4E84">
      <w:pPr>
        <w:pStyle w:val="ListParagraph"/>
        <w:ind w:left="270"/>
        <w:rPr>
          <w:b/>
          <w:u w:val="single"/>
        </w:rPr>
      </w:pPr>
    </w:p>
    <w:p w:rsidR="006A7C22" w:rsidRDefault="006A7C22" w:rsidP="006A7C22"/>
    <w:p w:rsidR="009D0123" w:rsidRDefault="009D0123" w:rsidP="006A7C22"/>
    <w:p w:rsidR="009D0123" w:rsidRDefault="009D0123" w:rsidP="006A7C22"/>
    <w:p w:rsidR="009D0123" w:rsidRDefault="009D0123" w:rsidP="009D0123">
      <w:pPr>
        <w:pStyle w:val="ListParagraph"/>
        <w:ind w:left="270"/>
        <w:rPr>
          <w:b/>
          <w:u w:val="single"/>
        </w:rPr>
      </w:pPr>
      <w:r>
        <w:rPr>
          <w:b/>
          <w:u w:val="single"/>
        </w:rPr>
        <w:t>Service Cloud</w:t>
      </w:r>
    </w:p>
    <w:p w:rsidR="009D0123" w:rsidRDefault="009D0123" w:rsidP="009D0123">
      <w:pPr>
        <w:pStyle w:val="ListParagraph"/>
        <w:ind w:left="270" w:firstLine="450"/>
      </w:pPr>
      <w:r>
        <w:t>Features</w:t>
      </w:r>
    </w:p>
    <w:p w:rsidR="009D0123" w:rsidRDefault="009D0123" w:rsidP="009D0123"/>
    <w:p w:rsidR="009D0123" w:rsidRDefault="009D0123" w:rsidP="009D0123"/>
    <w:p w:rsidR="009D0123" w:rsidRDefault="009D0123" w:rsidP="009D0123"/>
    <w:p w:rsidR="009D0123" w:rsidRPr="006A7C22" w:rsidRDefault="009D0123" w:rsidP="006A7C22"/>
    <w:p w:rsidR="00D04E2B" w:rsidRPr="00F43A71" w:rsidRDefault="00D04E2B" w:rsidP="002D4E84">
      <w:pPr>
        <w:pStyle w:val="ListParagraph"/>
        <w:ind w:left="270"/>
      </w:pPr>
    </w:p>
    <w:sectPr w:rsidR="00D04E2B" w:rsidRPr="00F43A71" w:rsidSect="003F269E">
      <w:pgSz w:w="12240" w:h="15840"/>
      <w:pgMar w:top="1440" w:right="18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SCDefaultFontRegula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019D170C"/>
    <w:multiLevelType w:val="hybridMultilevel"/>
    <w:tmpl w:val="9BCA1494"/>
    <w:lvl w:ilvl="0" w:tplc="E65E2B28">
      <w:start w:val="1"/>
      <w:numFmt w:val="bullet"/>
      <w:lvlText w:val=""/>
      <w:lvlJc w:val="left"/>
      <w:pPr>
        <w:tabs>
          <w:tab w:val="num" w:pos="720"/>
        </w:tabs>
        <w:ind w:left="720" w:hanging="360"/>
      </w:pPr>
      <w:rPr>
        <w:rFonts w:ascii="Wingdings" w:hAnsi="Wingdings" w:hint="default"/>
      </w:rPr>
    </w:lvl>
    <w:lvl w:ilvl="1" w:tplc="F68E3572">
      <w:numFmt w:val="bullet"/>
      <w:lvlText w:val=""/>
      <w:lvlJc w:val="left"/>
      <w:pPr>
        <w:tabs>
          <w:tab w:val="num" w:pos="1440"/>
        </w:tabs>
        <w:ind w:left="1440" w:hanging="360"/>
      </w:pPr>
      <w:rPr>
        <w:rFonts w:ascii="Wingdings" w:hAnsi="Wingdings" w:hint="default"/>
      </w:rPr>
    </w:lvl>
    <w:lvl w:ilvl="2" w:tplc="BDF6290C" w:tentative="1">
      <w:start w:val="1"/>
      <w:numFmt w:val="bullet"/>
      <w:lvlText w:val=""/>
      <w:lvlJc w:val="left"/>
      <w:pPr>
        <w:tabs>
          <w:tab w:val="num" w:pos="2160"/>
        </w:tabs>
        <w:ind w:left="2160" w:hanging="360"/>
      </w:pPr>
      <w:rPr>
        <w:rFonts w:ascii="Wingdings" w:hAnsi="Wingdings" w:hint="default"/>
      </w:rPr>
    </w:lvl>
    <w:lvl w:ilvl="3" w:tplc="02002A3E" w:tentative="1">
      <w:start w:val="1"/>
      <w:numFmt w:val="bullet"/>
      <w:lvlText w:val=""/>
      <w:lvlJc w:val="left"/>
      <w:pPr>
        <w:tabs>
          <w:tab w:val="num" w:pos="2880"/>
        </w:tabs>
        <w:ind w:left="2880" w:hanging="360"/>
      </w:pPr>
      <w:rPr>
        <w:rFonts w:ascii="Wingdings" w:hAnsi="Wingdings" w:hint="default"/>
      </w:rPr>
    </w:lvl>
    <w:lvl w:ilvl="4" w:tplc="03BEF932" w:tentative="1">
      <w:start w:val="1"/>
      <w:numFmt w:val="bullet"/>
      <w:lvlText w:val=""/>
      <w:lvlJc w:val="left"/>
      <w:pPr>
        <w:tabs>
          <w:tab w:val="num" w:pos="3600"/>
        </w:tabs>
        <w:ind w:left="3600" w:hanging="360"/>
      </w:pPr>
      <w:rPr>
        <w:rFonts w:ascii="Wingdings" w:hAnsi="Wingdings" w:hint="default"/>
      </w:rPr>
    </w:lvl>
    <w:lvl w:ilvl="5" w:tplc="B642886A" w:tentative="1">
      <w:start w:val="1"/>
      <w:numFmt w:val="bullet"/>
      <w:lvlText w:val=""/>
      <w:lvlJc w:val="left"/>
      <w:pPr>
        <w:tabs>
          <w:tab w:val="num" w:pos="4320"/>
        </w:tabs>
        <w:ind w:left="4320" w:hanging="360"/>
      </w:pPr>
      <w:rPr>
        <w:rFonts w:ascii="Wingdings" w:hAnsi="Wingdings" w:hint="default"/>
      </w:rPr>
    </w:lvl>
    <w:lvl w:ilvl="6" w:tplc="DA6A922A" w:tentative="1">
      <w:start w:val="1"/>
      <w:numFmt w:val="bullet"/>
      <w:lvlText w:val=""/>
      <w:lvlJc w:val="left"/>
      <w:pPr>
        <w:tabs>
          <w:tab w:val="num" w:pos="5040"/>
        </w:tabs>
        <w:ind w:left="5040" w:hanging="360"/>
      </w:pPr>
      <w:rPr>
        <w:rFonts w:ascii="Wingdings" w:hAnsi="Wingdings" w:hint="default"/>
      </w:rPr>
    </w:lvl>
    <w:lvl w:ilvl="7" w:tplc="DCD42B58" w:tentative="1">
      <w:start w:val="1"/>
      <w:numFmt w:val="bullet"/>
      <w:lvlText w:val=""/>
      <w:lvlJc w:val="left"/>
      <w:pPr>
        <w:tabs>
          <w:tab w:val="num" w:pos="5760"/>
        </w:tabs>
        <w:ind w:left="5760" w:hanging="360"/>
      </w:pPr>
      <w:rPr>
        <w:rFonts w:ascii="Wingdings" w:hAnsi="Wingdings" w:hint="default"/>
      </w:rPr>
    </w:lvl>
    <w:lvl w:ilvl="8" w:tplc="23ACD4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907125"/>
    <w:multiLevelType w:val="hybridMultilevel"/>
    <w:tmpl w:val="4926C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15A18"/>
    <w:multiLevelType w:val="hybridMultilevel"/>
    <w:tmpl w:val="AC2CA720"/>
    <w:lvl w:ilvl="0" w:tplc="26BAF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344046"/>
    <w:multiLevelType w:val="hybridMultilevel"/>
    <w:tmpl w:val="C21A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435E4"/>
    <w:multiLevelType w:val="hybridMultilevel"/>
    <w:tmpl w:val="44CCD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FA0BCC"/>
    <w:multiLevelType w:val="hybridMultilevel"/>
    <w:tmpl w:val="738E74B6"/>
    <w:lvl w:ilvl="0" w:tplc="F3AA6D30">
      <w:start w:val="1"/>
      <w:numFmt w:val="bullet"/>
      <w:lvlText w:val=""/>
      <w:lvlJc w:val="left"/>
      <w:pPr>
        <w:tabs>
          <w:tab w:val="num" w:pos="720"/>
        </w:tabs>
        <w:ind w:left="720" w:hanging="360"/>
      </w:pPr>
      <w:rPr>
        <w:rFonts w:ascii="Wingdings" w:hAnsi="Wingdings" w:hint="default"/>
      </w:rPr>
    </w:lvl>
    <w:lvl w:ilvl="1" w:tplc="37C61264" w:tentative="1">
      <w:start w:val="1"/>
      <w:numFmt w:val="bullet"/>
      <w:lvlText w:val=""/>
      <w:lvlJc w:val="left"/>
      <w:pPr>
        <w:tabs>
          <w:tab w:val="num" w:pos="1440"/>
        </w:tabs>
        <w:ind w:left="1440" w:hanging="360"/>
      </w:pPr>
      <w:rPr>
        <w:rFonts w:ascii="Wingdings" w:hAnsi="Wingdings" w:hint="default"/>
      </w:rPr>
    </w:lvl>
    <w:lvl w:ilvl="2" w:tplc="D93C925A" w:tentative="1">
      <w:start w:val="1"/>
      <w:numFmt w:val="bullet"/>
      <w:lvlText w:val=""/>
      <w:lvlJc w:val="left"/>
      <w:pPr>
        <w:tabs>
          <w:tab w:val="num" w:pos="2160"/>
        </w:tabs>
        <w:ind w:left="2160" w:hanging="360"/>
      </w:pPr>
      <w:rPr>
        <w:rFonts w:ascii="Wingdings" w:hAnsi="Wingdings" w:hint="default"/>
      </w:rPr>
    </w:lvl>
    <w:lvl w:ilvl="3" w:tplc="1EB098C8" w:tentative="1">
      <w:start w:val="1"/>
      <w:numFmt w:val="bullet"/>
      <w:lvlText w:val=""/>
      <w:lvlJc w:val="left"/>
      <w:pPr>
        <w:tabs>
          <w:tab w:val="num" w:pos="2880"/>
        </w:tabs>
        <w:ind w:left="2880" w:hanging="360"/>
      </w:pPr>
      <w:rPr>
        <w:rFonts w:ascii="Wingdings" w:hAnsi="Wingdings" w:hint="default"/>
      </w:rPr>
    </w:lvl>
    <w:lvl w:ilvl="4" w:tplc="C6426082" w:tentative="1">
      <w:start w:val="1"/>
      <w:numFmt w:val="bullet"/>
      <w:lvlText w:val=""/>
      <w:lvlJc w:val="left"/>
      <w:pPr>
        <w:tabs>
          <w:tab w:val="num" w:pos="3600"/>
        </w:tabs>
        <w:ind w:left="3600" w:hanging="360"/>
      </w:pPr>
      <w:rPr>
        <w:rFonts w:ascii="Wingdings" w:hAnsi="Wingdings" w:hint="default"/>
      </w:rPr>
    </w:lvl>
    <w:lvl w:ilvl="5" w:tplc="CF381E58" w:tentative="1">
      <w:start w:val="1"/>
      <w:numFmt w:val="bullet"/>
      <w:lvlText w:val=""/>
      <w:lvlJc w:val="left"/>
      <w:pPr>
        <w:tabs>
          <w:tab w:val="num" w:pos="4320"/>
        </w:tabs>
        <w:ind w:left="4320" w:hanging="360"/>
      </w:pPr>
      <w:rPr>
        <w:rFonts w:ascii="Wingdings" w:hAnsi="Wingdings" w:hint="default"/>
      </w:rPr>
    </w:lvl>
    <w:lvl w:ilvl="6" w:tplc="9590570C" w:tentative="1">
      <w:start w:val="1"/>
      <w:numFmt w:val="bullet"/>
      <w:lvlText w:val=""/>
      <w:lvlJc w:val="left"/>
      <w:pPr>
        <w:tabs>
          <w:tab w:val="num" w:pos="5040"/>
        </w:tabs>
        <w:ind w:left="5040" w:hanging="360"/>
      </w:pPr>
      <w:rPr>
        <w:rFonts w:ascii="Wingdings" w:hAnsi="Wingdings" w:hint="default"/>
      </w:rPr>
    </w:lvl>
    <w:lvl w:ilvl="7" w:tplc="EA72D158" w:tentative="1">
      <w:start w:val="1"/>
      <w:numFmt w:val="bullet"/>
      <w:lvlText w:val=""/>
      <w:lvlJc w:val="left"/>
      <w:pPr>
        <w:tabs>
          <w:tab w:val="num" w:pos="5760"/>
        </w:tabs>
        <w:ind w:left="5760" w:hanging="360"/>
      </w:pPr>
      <w:rPr>
        <w:rFonts w:ascii="Wingdings" w:hAnsi="Wingdings" w:hint="default"/>
      </w:rPr>
    </w:lvl>
    <w:lvl w:ilvl="8" w:tplc="D4AC43F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B10B3D"/>
    <w:multiLevelType w:val="multilevel"/>
    <w:tmpl w:val="88D4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F2E0C"/>
    <w:multiLevelType w:val="hybridMultilevel"/>
    <w:tmpl w:val="D0F0095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6163684C"/>
    <w:multiLevelType w:val="hybridMultilevel"/>
    <w:tmpl w:val="F43E807C"/>
    <w:lvl w:ilvl="0" w:tplc="7DB61CAA">
      <w:start w:val="1"/>
      <w:numFmt w:val="bullet"/>
      <w:lvlText w:val=""/>
      <w:lvlJc w:val="left"/>
      <w:pPr>
        <w:tabs>
          <w:tab w:val="num" w:pos="720"/>
        </w:tabs>
        <w:ind w:left="720" w:hanging="360"/>
      </w:pPr>
      <w:rPr>
        <w:rFonts w:ascii="Wingdings" w:hAnsi="Wingdings" w:hint="default"/>
      </w:rPr>
    </w:lvl>
    <w:lvl w:ilvl="1" w:tplc="13644772">
      <w:numFmt w:val="bullet"/>
      <w:lvlText w:val=""/>
      <w:lvlJc w:val="left"/>
      <w:pPr>
        <w:tabs>
          <w:tab w:val="num" w:pos="1440"/>
        </w:tabs>
        <w:ind w:left="1440" w:hanging="360"/>
      </w:pPr>
      <w:rPr>
        <w:rFonts w:ascii="Wingdings" w:hAnsi="Wingdings" w:hint="default"/>
      </w:rPr>
    </w:lvl>
    <w:lvl w:ilvl="2" w:tplc="5F9EC4EE" w:tentative="1">
      <w:start w:val="1"/>
      <w:numFmt w:val="bullet"/>
      <w:lvlText w:val=""/>
      <w:lvlJc w:val="left"/>
      <w:pPr>
        <w:tabs>
          <w:tab w:val="num" w:pos="2160"/>
        </w:tabs>
        <w:ind w:left="2160" w:hanging="360"/>
      </w:pPr>
      <w:rPr>
        <w:rFonts w:ascii="Wingdings" w:hAnsi="Wingdings" w:hint="default"/>
      </w:rPr>
    </w:lvl>
    <w:lvl w:ilvl="3" w:tplc="55CC0294" w:tentative="1">
      <w:start w:val="1"/>
      <w:numFmt w:val="bullet"/>
      <w:lvlText w:val=""/>
      <w:lvlJc w:val="left"/>
      <w:pPr>
        <w:tabs>
          <w:tab w:val="num" w:pos="2880"/>
        </w:tabs>
        <w:ind w:left="2880" w:hanging="360"/>
      </w:pPr>
      <w:rPr>
        <w:rFonts w:ascii="Wingdings" w:hAnsi="Wingdings" w:hint="default"/>
      </w:rPr>
    </w:lvl>
    <w:lvl w:ilvl="4" w:tplc="5A98D2B4" w:tentative="1">
      <w:start w:val="1"/>
      <w:numFmt w:val="bullet"/>
      <w:lvlText w:val=""/>
      <w:lvlJc w:val="left"/>
      <w:pPr>
        <w:tabs>
          <w:tab w:val="num" w:pos="3600"/>
        </w:tabs>
        <w:ind w:left="3600" w:hanging="360"/>
      </w:pPr>
      <w:rPr>
        <w:rFonts w:ascii="Wingdings" w:hAnsi="Wingdings" w:hint="default"/>
      </w:rPr>
    </w:lvl>
    <w:lvl w:ilvl="5" w:tplc="F878B498" w:tentative="1">
      <w:start w:val="1"/>
      <w:numFmt w:val="bullet"/>
      <w:lvlText w:val=""/>
      <w:lvlJc w:val="left"/>
      <w:pPr>
        <w:tabs>
          <w:tab w:val="num" w:pos="4320"/>
        </w:tabs>
        <w:ind w:left="4320" w:hanging="360"/>
      </w:pPr>
      <w:rPr>
        <w:rFonts w:ascii="Wingdings" w:hAnsi="Wingdings" w:hint="default"/>
      </w:rPr>
    </w:lvl>
    <w:lvl w:ilvl="6" w:tplc="E1566182" w:tentative="1">
      <w:start w:val="1"/>
      <w:numFmt w:val="bullet"/>
      <w:lvlText w:val=""/>
      <w:lvlJc w:val="left"/>
      <w:pPr>
        <w:tabs>
          <w:tab w:val="num" w:pos="5040"/>
        </w:tabs>
        <w:ind w:left="5040" w:hanging="360"/>
      </w:pPr>
      <w:rPr>
        <w:rFonts w:ascii="Wingdings" w:hAnsi="Wingdings" w:hint="default"/>
      </w:rPr>
    </w:lvl>
    <w:lvl w:ilvl="7" w:tplc="53D212D2" w:tentative="1">
      <w:start w:val="1"/>
      <w:numFmt w:val="bullet"/>
      <w:lvlText w:val=""/>
      <w:lvlJc w:val="left"/>
      <w:pPr>
        <w:tabs>
          <w:tab w:val="num" w:pos="5760"/>
        </w:tabs>
        <w:ind w:left="5760" w:hanging="360"/>
      </w:pPr>
      <w:rPr>
        <w:rFonts w:ascii="Wingdings" w:hAnsi="Wingdings" w:hint="default"/>
      </w:rPr>
    </w:lvl>
    <w:lvl w:ilvl="8" w:tplc="516286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FA7C3E"/>
    <w:multiLevelType w:val="multilevel"/>
    <w:tmpl w:val="5DA8947A"/>
    <w:lvl w:ilvl="0">
      <w:start w:val="1"/>
      <w:numFmt w:val="decimal"/>
      <w:pStyle w:val="Heading1"/>
      <w:suff w:val="space"/>
      <w:lvlText w:val="%1."/>
      <w:lvlJc w:val="left"/>
      <w:pPr>
        <w:ind w:left="2997" w:hanging="2997"/>
      </w:pPr>
      <w:rPr>
        <w:rFonts w:ascii="Arial" w:eastAsia="SimSun" w:hAnsi="Arial" w:hint="default"/>
        <w:b/>
        <w:i w:val="0"/>
        <w:sz w:val="40"/>
        <w:szCs w:val="40"/>
      </w:rPr>
    </w:lvl>
    <w:lvl w:ilvl="1">
      <w:start w:val="1"/>
      <w:numFmt w:val="decimal"/>
      <w:pStyle w:val="Heading2"/>
      <w:suff w:val="space"/>
      <w:lvlText w:val="%1.%2"/>
      <w:lvlJc w:val="left"/>
      <w:pPr>
        <w:ind w:left="1701"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871"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abstractNum w:abstractNumId="11" w15:restartNumberingAfterBreak="0">
    <w:nsid w:val="756A41D4"/>
    <w:multiLevelType w:val="hybridMultilevel"/>
    <w:tmpl w:val="791E06DC"/>
    <w:lvl w:ilvl="0" w:tplc="849A76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4"/>
  </w:num>
  <w:num w:numId="2">
    <w:abstractNumId w:val="2"/>
  </w:num>
  <w:num w:numId="3">
    <w:abstractNumId w:val="5"/>
  </w:num>
  <w:num w:numId="4">
    <w:abstractNumId w:val="7"/>
  </w:num>
  <w:num w:numId="5">
    <w:abstractNumId w:val="9"/>
  </w:num>
  <w:num w:numId="6">
    <w:abstractNumId w:val="6"/>
  </w:num>
  <w:num w:numId="7">
    <w:abstractNumId w:val="1"/>
  </w:num>
  <w:num w:numId="8">
    <w:abstractNumId w:val="8"/>
  </w:num>
  <w:num w:numId="9">
    <w:abstractNumId w:val="10"/>
  </w:num>
  <w:num w:numId="10">
    <w:abstractNumId w:val="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40A"/>
    <w:rsid w:val="00083941"/>
    <w:rsid w:val="000C173F"/>
    <w:rsid w:val="000E733A"/>
    <w:rsid w:val="00130644"/>
    <w:rsid w:val="002758B6"/>
    <w:rsid w:val="002A73D9"/>
    <w:rsid w:val="002D4E84"/>
    <w:rsid w:val="002D5AB8"/>
    <w:rsid w:val="00305CB9"/>
    <w:rsid w:val="00357987"/>
    <w:rsid w:val="00391AFC"/>
    <w:rsid w:val="003F269E"/>
    <w:rsid w:val="00462266"/>
    <w:rsid w:val="00485970"/>
    <w:rsid w:val="004A4861"/>
    <w:rsid w:val="00552248"/>
    <w:rsid w:val="00587017"/>
    <w:rsid w:val="005C2092"/>
    <w:rsid w:val="005E56FE"/>
    <w:rsid w:val="005F0C04"/>
    <w:rsid w:val="00630186"/>
    <w:rsid w:val="0068340A"/>
    <w:rsid w:val="00684F77"/>
    <w:rsid w:val="006A7C22"/>
    <w:rsid w:val="006E38C4"/>
    <w:rsid w:val="006E5599"/>
    <w:rsid w:val="00707C95"/>
    <w:rsid w:val="0075728F"/>
    <w:rsid w:val="00865DA3"/>
    <w:rsid w:val="008C0493"/>
    <w:rsid w:val="00917746"/>
    <w:rsid w:val="00987480"/>
    <w:rsid w:val="009D0123"/>
    <w:rsid w:val="009F0524"/>
    <w:rsid w:val="00AD57F8"/>
    <w:rsid w:val="00B504B8"/>
    <w:rsid w:val="00BA516E"/>
    <w:rsid w:val="00C53E84"/>
    <w:rsid w:val="00CD70D2"/>
    <w:rsid w:val="00D036AC"/>
    <w:rsid w:val="00D04E2B"/>
    <w:rsid w:val="00D167E0"/>
    <w:rsid w:val="00D44256"/>
    <w:rsid w:val="00D879AE"/>
    <w:rsid w:val="00DD6456"/>
    <w:rsid w:val="00EB7C90"/>
    <w:rsid w:val="00EC4E17"/>
    <w:rsid w:val="00F43A71"/>
    <w:rsid w:val="00FD0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E66D2"/>
  <w15:chartTrackingRefBased/>
  <w15:docId w15:val="{AE39D5AB-509D-41AE-A454-71914E36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qFormat/>
    <w:rsid w:val="00865DA3"/>
    <w:pPr>
      <w:keepNext/>
      <w:pageBreakBefore/>
      <w:numPr>
        <w:numId w:val="9"/>
      </w:numPr>
      <w:spacing w:before="120" w:after="360" w:line="240" w:lineRule="auto"/>
      <w:ind w:left="454" w:hanging="454"/>
      <w:outlineLvl w:val="0"/>
    </w:pPr>
    <w:rPr>
      <w:rFonts w:ascii="Arial" w:eastAsia="SimSun" w:hAnsi="Arial" w:cs="Arial"/>
      <w:b/>
      <w:bCs/>
      <w:kern w:val="32"/>
      <w:sz w:val="40"/>
      <w:szCs w:val="40"/>
      <w:lang w:val="en-GB" w:eastAsia="zh-CN"/>
    </w:rPr>
  </w:style>
  <w:style w:type="paragraph" w:styleId="Heading2">
    <w:name w:val="heading 2"/>
    <w:basedOn w:val="Normal"/>
    <w:next w:val="Normal"/>
    <w:link w:val="Heading2Char"/>
    <w:qFormat/>
    <w:rsid w:val="00865DA3"/>
    <w:pPr>
      <w:keepNext/>
      <w:numPr>
        <w:ilvl w:val="1"/>
        <w:numId w:val="9"/>
      </w:numPr>
      <w:spacing w:before="120" w:after="120" w:line="320" w:lineRule="exact"/>
      <w:ind w:left="1644" w:right="1134" w:hanging="510"/>
      <w:outlineLvl w:val="1"/>
    </w:pPr>
    <w:rPr>
      <w:rFonts w:ascii="Arial" w:eastAsia="SimSun" w:hAnsi="Arial" w:cs="Arial"/>
      <w:b/>
      <w:bCs/>
      <w:iCs/>
      <w:sz w:val="32"/>
      <w:szCs w:val="32"/>
      <w:lang w:val="en-GB" w:eastAsia="zh-CN"/>
    </w:rPr>
  </w:style>
  <w:style w:type="paragraph" w:styleId="Heading3">
    <w:name w:val="heading 3"/>
    <w:basedOn w:val="Normal"/>
    <w:next w:val="Normal"/>
    <w:link w:val="Heading3Char"/>
    <w:qFormat/>
    <w:rsid w:val="00865DA3"/>
    <w:pPr>
      <w:keepNext/>
      <w:numPr>
        <w:ilvl w:val="2"/>
        <w:numId w:val="9"/>
      </w:numPr>
      <w:spacing w:before="240" w:after="60" w:line="320" w:lineRule="exact"/>
      <w:ind w:left="1304" w:right="1134"/>
      <w:outlineLvl w:val="2"/>
    </w:pPr>
    <w:rPr>
      <w:rFonts w:ascii="Arial" w:eastAsia="SimSun" w:hAnsi="Arial" w:cs="Arial"/>
      <w:b/>
      <w:bCs/>
      <w:sz w:val="24"/>
      <w:szCs w:val="26"/>
      <w:lang w:val="en-GB" w:eastAsia="zh-CN"/>
    </w:rPr>
  </w:style>
  <w:style w:type="paragraph" w:styleId="Heading4">
    <w:name w:val="heading 4"/>
    <w:basedOn w:val="Normal"/>
    <w:next w:val="Normal"/>
    <w:link w:val="Heading4Char"/>
    <w:qFormat/>
    <w:rsid w:val="00865DA3"/>
    <w:pPr>
      <w:keepNext/>
      <w:numPr>
        <w:ilvl w:val="3"/>
        <w:numId w:val="9"/>
      </w:numPr>
      <w:spacing w:before="240" w:after="60" w:line="320" w:lineRule="exact"/>
      <w:ind w:left="2863" w:right="1134" w:hanging="1729"/>
      <w:outlineLvl w:val="3"/>
    </w:pPr>
    <w:rPr>
      <w:rFonts w:ascii="Arial" w:eastAsia="SimSun" w:hAnsi="Arial" w:cs="Times New Roman"/>
      <w:bCs/>
      <w:i/>
      <w:sz w:val="20"/>
      <w:szCs w:val="28"/>
      <w:lang w:val="en-GB" w:eastAsia="zh-CN"/>
    </w:rPr>
  </w:style>
  <w:style w:type="paragraph" w:styleId="Heading5">
    <w:name w:val="heading 5"/>
    <w:basedOn w:val="Normal"/>
    <w:next w:val="Normal"/>
    <w:link w:val="Heading5Char"/>
    <w:qFormat/>
    <w:rsid w:val="00865DA3"/>
    <w:pPr>
      <w:numPr>
        <w:ilvl w:val="4"/>
        <w:numId w:val="9"/>
      </w:numPr>
      <w:spacing w:before="240" w:after="60" w:line="320" w:lineRule="exact"/>
      <w:ind w:right="1134"/>
      <w:outlineLvl w:val="4"/>
    </w:pPr>
    <w:rPr>
      <w:rFonts w:ascii="Arial" w:eastAsia="SimSun" w:hAnsi="Arial" w:cs="Times New Roman"/>
      <w:b/>
      <w:bCs/>
      <w:i/>
      <w:iCs/>
      <w:sz w:val="20"/>
      <w:szCs w:val="26"/>
      <w:lang w:val="en-GB" w:eastAsia="zh-CN"/>
    </w:rPr>
  </w:style>
  <w:style w:type="paragraph" w:styleId="Heading6">
    <w:name w:val="heading 6"/>
    <w:basedOn w:val="Normal"/>
    <w:next w:val="Normal"/>
    <w:link w:val="Heading6Char"/>
    <w:qFormat/>
    <w:rsid w:val="00865DA3"/>
    <w:pPr>
      <w:numPr>
        <w:ilvl w:val="5"/>
        <w:numId w:val="9"/>
      </w:numPr>
      <w:spacing w:before="240" w:after="60" w:line="320" w:lineRule="exact"/>
      <w:ind w:right="1134"/>
      <w:outlineLvl w:val="5"/>
    </w:pPr>
    <w:rPr>
      <w:rFonts w:ascii="Arial" w:eastAsia="SimSun" w:hAnsi="Arial" w:cs="Times New Roman"/>
      <w:b/>
      <w:bCs/>
      <w:sz w:val="20"/>
      <w:lang w:val="en-GB" w:eastAsia="zh-CN"/>
    </w:rPr>
  </w:style>
  <w:style w:type="paragraph" w:styleId="Heading7">
    <w:name w:val="heading 7"/>
    <w:basedOn w:val="Normal"/>
    <w:next w:val="Normal"/>
    <w:link w:val="Heading7Char"/>
    <w:qFormat/>
    <w:rsid w:val="00865DA3"/>
    <w:pPr>
      <w:numPr>
        <w:ilvl w:val="6"/>
        <w:numId w:val="9"/>
      </w:numPr>
      <w:spacing w:before="240" w:after="60" w:line="320" w:lineRule="exact"/>
      <w:ind w:right="1134"/>
      <w:outlineLvl w:val="6"/>
    </w:pPr>
    <w:rPr>
      <w:rFonts w:ascii="Arial" w:eastAsia="SimSun" w:hAnsi="Arial" w:cs="Times New Roman"/>
      <w:b/>
      <w:sz w:val="20"/>
      <w:szCs w:val="24"/>
      <w:lang w:val="en-GB" w:eastAsia="zh-CN"/>
    </w:rPr>
  </w:style>
  <w:style w:type="paragraph" w:styleId="Heading8">
    <w:name w:val="heading 8"/>
    <w:basedOn w:val="Normal"/>
    <w:next w:val="Normal"/>
    <w:link w:val="Heading8Char"/>
    <w:qFormat/>
    <w:rsid w:val="00865DA3"/>
    <w:pPr>
      <w:numPr>
        <w:ilvl w:val="7"/>
        <w:numId w:val="9"/>
      </w:numPr>
      <w:spacing w:before="240" w:after="60" w:line="320" w:lineRule="exact"/>
      <w:ind w:right="1134"/>
      <w:outlineLvl w:val="7"/>
    </w:pPr>
    <w:rPr>
      <w:rFonts w:ascii="Arial" w:eastAsia="SimSun" w:hAnsi="Arial" w:cs="Times New Roman"/>
      <w:b/>
      <w:iCs/>
      <w:sz w:val="20"/>
      <w:szCs w:val="24"/>
      <w:lang w:val="en-GB" w:eastAsia="zh-CN"/>
    </w:rPr>
  </w:style>
  <w:style w:type="paragraph" w:styleId="Heading9">
    <w:name w:val="heading 9"/>
    <w:basedOn w:val="Normal"/>
    <w:next w:val="Normal"/>
    <w:link w:val="Heading9Char"/>
    <w:qFormat/>
    <w:rsid w:val="00865DA3"/>
    <w:pPr>
      <w:numPr>
        <w:ilvl w:val="8"/>
        <w:numId w:val="9"/>
      </w:numPr>
      <w:spacing w:before="240" w:after="60" w:line="320" w:lineRule="exact"/>
      <w:ind w:right="1134"/>
      <w:outlineLvl w:val="8"/>
    </w:pPr>
    <w:rPr>
      <w:rFonts w:ascii="Arial" w:eastAsia="SimSun" w:hAnsi="Arial" w:cs="Arial"/>
      <w:b/>
      <w:sz w:val="20"/>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6AC"/>
    <w:pPr>
      <w:ind w:left="720"/>
      <w:contextualSpacing/>
    </w:pPr>
  </w:style>
  <w:style w:type="character" w:customStyle="1" w:styleId="apple-converted-space">
    <w:name w:val="apple-converted-space"/>
    <w:basedOn w:val="DefaultParagraphFont"/>
    <w:rsid w:val="00130644"/>
  </w:style>
  <w:style w:type="character" w:styleId="Hyperlink">
    <w:name w:val="Hyperlink"/>
    <w:basedOn w:val="DefaultParagraphFont"/>
    <w:uiPriority w:val="99"/>
    <w:unhideWhenUsed/>
    <w:rsid w:val="00130644"/>
    <w:rPr>
      <w:color w:val="0563C1" w:themeColor="hyperlink"/>
      <w:u w:val="single"/>
    </w:rPr>
  </w:style>
  <w:style w:type="character" w:styleId="HTMLSample">
    <w:name w:val="HTML Sample"/>
    <w:basedOn w:val="DefaultParagraphFont"/>
    <w:uiPriority w:val="99"/>
    <w:semiHidden/>
    <w:unhideWhenUsed/>
    <w:rsid w:val="005E56FE"/>
    <w:rPr>
      <w:rFonts w:ascii="Courier New" w:eastAsia="Times New Roman" w:hAnsi="Courier New" w:cs="Courier New"/>
    </w:rPr>
  </w:style>
  <w:style w:type="character" w:customStyle="1" w:styleId="Heading1Char">
    <w:name w:val="Heading 1 Char"/>
    <w:basedOn w:val="DefaultParagraphFont"/>
    <w:link w:val="Heading1"/>
    <w:rsid w:val="00865DA3"/>
    <w:rPr>
      <w:rFonts w:ascii="Arial" w:eastAsia="SimSun" w:hAnsi="Arial" w:cs="Arial"/>
      <w:b/>
      <w:bCs/>
      <w:kern w:val="32"/>
      <w:sz w:val="40"/>
      <w:szCs w:val="40"/>
      <w:lang w:val="en-GB" w:eastAsia="zh-CN"/>
    </w:rPr>
  </w:style>
  <w:style w:type="character" w:customStyle="1" w:styleId="Heading2Char">
    <w:name w:val="Heading 2 Char"/>
    <w:basedOn w:val="DefaultParagraphFont"/>
    <w:link w:val="Heading2"/>
    <w:rsid w:val="00865DA3"/>
    <w:rPr>
      <w:rFonts w:ascii="Arial" w:eastAsia="SimSun" w:hAnsi="Arial" w:cs="Arial"/>
      <w:b/>
      <w:bCs/>
      <w:iCs/>
      <w:sz w:val="32"/>
      <w:szCs w:val="32"/>
      <w:lang w:val="en-GB" w:eastAsia="zh-CN"/>
    </w:rPr>
  </w:style>
  <w:style w:type="character" w:customStyle="1" w:styleId="Heading3Char">
    <w:name w:val="Heading 3 Char"/>
    <w:basedOn w:val="DefaultParagraphFont"/>
    <w:link w:val="Heading3"/>
    <w:rsid w:val="00865DA3"/>
    <w:rPr>
      <w:rFonts w:ascii="Arial" w:eastAsia="SimSun" w:hAnsi="Arial" w:cs="Arial"/>
      <w:b/>
      <w:bCs/>
      <w:sz w:val="24"/>
      <w:szCs w:val="26"/>
      <w:lang w:val="en-GB" w:eastAsia="zh-CN"/>
    </w:rPr>
  </w:style>
  <w:style w:type="character" w:customStyle="1" w:styleId="Heading4Char">
    <w:name w:val="Heading 4 Char"/>
    <w:basedOn w:val="DefaultParagraphFont"/>
    <w:link w:val="Heading4"/>
    <w:rsid w:val="00865DA3"/>
    <w:rPr>
      <w:rFonts w:ascii="Arial" w:eastAsia="SimSun" w:hAnsi="Arial" w:cs="Times New Roman"/>
      <w:bCs/>
      <w:i/>
      <w:sz w:val="20"/>
      <w:szCs w:val="28"/>
      <w:lang w:val="en-GB" w:eastAsia="zh-CN"/>
    </w:rPr>
  </w:style>
  <w:style w:type="character" w:customStyle="1" w:styleId="Heading5Char">
    <w:name w:val="Heading 5 Char"/>
    <w:basedOn w:val="DefaultParagraphFont"/>
    <w:link w:val="Heading5"/>
    <w:rsid w:val="00865DA3"/>
    <w:rPr>
      <w:rFonts w:ascii="Arial" w:eastAsia="SimSun" w:hAnsi="Arial" w:cs="Times New Roman"/>
      <w:b/>
      <w:bCs/>
      <w:i/>
      <w:iCs/>
      <w:sz w:val="20"/>
      <w:szCs w:val="26"/>
      <w:lang w:val="en-GB" w:eastAsia="zh-CN"/>
    </w:rPr>
  </w:style>
  <w:style w:type="character" w:customStyle="1" w:styleId="Heading6Char">
    <w:name w:val="Heading 6 Char"/>
    <w:basedOn w:val="DefaultParagraphFont"/>
    <w:link w:val="Heading6"/>
    <w:rsid w:val="00865DA3"/>
    <w:rPr>
      <w:rFonts w:ascii="Arial" w:eastAsia="SimSun" w:hAnsi="Arial" w:cs="Times New Roman"/>
      <w:b/>
      <w:bCs/>
      <w:sz w:val="20"/>
      <w:lang w:val="en-GB" w:eastAsia="zh-CN"/>
    </w:rPr>
  </w:style>
  <w:style w:type="character" w:customStyle="1" w:styleId="Heading7Char">
    <w:name w:val="Heading 7 Char"/>
    <w:basedOn w:val="DefaultParagraphFont"/>
    <w:link w:val="Heading7"/>
    <w:rsid w:val="00865DA3"/>
    <w:rPr>
      <w:rFonts w:ascii="Arial" w:eastAsia="SimSun" w:hAnsi="Arial" w:cs="Times New Roman"/>
      <w:b/>
      <w:sz w:val="20"/>
      <w:szCs w:val="24"/>
      <w:lang w:val="en-GB" w:eastAsia="zh-CN"/>
    </w:rPr>
  </w:style>
  <w:style w:type="character" w:customStyle="1" w:styleId="Heading8Char">
    <w:name w:val="Heading 8 Char"/>
    <w:basedOn w:val="DefaultParagraphFont"/>
    <w:link w:val="Heading8"/>
    <w:rsid w:val="00865DA3"/>
    <w:rPr>
      <w:rFonts w:ascii="Arial" w:eastAsia="SimSun" w:hAnsi="Arial" w:cs="Times New Roman"/>
      <w:b/>
      <w:iCs/>
      <w:sz w:val="20"/>
      <w:szCs w:val="24"/>
      <w:lang w:val="en-GB" w:eastAsia="zh-CN"/>
    </w:rPr>
  </w:style>
  <w:style w:type="character" w:customStyle="1" w:styleId="Heading9Char">
    <w:name w:val="Heading 9 Char"/>
    <w:basedOn w:val="DefaultParagraphFont"/>
    <w:link w:val="Heading9"/>
    <w:rsid w:val="00865DA3"/>
    <w:rPr>
      <w:rFonts w:ascii="Arial" w:eastAsia="SimSun" w:hAnsi="Arial" w:cs="Arial"/>
      <w:b/>
      <w:sz w:val="20"/>
      <w:lang w:val="en-GB" w:eastAsia="zh-CN"/>
    </w:rPr>
  </w:style>
  <w:style w:type="paragraph" w:styleId="ListNumber">
    <w:name w:val="List Number"/>
    <w:basedOn w:val="Normal"/>
    <w:rsid w:val="00707C95"/>
    <w:pPr>
      <w:numPr>
        <w:numId w:val="10"/>
      </w:numPr>
      <w:spacing w:after="0" w:line="320" w:lineRule="exact"/>
      <w:ind w:left="1491" w:right="1134" w:hanging="357"/>
    </w:pPr>
    <w:rPr>
      <w:rFonts w:ascii="Arial" w:eastAsia="SimSun" w:hAnsi="Arial" w:cs="Times New Roman"/>
      <w:sz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098795">
      <w:bodyDiv w:val="1"/>
      <w:marLeft w:val="0"/>
      <w:marRight w:val="0"/>
      <w:marTop w:val="0"/>
      <w:marBottom w:val="0"/>
      <w:divBdr>
        <w:top w:val="none" w:sz="0" w:space="0" w:color="auto"/>
        <w:left w:val="none" w:sz="0" w:space="0" w:color="auto"/>
        <w:bottom w:val="none" w:sz="0" w:space="0" w:color="auto"/>
        <w:right w:val="none" w:sz="0" w:space="0" w:color="auto"/>
      </w:divBdr>
      <w:divsChild>
        <w:div w:id="48695832">
          <w:marLeft w:val="446"/>
          <w:marRight w:val="0"/>
          <w:marTop w:val="320"/>
          <w:marBottom w:val="0"/>
          <w:divBdr>
            <w:top w:val="none" w:sz="0" w:space="0" w:color="auto"/>
            <w:left w:val="none" w:sz="0" w:space="0" w:color="auto"/>
            <w:bottom w:val="none" w:sz="0" w:space="0" w:color="auto"/>
            <w:right w:val="none" w:sz="0" w:space="0" w:color="auto"/>
          </w:divBdr>
        </w:div>
        <w:div w:id="913391595">
          <w:marLeft w:val="446"/>
          <w:marRight w:val="0"/>
          <w:marTop w:val="320"/>
          <w:marBottom w:val="0"/>
          <w:divBdr>
            <w:top w:val="none" w:sz="0" w:space="0" w:color="auto"/>
            <w:left w:val="none" w:sz="0" w:space="0" w:color="auto"/>
            <w:bottom w:val="none" w:sz="0" w:space="0" w:color="auto"/>
            <w:right w:val="none" w:sz="0" w:space="0" w:color="auto"/>
          </w:divBdr>
        </w:div>
      </w:divsChild>
    </w:div>
    <w:div w:id="1383989914">
      <w:bodyDiv w:val="1"/>
      <w:marLeft w:val="0"/>
      <w:marRight w:val="0"/>
      <w:marTop w:val="0"/>
      <w:marBottom w:val="0"/>
      <w:divBdr>
        <w:top w:val="none" w:sz="0" w:space="0" w:color="auto"/>
        <w:left w:val="none" w:sz="0" w:space="0" w:color="auto"/>
        <w:bottom w:val="none" w:sz="0" w:space="0" w:color="auto"/>
        <w:right w:val="none" w:sz="0" w:space="0" w:color="auto"/>
      </w:divBdr>
    </w:div>
    <w:div w:id="1601142485">
      <w:bodyDiv w:val="1"/>
      <w:marLeft w:val="0"/>
      <w:marRight w:val="0"/>
      <w:marTop w:val="0"/>
      <w:marBottom w:val="0"/>
      <w:divBdr>
        <w:top w:val="none" w:sz="0" w:space="0" w:color="auto"/>
        <w:left w:val="none" w:sz="0" w:space="0" w:color="auto"/>
        <w:bottom w:val="none" w:sz="0" w:space="0" w:color="auto"/>
        <w:right w:val="none" w:sz="0" w:space="0" w:color="auto"/>
      </w:divBdr>
      <w:divsChild>
        <w:div w:id="103696472">
          <w:marLeft w:val="446"/>
          <w:marRight w:val="0"/>
          <w:marTop w:val="320"/>
          <w:marBottom w:val="0"/>
          <w:divBdr>
            <w:top w:val="none" w:sz="0" w:space="0" w:color="auto"/>
            <w:left w:val="none" w:sz="0" w:space="0" w:color="auto"/>
            <w:bottom w:val="none" w:sz="0" w:space="0" w:color="auto"/>
            <w:right w:val="none" w:sz="0" w:space="0" w:color="auto"/>
          </w:divBdr>
        </w:div>
        <w:div w:id="26495496">
          <w:marLeft w:val="878"/>
          <w:marRight w:val="0"/>
          <w:marTop w:val="160"/>
          <w:marBottom w:val="0"/>
          <w:divBdr>
            <w:top w:val="none" w:sz="0" w:space="0" w:color="auto"/>
            <w:left w:val="none" w:sz="0" w:space="0" w:color="auto"/>
            <w:bottom w:val="none" w:sz="0" w:space="0" w:color="auto"/>
            <w:right w:val="none" w:sz="0" w:space="0" w:color="auto"/>
          </w:divBdr>
        </w:div>
        <w:div w:id="438067952">
          <w:marLeft w:val="878"/>
          <w:marRight w:val="0"/>
          <w:marTop w:val="160"/>
          <w:marBottom w:val="0"/>
          <w:divBdr>
            <w:top w:val="none" w:sz="0" w:space="0" w:color="auto"/>
            <w:left w:val="none" w:sz="0" w:space="0" w:color="auto"/>
            <w:bottom w:val="none" w:sz="0" w:space="0" w:color="auto"/>
            <w:right w:val="none" w:sz="0" w:space="0" w:color="auto"/>
          </w:divBdr>
        </w:div>
        <w:div w:id="185218154">
          <w:marLeft w:val="878"/>
          <w:marRight w:val="0"/>
          <w:marTop w:val="160"/>
          <w:marBottom w:val="0"/>
          <w:divBdr>
            <w:top w:val="none" w:sz="0" w:space="0" w:color="auto"/>
            <w:left w:val="none" w:sz="0" w:space="0" w:color="auto"/>
            <w:bottom w:val="none" w:sz="0" w:space="0" w:color="auto"/>
            <w:right w:val="none" w:sz="0" w:space="0" w:color="auto"/>
          </w:divBdr>
        </w:div>
        <w:div w:id="1828587887">
          <w:marLeft w:val="878"/>
          <w:marRight w:val="0"/>
          <w:marTop w:val="160"/>
          <w:marBottom w:val="0"/>
          <w:divBdr>
            <w:top w:val="none" w:sz="0" w:space="0" w:color="auto"/>
            <w:left w:val="none" w:sz="0" w:space="0" w:color="auto"/>
            <w:bottom w:val="none" w:sz="0" w:space="0" w:color="auto"/>
            <w:right w:val="none" w:sz="0" w:space="0" w:color="auto"/>
          </w:divBdr>
        </w:div>
        <w:div w:id="101654882">
          <w:marLeft w:val="878"/>
          <w:marRight w:val="0"/>
          <w:marTop w:val="160"/>
          <w:marBottom w:val="0"/>
          <w:divBdr>
            <w:top w:val="none" w:sz="0" w:space="0" w:color="auto"/>
            <w:left w:val="none" w:sz="0" w:space="0" w:color="auto"/>
            <w:bottom w:val="none" w:sz="0" w:space="0" w:color="auto"/>
            <w:right w:val="none" w:sz="0" w:space="0" w:color="auto"/>
          </w:divBdr>
        </w:div>
        <w:div w:id="902445846">
          <w:marLeft w:val="446"/>
          <w:marRight w:val="0"/>
          <w:marTop w:val="320"/>
          <w:marBottom w:val="0"/>
          <w:divBdr>
            <w:top w:val="none" w:sz="0" w:space="0" w:color="auto"/>
            <w:left w:val="none" w:sz="0" w:space="0" w:color="auto"/>
            <w:bottom w:val="none" w:sz="0" w:space="0" w:color="auto"/>
            <w:right w:val="none" w:sz="0" w:space="0" w:color="auto"/>
          </w:divBdr>
        </w:div>
        <w:div w:id="311642441">
          <w:marLeft w:val="878"/>
          <w:marRight w:val="0"/>
          <w:marTop w:val="160"/>
          <w:marBottom w:val="0"/>
          <w:divBdr>
            <w:top w:val="none" w:sz="0" w:space="0" w:color="auto"/>
            <w:left w:val="none" w:sz="0" w:space="0" w:color="auto"/>
            <w:bottom w:val="none" w:sz="0" w:space="0" w:color="auto"/>
            <w:right w:val="none" w:sz="0" w:space="0" w:color="auto"/>
          </w:divBdr>
        </w:div>
        <w:div w:id="478226921">
          <w:marLeft w:val="878"/>
          <w:marRight w:val="0"/>
          <w:marTop w:val="160"/>
          <w:marBottom w:val="0"/>
          <w:divBdr>
            <w:top w:val="none" w:sz="0" w:space="0" w:color="auto"/>
            <w:left w:val="none" w:sz="0" w:space="0" w:color="auto"/>
            <w:bottom w:val="none" w:sz="0" w:space="0" w:color="auto"/>
            <w:right w:val="none" w:sz="0" w:space="0" w:color="auto"/>
          </w:divBdr>
        </w:div>
      </w:divsChild>
    </w:div>
    <w:div w:id="1738698343">
      <w:bodyDiv w:val="1"/>
      <w:marLeft w:val="0"/>
      <w:marRight w:val="0"/>
      <w:marTop w:val="0"/>
      <w:marBottom w:val="0"/>
      <w:divBdr>
        <w:top w:val="none" w:sz="0" w:space="0" w:color="auto"/>
        <w:left w:val="none" w:sz="0" w:space="0" w:color="auto"/>
        <w:bottom w:val="none" w:sz="0" w:space="0" w:color="auto"/>
        <w:right w:val="none" w:sz="0" w:space="0" w:color="auto"/>
      </w:divBdr>
      <w:divsChild>
        <w:div w:id="1491287548">
          <w:marLeft w:val="446"/>
          <w:marRight w:val="0"/>
          <w:marTop w:val="320"/>
          <w:marBottom w:val="0"/>
          <w:divBdr>
            <w:top w:val="none" w:sz="0" w:space="0" w:color="auto"/>
            <w:left w:val="none" w:sz="0" w:space="0" w:color="auto"/>
            <w:bottom w:val="none" w:sz="0" w:space="0" w:color="auto"/>
            <w:right w:val="none" w:sz="0" w:space="0" w:color="auto"/>
          </w:divBdr>
        </w:div>
        <w:div w:id="1003822902">
          <w:marLeft w:val="878"/>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eal-software.com/sites/default/files/resource/Seal-Datasheet-Salesforce.pdf"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developer.salesforce.com/docs/atlas.en-us.apexcode.meta/apexcode/apex_batch_interface.h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Pages>
  <Words>1567</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Vaidya, Sanket</dc:creator>
  <cp:keywords/>
  <dc:description/>
  <cp:lastModifiedBy>Vaidya, Sanket</cp:lastModifiedBy>
  <cp:revision>45</cp:revision>
  <dcterms:created xsi:type="dcterms:W3CDTF">2017-05-25T21:17:00Z</dcterms:created>
  <dcterms:modified xsi:type="dcterms:W3CDTF">2017-06-21T19:28:00Z</dcterms:modified>
</cp:coreProperties>
</file>