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20"/>
        <w:jc w:val="center"/>
      </w:pPr>
      <w:r>
        <w:rPr>
          <w:b/>
          <w:color w:val="2F6B9A"/>
          <w:sz w:val="22"/>
        </w:rPr>
        <w:t>DEVELOPER IMPLEMENTATION PLAN</w:t>
      </w:r>
    </w:p>
    <w:p>
      <w:pPr>
        <w:pStyle w:val="Title"/>
        <w:jc w:val="center"/>
      </w:pPr>
      <w:r>
        <w:rPr>
          <w:sz w:val="54"/>
        </w:rPr>
        <w:t>Deekshaam Website</w:t>
        <w:br/>
        <w:t>Phase-wise Development Plan</w:t>
      </w:r>
    </w:p>
    <w:p>
      <w:pPr>
        <w:spacing w:after="360"/>
        <w:jc w:val="center"/>
      </w:pPr>
      <w:r>
        <w:rPr>
          <w:color w:val="5B6570"/>
          <w:sz w:val="24"/>
        </w:rPr>
        <w:t>Production implementation roadmap for the approved institute website scope</w:t>
      </w:r>
    </w:p>
    <w:tbl>
      <w:tblPr>
        <w:tblW w:type="auto" w:w="0"/>
        <w:jc w:val="center"/>
        <w:tblLayout w:type="fixed"/>
        <w:tblLook w:firstColumn="1" w:firstRow="1" w:lastColumn="0" w:lastRow="0" w:noHBand="0" w:noVBand="1" w:val="04A0"/>
      </w:tblPr>
      <w:tblGrid>
        <w:gridCol w:w="10080"/>
      </w:tblGrid>
      <w:tr>
        <w:trPr>
          <w:cantSplit/>
        </w:trPr>
        <w:tc>
          <w:tcPr>
            <w:tcW w:type="dxa" w:w="9792"/>
            <w:shd w:fill="EEF6F1"/>
            <w:tcMar>
              <w:top w:w="130" w:type="dxa"/>
              <w:start w:w="150" w:type="dxa"/>
              <w:bottom w:w="130" w:type="dxa"/>
              <w:end w:w="150" w:type="dxa"/>
            </w:tcMar>
            <w:tcBorders>
              <w:top w:val="single" w:sz="8" w:color="1E7A54"/>
              <w:left w:val="single" w:sz="8" w:color="1E7A54"/>
              <w:bottom w:val="single" w:sz="5" w:color="CBD5DF"/>
              <w:right w:val="single" w:sz="5" w:color="CBD5DF"/>
            </w:tcBorders>
          </w:tcPr>
          <w:p>
            <w:pPr>
              <w:spacing w:after="60"/>
            </w:pPr>
            <w:r>
              <w:rPr>
                <w:b/>
                <w:color w:val="1E7A54"/>
                <w:sz w:val="21"/>
              </w:rPr>
              <w:t>DELIVERY TARGET</w:t>
            </w:r>
          </w:p>
          <w:p>
            <w:pPr>
              <w:spacing w:after="0" w:line="252" w:lineRule="auto"/>
            </w:pPr>
            <w:r>
              <w:t>Production-ready project to be completed before 18 October 2026. No phase-wise schedule is included; the team should execute independent workstreams in parallel while respecting technical dependencies.</w:t>
            </w:r>
          </w:p>
        </w:tc>
      </w:tr>
    </w:tbl>
    <w:p>
      <w:pPr>
        <w:spacing w:before="360"/>
        <w:jc w:val="center"/>
      </w:pPr>
      <w:r>
        <w:rPr>
          <w:b/>
          <w:color w:val="17324D"/>
          <w:sz w:val="21"/>
        </w:rPr>
        <w:t>Prepared for internal development execution</w:t>
      </w:r>
    </w:p>
    <w:p>
      <w:pPr>
        <w:pStyle w:val="SmallNote"/>
        <w:jc w:val="center"/>
      </w:pPr>
      <w:r>
        <w:t>Scope: modern public website, CMS/admin, admissions, enquiries, payments, content/media, maps, search, SEO, security, QA and handover. Student ERP/LMS is excluded.</w:t>
      </w:r>
    </w:p>
    <w:p>
      <w:r>
        <w:br w:type="page"/>
      </w:r>
    </w:p>
    <w:p>
      <w:pPr>
        <w:pStyle w:val="Heading1"/>
      </w:pPr>
      <w:r>
        <w:t>1. Development objective and execution rules</w:t>
      </w:r>
    </w:p>
    <w:p>
      <w:r>
        <w:t>The approved demo should be treated as the visual and journey reference, not as the final production architecture. Development must preserve the agreed user experience while replacing demo-only data, hard-coded content and browser storage with secure server-side services, a database and an administrator-controlled CMS.</w:t>
      </w:r>
    </w:p>
    <w:p>
      <w:pPr>
        <w:pStyle w:val="ListBullet"/>
        <w:spacing w:after="60"/>
      </w:pPr>
      <w:r>
        <w:t>Build only the approved institute website scope. Do not expand the project into a student ERP, LMS, attendance, examinations, hostel management or finance ERP.</w:t>
      </w:r>
    </w:p>
    <w:p>
      <w:pPr>
        <w:pStyle w:val="ListBullet"/>
        <w:spacing w:after="60"/>
      </w:pPr>
      <w:r>
        <w:t>Keep content data-driven. Public pages, menus, programs, news, events, galleries, notices and key homepage sections should be editable from the admin panel.</w:t>
      </w:r>
    </w:p>
    <w:p>
      <w:pPr>
        <w:pStyle w:val="ListBullet"/>
        <w:spacing w:after="60"/>
      </w:pPr>
      <w:r>
        <w:t>Use reusable components and shared APIs. Avoid one-off hard-coded pages unless there is a clear design reason.</w:t>
      </w:r>
    </w:p>
    <w:p>
      <w:pPr>
        <w:pStyle w:val="ListBullet"/>
        <w:spacing w:after="60"/>
      </w:pPr>
      <w:r>
        <w:t>Develop mobile-first and test all major user journeys on mobile, tablet and desktop.</w:t>
      </w:r>
    </w:p>
    <w:p>
      <w:pPr>
        <w:pStyle w:val="ListBullet"/>
        <w:spacing w:after="60"/>
      </w:pPr>
      <w:r>
        <w:t>Payments, admissions and enquiry data must be handled server-side and stored in the production database.</w:t>
      </w:r>
    </w:p>
    <w:p>
      <w:pPr>
        <w:pStyle w:val="ListBullet"/>
        <w:spacing w:after="60"/>
      </w:pPr>
      <w:r>
        <w:t>AI chatbot remains optional and provider-neutral. Do not block the core launch on AI selection.</w:t>
      </w:r>
    </w:p>
    <w:p>
      <w:pPr>
        <w:pStyle w:val="ListBullet"/>
        <w:spacing w:after="60"/>
      </w:pPr>
      <w:r>
        <w:t>Hosting/server selection and production infrastructure cost are separate from the development scope. The codebase must remain deployable to the hosting option selected by the client.</w:t>
      </w:r>
    </w:p>
    <w:tbl>
      <w:tblPr>
        <w:tblW w:type="auto" w:w="0"/>
        <w:jc w:val="center"/>
        <w:tblLayout w:type="fixed"/>
        <w:tblLook w:firstColumn="1" w:firstRow="1" w:lastColumn="0" w:lastRow="0" w:noHBand="0" w:noVBand="1" w:val="04A0"/>
      </w:tblPr>
      <w:tblGrid>
        <w:gridCol w:w="10080"/>
      </w:tblGrid>
      <w:tr>
        <w:trPr>
          <w:cantSplit/>
        </w:trPr>
        <w:tc>
          <w:tcPr>
            <w:tcW w:type="dxa" w:w="9792"/>
            <w:shd w:fill="FFF7E8"/>
            <w:tcMar>
              <w:top w:w="130" w:type="dxa"/>
              <w:start w:w="150" w:type="dxa"/>
              <w:bottom w:w="130" w:type="dxa"/>
              <w:end w:w="150" w:type="dxa"/>
            </w:tcMar>
            <w:tcBorders>
              <w:top w:val="single" w:sz="8" w:color="B56A00"/>
              <w:left w:val="single" w:sz="8" w:color="B56A00"/>
              <w:bottom w:val="single" w:sz="5" w:color="CBD5DF"/>
              <w:right w:val="single" w:sz="5" w:color="CBD5DF"/>
            </w:tcBorders>
          </w:tcPr>
          <w:p>
            <w:pPr>
              <w:spacing w:after="60"/>
            </w:pPr>
            <w:r>
              <w:rPr>
                <w:b/>
                <w:color w:val="B56A00"/>
                <w:sz w:val="21"/>
              </w:rPr>
              <w:t>PRIORITY ORDER</w:t>
            </w:r>
          </w:p>
          <w:p>
            <w:pPr>
              <w:spacing w:after="0" w:line="252" w:lineRule="auto"/>
            </w:pPr>
            <w:r>
              <w:t>P0: public website, CMS/admin, admissions, enquiries and payments.  P1: blogs/media/events, maps, search, SEO and analytics.  P2: optional AI and future integrations. If any non-critical item threatens the final release, P0 must be protected first.</w:t>
            </w:r>
          </w:p>
        </w:tc>
      </w:tr>
    </w:tbl>
    <w:p>
      <w:pPr>
        <w:pStyle w:val="Heading1"/>
      </w:pPr>
      <w:r>
        <w:t>2. Master phase map</w:t>
      </w: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cantSplit/>
        </w:trPr>
        <w:tc>
          <w:tcPr>
            <w:tcW w:type="dxa" w:w="792"/>
            <w:vAlign w:val="center"/>
            <w:tcMar>
              <w:top w:w="90" w:type="dxa"/>
              <w:start w:w="100" w:type="dxa"/>
              <w:bottom w:w="90" w:type="dxa"/>
              <w:end w:w="100" w:type="dxa"/>
            </w:tcMar>
            <w:tcBorders>
              <w:top w:val="single" w:sz="5" w:color="CBD5DF"/>
              <w:left w:val="single" w:sz="5" w:color="CBD5DF"/>
              <w:bottom w:val="single" w:sz="5" w:color="CBD5DF"/>
              <w:right w:val="single" w:sz="5" w:color="CBD5DF"/>
            </w:tcBorders>
            <w:shd w:fill="17324D"/>
          </w:tcPr>
          <w:p>
            <w:pPr>
              <w:spacing w:after="0" w:line="240" w:lineRule="auto"/>
            </w:pPr>
            <w:r>
              <w:rPr>
                <w:rFonts w:ascii="Aptos" w:hAnsi="Aptos"/>
                <w:b/>
                <w:color w:val="FFFFFF"/>
                <w:sz w:val="16"/>
              </w:rPr>
              <w:t>Phase</w:t>
            </w:r>
          </w:p>
        </w:tc>
        <w:tc>
          <w:tcPr>
            <w:tcW w:type="dxa" w:w="2232"/>
            <w:vAlign w:val="center"/>
            <w:tcMar>
              <w:top w:w="90" w:type="dxa"/>
              <w:start w:w="100" w:type="dxa"/>
              <w:bottom w:w="90" w:type="dxa"/>
              <w:end w:w="100" w:type="dxa"/>
            </w:tcMar>
            <w:tcBorders>
              <w:top w:val="single" w:sz="5" w:color="CBD5DF"/>
              <w:left w:val="single" w:sz="5" w:color="CBD5DF"/>
              <w:bottom w:val="single" w:sz="5" w:color="CBD5DF"/>
              <w:right w:val="single" w:sz="5" w:color="CBD5DF"/>
            </w:tcBorders>
            <w:shd w:fill="17324D"/>
          </w:tcPr>
          <w:p>
            <w:pPr>
              <w:spacing w:after="0" w:line="240" w:lineRule="auto"/>
            </w:pPr>
            <w:r>
              <w:rPr>
                <w:rFonts w:ascii="Aptos" w:hAnsi="Aptos"/>
                <w:b/>
                <w:color w:val="FFFFFF"/>
                <w:sz w:val="16"/>
              </w:rPr>
              <w:t>Focus</w:t>
            </w:r>
          </w:p>
        </w:tc>
        <w:tc>
          <w:tcPr>
            <w:tcW w:type="dxa" w:w="4176"/>
            <w:vAlign w:val="center"/>
            <w:tcMar>
              <w:top w:w="90" w:type="dxa"/>
              <w:start w:w="100" w:type="dxa"/>
              <w:bottom w:w="90" w:type="dxa"/>
              <w:end w:w="100" w:type="dxa"/>
            </w:tcMar>
            <w:tcBorders>
              <w:top w:val="single" w:sz="5" w:color="CBD5DF"/>
              <w:left w:val="single" w:sz="5" w:color="CBD5DF"/>
              <w:bottom w:val="single" w:sz="5" w:color="CBD5DF"/>
              <w:right w:val="single" w:sz="5" w:color="CBD5DF"/>
            </w:tcBorders>
            <w:shd w:fill="17324D"/>
          </w:tcPr>
          <w:p>
            <w:pPr>
              <w:spacing w:after="0" w:line="240" w:lineRule="auto"/>
            </w:pPr>
            <w:r>
              <w:rPr>
                <w:rFonts w:ascii="Aptos" w:hAnsi="Aptos"/>
                <w:b/>
                <w:color w:val="FFFFFF"/>
                <w:sz w:val="16"/>
              </w:rPr>
              <w:t>What is implemented</w:t>
            </w:r>
          </w:p>
        </w:tc>
        <w:tc>
          <w:tcPr>
            <w:tcW w:type="dxa" w:w="2520"/>
            <w:vAlign w:val="center"/>
            <w:tcMar>
              <w:top w:w="90" w:type="dxa"/>
              <w:start w:w="100" w:type="dxa"/>
              <w:bottom w:w="90" w:type="dxa"/>
              <w:end w:w="100" w:type="dxa"/>
            </w:tcMar>
            <w:tcBorders>
              <w:top w:val="single" w:sz="5" w:color="CBD5DF"/>
              <w:left w:val="single" w:sz="5" w:color="CBD5DF"/>
              <w:bottom w:val="single" w:sz="5" w:color="CBD5DF"/>
              <w:right w:val="single" w:sz="5" w:color="CBD5DF"/>
            </w:tcBorders>
            <w:shd w:fill="17324D"/>
          </w:tcPr>
          <w:p>
            <w:pPr>
              <w:spacing w:after="0" w:line="240" w:lineRule="auto"/>
            </w:pPr>
            <w:r>
              <w:rPr>
                <w:rFonts w:ascii="Aptos" w:hAnsi="Aptos"/>
                <w:b/>
                <w:color w:val="FFFFFF"/>
                <w:sz w:val="16"/>
              </w:rPr>
              <w:t>Exit gate</w:t>
            </w:r>
          </w:p>
        </w:tc>
      </w:tr>
      <w:tr>
        <w:trPr>
          <w:cantSplit/>
        </w:trPr>
        <w:tc>
          <w:tcPr>
            <w:tcW w:type="dxa" w:w="792"/>
            <w:vAlign w:val="center"/>
            <w:tcMar>
              <w:top w:w="90" w:type="dxa"/>
              <w:start w:w="100" w:type="dxa"/>
              <w:bottom w:w="90" w:type="dxa"/>
              <w:end w:w="100" w:type="dxa"/>
            </w:tcMar>
            <w:tcBorders>
              <w:top w:val="single" w:sz="5" w:color="CBD5DF"/>
              <w:left w:val="single" w:sz="5" w:color="CBD5DF"/>
              <w:bottom w:val="single" w:sz="5" w:color="CBD5DF"/>
              <w:right w:val="single" w:sz="5" w:color="CBD5DF"/>
            </w:tcBorders>
          </w:tcPr>
          <w:p>
            <w:pPr>
              <w:spacing w:after="0" w:line="240" w:lineRule="auto"/>
            </w:pPr>
            <w:r>
              <w:rPr>
                <w:rFonts w:ascii="Aptos" w:hAnsi="Aptos"/>
                <w:sz w:val="16"/>
              </w:rPr>
              <w:t>0</w:t>
            </w:r>
          </w:p>
        </w:tc>
        <w:tc>
          <w:tcPr>
            <w:tcW w:type="dxa" w:w="2232"/>
            <w:vAlign w:val="center"/>
            <w:tcMar>
              <w:top w:w="90" w:type="dxa"/>
              <w:start w:w="100" w:type="dxa"/>
              <w:bottom w:w="90" w:type="dxa"/>
              <w:end w:w="100" w:type="dxa"/>
            </w:tcMar>
            <w:tcBorders>
              <w:top w:val="single" w:sz="5" w:color="CBD5DF"/>
              <w:left w:val="single" w:sz="5" w:color="CBD5DF"/>
              <w:bottom w:val="single" w:sz="5" w:color="CBD5DF"/>
              <w:right w:val="single" w:sz="5" w:color="CBD5DF"/>
            </w:tcBorders>
          </w:tcPr>
          <w:p>
            <w:pPr>
              <w:spacing w:after="0" w:line="240" w:lineRule="auto"/>
            </w:pPr>
            <w:r>
              <w:rPr>
                <w:rFonts w:ascii="Aptos" w:hAnsi="Aptos"/>
                <w:sz w:val="16"/>
              </w:rPr>
              <w:t>Scope freeze &amp; baseline</w:t>
            </w:r>
          </w:p>
        </w:tc>
        <w:tc>
          <w:tcPr>
            <w:tcW w:type="dxa" w:w="4176"/>
            <w:vAlign w:val="center"/>
            <w:tcMar>
              <w:top w:w="90" w:type="dxa"/>
              <w:start w:w="100" w:type="dxa"/>
              <w:bottom w:w="90" w:type="dxa"/>
              <w:end w:w="100" w:type="dxa"/>
            </w:tcMar>
            <w:tcBorders>
              <w:top w:val="single" w:sz="5" w:color="CBD5DF"/>
              <w:left w:val="single" w:sz="5" w:color="CBD5DF"/>
              <w:bottom w:val="single" w:sz="5" w:color="CBD5DF"/>
              <w:right w:val="single" w:sz="5" w:color="CBD5DF"/>
            </w:tcBorders>
          </w:tcPr>
          <w:p>
            <w:pPr>
              <w:spacing w:after="0" w:line="240" w:lineRule="auto"/>
            </w:pPr>
            <w:r>
              <w:rPr>
                <w:rFonts w:ascii="Aptos" w:hAnsi="Aptos"/>
                <w:sz w:val="16"/>
              </w:rPr>
              <w:t>Confirm exact modules, content structure, admin roles, payment purposes and acceptance checklist.</w:t>
            </w:r>
          </w:p>
        </w:tc>
        <w:tc>
          <w:tcPr>
            <w:tcW w:type="dxa" w:w="2520"/>
            <w:vAlign w:val="center"/>
            <w:tcMar>
              <w:top w:w="90" w:type="dxa"/>
              <w:start w:w="100" w:type="dxa"/>
              <w:bottom w:w="90" w:type="dxa"/>
              <w:end w:w="100" w:type="dxa"/>
            </w:tcMar>
            <w:tcBorders>
              <w:top w:val="single" w:sz="5" w:color="CBD5DF"/>
              <w:left w:val="single" w:sz="5" w:color="CBD5DF"/>
              <w:bottom w:val="single" w:sz="5" w:color="CBD5DF"/>
              <w:right w:val="single" w:sz="5" w:color="CBD5DF"/>
            </w:tcBorders>
          </w:tcPr>
          <w:p>
            <w:pPr>
              <w:spacing w:after="0" w:line="240" w:lineRule="auto"/>
            </w:pPr>
            <w:r>
              <w:rPr>
                <w:rFonts w:ascii="Aptos" w:hAnsi="Aptos"/>
                <w:sz w:val="16"/>
              </w:rPr>
              <w:t>Signed internal scope checklist; clean code baseline; backlog frozen.</w:t>
            </w:r>
          </w:p>
        </w:tc>
      </w:tr>
      <w:tr>
        <w:trPr>
          <w:cantSplit/>
        </w:trPr>
        <w:tc>
          <w:tcPr>
            <w:tcW w:type="dxa" w:w="792"/>
            <w:vAlign w:val="center"/>
            <w:tcMar>
              <w:top w:w="90" w:type="dxa"/>
              <w:start w:w="100" w:type="dxa"/>
              <w:bottom w:w="90" w:type="dxa"/>
              <w:end w:w="100" w:type="dxa"/>
            </w:tcMar>
            <w:tcBorders>
              <w:top w:val="single" w:sz="5" w:color="CBD5DF"/>
              <w:left w:val="single" w:sz="5" w:color="CBD5DF"/>
              <w:bottom w:val="single" w:sz="5" w:color="CBD5DF"/>
              <w:right w:val="single" w:sz="5" w:color="CBD5DF"/>
            </w:tcBorders>
          </w:tcPr>
          <w:p>
            <w:pPr>
              <w:spacing w:after="0" w:line="240" w:lineRule="auto"/>
            </w:pPr>
            <w:r>
              <w:rPr>
                <w:rFonts w:ascii="Aptos" w:hAnsi="Aptos"/>
                <w:sz w:val="16"/>
              </w:rPr>
              <w:t>1</w:t>
            </w:r>
          </w:p>
        </w:tc>
        <w:tc>
          <w:tcPr>
            <w:tcW w:type="dxa" w:w="2232"/>
            <w:vAlign w:val="center"/>
            <w:tcMar>
              <w:top w:w="90" w:type="dxa"/>
              <w:start w:w="100" w:type="dxa"/>
              <w:bottom w:w="90" w:type="dxa"/>
              <w:end w:w="100" w:type="dxa"/>
            </w:tcMar>
            <w:tcBorders>
              <w:top w:val="single" w:sz="5" w:color="CBD5DF"/>
              <w:left w:val="single" w:sz="5" w:color="CBD5DF"/>
              <w:bottom w:val="single" w:sz="5" w:color="CBD5DF"/>
              <w:right w:val="single" w:sz="5" w:color="CBD5DF"/>
            </w:tcBorders>
          </w:tcPr>
          <w:p>
            <w:pPr>
              <w:spacing w:after="0" w:line="240" w:lineRule="auto"/>
            </w:pPr>
            <w:r>
              <w:rPr>
                <w:rFonts w:ascii="Aptos" w:hAnsi="Aptos"/>
                <w:sz w:val="16"/>
              </w:rPr>
              <w:t>Architecture &amp; project foundation</w:t>
            </w:r>
          </w:p>
        </w:tc>
        <w:tc>
          <w:tcPr>
            <w:tcW w:type="dxa" w:w="4176"/>
            <w:vAlign w:val="center"/>
            <w:tcMar>
              <w:top w:w="90" w:type="dxa"/>
              <w:start w:w="100" w:type="dxa"/>
              <w:bottom w:w="90" w:type="dxa"/>
              <w:end w:w="100" w:type="dxa"/>
            </w:tcMar>
            <w:tcBorders>
              <w:top w:val="single" w:sz="5" w:color="CBD5DF"/>
              <w:left w:val="single" w:sz="5" w:color="CBD5DF"/>
              <w:bottom w:val="single" w:sz="5" w:color="CBD5DF"/>
              <w:right w:val="single" w:sz="5" w:color="CBD5DF"/>
            </w:tcBorders>
          </w:tcPr>
          <w:p>
            <w:pPr>
              <w:spacing w:after="0" w:line="240" w:lineRule="auto"/>
            </w:pPr>
            <w:r>
              <w:rPr>
                <w:rFonts w:ascii="Aptos" w:hAnsi="Aptos"/>
                <w:sz w:val="16"/>
              </w:rPr>
              <w:t>Set production project structure, environment variables, database, migrations, API conventions, logging and repository workflow.</w:t>
            </w:r>
          </w:p>
        </w:tc>
        <w:tc>
          <w:tcPr>
            <w:tcW w:type="dxa" w:w="2520"/>
            <w:vAlign w:val="center"/>
            <w:tcMar>
              <w:top w:w="90" w:type="dxa"/>
              <w:start w:w="100" w:type="dxa"/>
              <w:bottom w:w="90" w:type="dxa"/>
              <w:end w:w="100" w:type="dxa"/>
            </w:tcMar>
            <w:tcBorders>
              <w:top w:val="single" w:sz="5" w:color="CBD5DF"/>
              <w:left w:val="single" w:sz="5" w:color="CBD5DF"/>
              <w:bottom w:val="single" w:sz="5" w:color="CBD5DF"/>
              <w:right w:val="single" w:sz="5" w:color="CBD5DF"/>
            </w:tcBorders>
          </w:tcPr>
          <w:p>
            <w:pPr>
              <w:spacing w:after="0" w:line="240" w:lineRule="auto"/>
            </w:pPr>
            <w:r>
              <w:rPr>
                <w:rFonts w:ascii="Aptos" w:hAnsi="Aptos"/>
                <w:sz w:val="16"/>
              </w:rPr>
              <w:t>Application starts cleanly; database migrations work; environment template is documented.</w:t>
            </w:r>
          </w:p>
        </w:tc>
      </w:tr>
      <w:tr>
        <w:trPr>
          <w:cantSplit/>
        </w:trPr>
        <w:tc>
          <w:tcPr>
            <w:tcW w:type="dxa" w:w="792"/>
            <w:vAlign w:val="center"/>
            <w:tcMar>
              <w:top w:w="90" w:type="dxa"/>
              <w:start w:w="100" w:type="dxa"/>
              <w:bottom w:w="90" w:type="dxa"/>
              <w:end w:w="100" w:type="dxa"/>
            </w:tcMar>
            <w:tcBorders>
              <w:top w:val="single" w:sz="5" w:color="CBD5DF"/>
              <w:left w:val="single" w:sz="5" w:color="CBD5DF"/>
              <w:bottom w:val="single" w:sz="5" w:color="CBD5DF"/>
              <w:right w:val="single" w:sz="5" w:color="CBD5DF"/>
            </w:tcBorders>
          </w:tcPr>
          <w:p>
            <w:pPr>
              <w:spacing w:after="0" w:line="240" w:lineRule="auto"/>
            </w:pPr>
            <w:r>
              <w:rPr>
                <w:rFonts w:ascii="Aptos" w:hAnsi="Aptos"/>
                <w:sz w:val="16"/>
              </w:rPr>
              <w:t>2</w:t>
            </w:r>
          </w:p>
        </w:tc>
        <w:tc>
          <w:tcPr>
            <w:tcW w:type="dxa" w:w="2232"/>
            <w:vAlign w:val="center"/>
            <w:tcMar>
              <w:top w:w="90" w:type="dxa"/>
              <w:start w:w="100" w:type="dxa"/>
              <w:bottom w:w="90" w:type="dxa"/>
              <w:end w:w="100" w:type="dxa"/>
            </w:tcMar>
            <w:tcBorders>
              <w:top w:val="single" w:sz="5" w:color="CBD5DF"/>
              <w:left w:val="single" w:sz="5" w:color="CBD5DF"/>
              <w:bottom w:val="single" w:sz="5" w:color="CBD5DF"/>
              <w:right w:val="single" w:sz="5" w:color="CBD5DF"/>
            </w:tcBorders>
          </w:tcPr>
          <w:p>
            <w:pPr>
              <w:spacing w:after="0" w:line="240" w:lineRule="auto"/>
            </w:pPr>
            <w:r>
              <w:rPr>
                <w:rFonts w:ascii="Aptos" w:hAnsi="Aptos"/>
                <w:sz w:val="16"/>
              </w:rPr>
              <w:t>Production UI/UX system</w:t>
            </w:r>
          </w:p>
        </w:tc>
        <w:tc>
          <w:tcPr>
            <w:tcW w:type="dxa" w:w="4176"/>
            <w:vAlign w:val="center"/>
            <w:tcMar>
              <w:top w:w="90" w:type="dxa"/>
              <w:start w:w="100" w:type="dxa"/>
              <w:bottom w:w="90" w:type="dxa"/>
              <w:end w:w="100" w:type="dxa"/>
            </w:tcMar>
            <w:tcBorders>
              <w:top w:val="single" w:sz="5" w:color="CBD5DF"/>
              <w:left w:val="single" w:sz="5" w:color="CBD5DF"/>
              <w:bottom w:val="single" w:sz="5" w:color="CBD5DF"/>
              <w:right w:val="single" w:sz="5" w:color="CBD5DF"/>
            </w:tcBorders>
          </w:tcPr>
          <w:p>
            <w:pPr>
              <w:spacing w:after="0" w:line="240" w:lineRule="auto"/>
            </w:pPr>
            <w:r>
              <w:rPr>
                <w:rFonts w:ascii="Aptos" w:hAnsi="Aptos"/>
                <w:sz w:val="16"/>
              </w:rPr>
              <w:t>Convert the demo style into reusable production components, responsive states, accessibility states and form patterns.</w:t>
            </w:r>
          </w:p>
        </w:tc>
        <w:tc>
          <w:tcPr>
            <w:tcW w:type="dxa" w:w="2520"/>
            <w:vAlign w:val="center"/>
            <w:tcMar>
              <w:top w:w="90" w:type="dxa"/>
              <w:start w:w="100" w:type="dxa"/>
              <w:bottom w:w="90" w:type="dxa"/>
              <w:end w:w="100" w:type="dxa"/>
            </w:tcMar>
            <w:tcBorders>
              <w:top w:val="single" w:sz="5" w:color="CBD5DF"/>
              <w:left w:val="single" w:sz="5" w:color="CBD5DF"/>
              <w:bottom w:val="single" w:sz="5" w:color="CBD5DF"/>
              <w:right w:val="single" w:sz="5" w:color="CBD5DF"/>
            </w:tcBorders>
          </w:tcPr>
          <w:p>
            <w:pPr>
              <w:spacing w:after="0" w:line="240" w:lineRule="auto"/>
            </w:pPr>
            <w:r>
              <w:rPr>
                <w:rFonts w:ascii="Aptos" w:hAnsi="Aptos"/>
                <w:sz w:val="16"/>
              </w:rPr>
              <w:t>Approved reusable component system across desktop/mobile.</w:t>
            </w:r>
          </w:p>
        </w:tc>
      </w:tr>
      <w:tr>
        <w:trPr>
          <w:cantSplit/>
        </w:trPr>
        <w:tc>
          <w:tcPr>
            <w:tcW w:type="dxa" w:w="792"/>
            <w:vAlign w:val="center"/>
            <w:tcMar>
              <w:top w:w="90" w:type="dxa"/>
              <w:start w:w="100" w:type="dxa"/>
              <w:bottom w:w="90" w:type="dxa"/>
              <w:end w:w="100" w:type="dxa"/>
            </w:tcMar>
            <w:tcBorders>
              <w:top w:val="single" w:sz="5" w:color="CBD5DF"/>
              <w:left w:val="single" w:sz="5" w:color="CBD5DF"/>
              <w:bottom w:val="single" w:sz="5" w:color="CBD5DF"/>
              <w:right w:val="single" w:sz="5" w:color="CBD5DF"/>
            </w:tcBorders>
          </w:tcPr>
          <w:p>
            <w:pPr>
              <w:spacing w:after="0" w:line="240" w:lineRule="auto"/>
            </w:pPr>
            <w:r>
              <w:rPr>
                <w:rFonts w:ascii="Aptos" w:hAnsi="Aptos"/>
                <w:sz w:val="16"/>
              </w:rPr>
              <w:t>3</w:t>
            </w:r>
          </w:p>
        </w:tc>
        <w:tc>
          <w:tcPr>
            <w:tcW w:type="dxa" w:w="2232"/>
            <w:vAlign w:val="center"/>
            <w:tcMar>
              <w:top w:w="90" w:type="dxa"/>
              <w:start w:w="100" w:type="dxa"/>
              <w:bottom w:w="90" w:type="dxa"/>
              <w:end w:w="100" w:type="dxa"/>
            </w:tcMar>
            <w:tcBorders>
              <w:top w:val="single" w:sz="5" w:color="CBD5DF"/>
              <w:left w:val="single" w:sz="5" w:color="CBD5DF"/>
              <w:bottom w:val="single" w:sz="5" w:color="CBD5DF"/>
              <w:right w:val="single" w:sz="5" w:color="CBD5DF"/>
            </w:tcBorders>
          </w:tcPr>
          <w:p>
            <w:pPr>
              <w:spacing w:after="0" w:line="240" w:lineRule="auto"/>
            </w:pPr>
            <w:r>
              <w:rPr>
                <w:rFonts w:ascii="Aptos" w:hAnsi="Aptos"/>
                <w:sz w:val="16"/>
              </w:rPr>
              <w:t>Admin authentication &amp; CMS foundation</w:t>
            </w:r>
          </w:p>
        </w:tc>
        <w:tc>
          <w:tcPr>
            <w:tcW w:type="dxa" w:w="4176"/>
            <w:vAlign w:val="center"/>
            <w:tcMar>
              <w:top w:w="90" w:type="dxa"/>
              <w:start w:w="100" w:type="dxa"/>
              <w:bottom w:w="90" w:type="dxa"/>
              <w:end w:w="100" w:type="dxa"/>
            </w:tcMar>
            <w:tcBorders>
              <w:top w:val="single" w:sz="5" w:color="CBD5DF"/>
              <w:left w:val="single" w:sz="5" w:color="CBD5DF"/>
              <w:bottom w:val="single" w:sz="5" w:color="CBD5DF"/>
              <w:right w:val="single" w:sz="5" w:color="CBD5DF"/>
            </w:tcBorders>
          </w:tcPr>
          <w:p>
            <w:pPr>
              <w:spacing w:after="0" w:line="240" w:lineRule="auto"/>
            </w:pPr>
            <w:r>
              <w:rPr>
                <w:rFonts w:ascii="Aptos" w:hAnsi="Aptos"/>
                <w:sz w:val="16"/>
              </w:rPr>
              <w:t>Build secure admin login, roles, permissions, site settings, media handling and content publishing foundation.</w:t>
            </w:r>
          </w:p>
        </w:tc>
        <w:tc>
          <w:tcPr>
            <w:tcW w:type="dxa" w:w="2520"/>
            <w:vAlign w:val="center"/>
            <w:tcMar>
              <w:top w:w="90" w:type="dxa"/>
              <w:start w:w="100" w:type="dxa"/>
              <w:bottom w:w="90" w:type="dxa"/>
              <w:end w:w="100" w:type="dxa"/>
            </w:tcMar>
            <w:tcBorders>
              <w:top w:val="single" w:sz="5" w:color="CBD5DF"/>
              <w:left w:val="single" w:sz="5" w:color="CBD5DF"/>
              <w:bottom w:val="single" w:sz="5" w:color="CBD5DF"/>
              <w:right w:val="single" w:sz="5" w:color="CBD5DF"/>
            </w:tcBorders>
          </w:tcPr>
          <w:p>
            <w:pPr>
              <w:spacing w:after="0" w:line="240" w:lineRule="auto"/>
            </w:pPr>
            <w:r>
              <w:rPr>
                <w:rFonts w:ascii="Aptos" w:hAnsi="Aptos"/>
                <w:sz w:val="16"/>
              </w:rPr>
              <w:t>Authorized users can manage settings and content safely.</w:t>
            </w:r>
          </w:p>
        </w:tc>
      </w:tr>
      <w:tr>
        <w:trPr>
          <w:cantSplit/>
        </w:trPr>
        <w:tc>
          <w:tcPr>
            <w:tcW w:type="dxa" w:w="792"/>
            <w:vAlign w:val="center"/>
            <w:tcMar>
              <w:top w:w="90" w:type="dxa"/>
              <w:start w:w="100" w:type="dxa"/>
              <w:bottom w:w="90" w:type="dxa"/>
              <w:end w:w="100" w:type="dxa"/>
            </w:tcMar>
            <w:tcBorders>
              <w:top w:val="single" w:sz="5" w:color="CBD5DF"/>
              <w:left w:val="single" w:sz="5" w:color="CBD5DF"/>
              <w:bottom w:val="single" w:sz="5" w:color="CBD5DF"/>
              <w:right w:val="single" w:sz="5" w:color="CBD5DF"/>
            </w:tcBorders>
          </w:tcPr>
          <w:p>
            <w:pPr>
              <w:spacing w:after="0" w:line="240" w:lineRule="auto"/>
            </w:pPr>
            <w:r>
              <w:rPr>
                <w:rFonts w:ascii="Aptos" w:hAnsi="Aptos"/>
                <w:sz w:val="16"/>
              </w:rPr>
              <w:t>4</w:t>
            </w:r>
          </w:p>
        </w:tc>
        <w:tc>
          <w:tcPr>
            <w:tcW w:type="dxa" w:w="2232"/>
            <w:vAlign w:val="center"/>
            <w:tcMar>
              <w:top w:w="90" w:type="dxa"/>
              <w:start w:w="100" w:type="dxa"/>
              <w:bottom w:w="90" w:type="dxa"/>
              <w:end w:w="100" w:type="dxa"/>
            </w:tcMar>
            <w:tcBorders>
              <w:top w:val="single" w:sz="5" w:color="CBD5DF"/>
              <w:left w:val="single" w:sz="5" w:color="CBD5DF"/>
              <w:bottom w:val="single" w:sz="5" w:color="CBD5DF"/>
              <w:right w:val="single" w:sz="5" w:color="CBD5DF"/>
            </w:tcBorders>
          </w:tcPr>
          <w:p>
            <w:pPr>
              <w:spacing w:after="0" w:line="240" w:lineRule="auto"/>
            </w:pPr>
            <w:r>
              <w:rPr>
                <w:rFonts w:ascii="Aptos" w:hAnsi="Aptos"/>
                <w:sz w:val="16"/>
              </w:rPr>
              <w:t>Core content modules</w:t>
            </w:r>
          </w:p>
        </w:tc>
        <w:tc>
          <w:tcPr>
            <w:tcW w:type="dxa" w:w="4176"/>
            <w:vAlign w:val="center"/>
            <w:tcMar>
              <w:top w:w="90" w:type="dxa"/>
              <w:start w:w="100" w:type="dxa"/>
              <w:bottom w:w="90" w:type="dxa"/>
              <w:end w:w="100" w:type="dxa"/>
            </w:tcMar>
            <w:tcBorders>
              <w:top w:val="single" w:sz="5" w:color="CBD5DF"/>
              <w:left w:val="single" w:sz="5" w:color="CBD5DF"/>
              <w:bottom w:val="single" w:sz="5" w:color="CBD5DF"/>
              <w:right w:val="single" w:sz="5" w:color="CBD5DF"/>
            </w:tcBorders>
          </w:tcPr>
          <w:p>
            <w:pPr>
              <w:spacing w:after="0" w:line="240" w:lineRule="auto"/>
            </w:pPr>
            <w:r>
              <w:rPr>
                <w:rFonts w:ascii="Aptos" w:hAnsi="Aptos"/>
                <w:sz w:val="16"/>
              </w:rPr>
              <w:t>Implement pages, menus, programs, departments, notices, blogs, news, events, gallery, video and reusable content blocks.</w:t>
            </w:r>
          </w:p>
        </w:tc>
        <w:tc>
          <w:tcPr>
            <w:tcW w:type="dxa" w:w="2520"/>
            <w:vAlign w:val="center"/>
            <w:tcMar>
              <w:top w:w="90" w:type="dxa"/>
              <w:start w:w="100" w:type="dxa"/>
              <w:bottom w:w="90" w:type="dxa"/>
              <w:end w:w="100" w:type="dxa"/>
            </w:tcMar>
            <w:tcBorders>
              <w:top w:val="single" w:sz="5" w:color="CBD5DF"/>
              <w:left w:val="single" w:sz="5" w:color="CBD5DF"/>
              <w:bottom w:val="single" w:sz="5" w:color="CBD5DF"/>
              <w:right w:val="single" w:sz="5" w:color="CBD5DF"/>
            </w:tcBorders>
          </w:tcPr>
          <w:p>
            <w:pPr>
              <w:spacing w:after="0" w:line="240" w:lineRule="auto"/>
            </w:pPr>
            <w:r>
              <w:rPr>
                <w:rFonts w:ascii="Aptos" w:hAnsi="Aptos"/>
                <w:sz w:val="16"/>
              </w:rPr>
              <w:t>Core institute content can be created/edited/published without code changes.</w:t>
            </w:r>
          </w:p>
        </w:tc>
      </w:tr>
      <w:tr>
        <w:trPr>
          <w:cantSplit/>
        </w:trPr>
        <w:tc>
          <w:tcPr>
            <w:tcW w:type="dxa" w:w="792"/>
            <w:vAlign w:val="center"/>
            <w:tcMar>
              <w:top w:w="90" w:type="dxa"/>
              <w:start w:w="100" w:type="dxa"/>
              <w:bottom w:w="90" w:type="dxa"/>
              <w:end w:w="100" w:type="dxa"/>
            </w:tcMar>
            <w:tcBorders>
              <w:top w:val="single" w:sz="5" w:color="CBD5DF"/>
              <w:left w:val="single" w:sz="5" w:color="CBD5DF"/>
              <w:bottom w:val="single" w:sz="5" w:color="CBD5DF"/>
              <w:right w:val="single" w:sz="5" w:color="CBD5DF"/>
            </w:tcBorders>
          </w:tcPr>
          <w:p>
            <w:pPr>
              <w:spacing w:after="0" w:line="240" w:lineRule="auto"/>
            </w:pPr>
            <w:r>
              <w:rPr>
                <w:rFonts w:ascii="Aptos" w:hAnsi="Aptos"/>
                <w:sz w:val="16"/>
              </w:rPr>
              <w:t>5</w:t>
            </w:r>
          </w:p>
        </w:tc>
        <w:tc>
          <w:tcPr>
            <w:tcW w:type="dxa" w:w="2232"/>
            <w:vAlign w:val="center"/>
            <w:tcMar>
              <w:top w:w="90" w:type="dxa"/>
              <w:start w:w="100" w:type="dxa"/>
              <w:bottom w:w="90" w:type="dxa"/>
              <w:end w:w="100" w:type="dxa"/>
            </w:tcMar>
            <w:tcBorders>
              <w:top w:val="single" w:sz="5" w:color="CBD5DF"/>
              <w:left w:val="single" w:sz="5" w:color="CBD5DF"/>
              <w:bottom w:val="single" w:sz="5" w:color="CBD5DF"/>
              <w:right w:val="single" w:sz="5" w:color="CBD5DF"/>
            </w:tcBorders>
          </w:tcPr>
          <w:p>
            <w:pPr>
              <w:spacing w:after="0" w:line="240" w:lineRule="auto"/>
            </w:pPr>
            <w:r>
              <w:rPr>
                <w:rFonts w:ascii="Aptos" w:hAnsi="Aptos"/>
                <w:sz w:val="16"/>
              </w:rPr>
              <w:t>Dynamic public website</w:t>
            </w:r>
          </w:p>
        </w:tc>
        <w:tc>
          <w:tcPr>
            <w:tcW w:type="dxa" w:w="4176"/>
            <w:vAlign w:val="center"/>
            <w:tcMar>
              <w:top w:w="90" w:type="dxa"/>
              <w:start w:w="100" w:type="dxa"/>
              <w:bottom w:w="90" w:type="dxa"/>
              <w:end w:w="100" w:type="dxa"/>
            </w:tcMar>
            <w:tcBorders>
              <w:top w:val="single" w:sz="5" w:color="CBD5DF"/>
              <w:left w:val="single" w:sz="5" w:color="CBD5DF"/>
              <w:bottom w:val="single" w:sz="5" w:color="CBD5DF"/>
              <w:right w:val="single" w:sz="5" w:color="CBD5DF"/>
            </w:tcBorders>
          </w:tcPr>
          <w:p>
            <w:pPr>
              <w:spacing w:after="0" w:line="240" w:lineRule="auto"/>
            </w:pPr>
            <w:r>
              <w:rPr>
                <w:rFonts w:ascii="Aptos" w:hAnsi="Aptos"/>
                <w:sz w:val="16"/>
              </w:rPr>
              <w:t>Connect public routes to CMS/database content and complete all approved public-facing sections.</w:t>
            </w:r>
          </w:p>
        </w:tc>
        <w:tc>
          <w:tcPr>
            <w:tcW w:type="dxa" w:w="2520"/>
            <w:vAlign w:val="center"/>
            <w:tcMar>
              <w:top w:w="90" w:type="dxa"/>
              <w:start w:w="100" w:type="dxa"/>
              <w:bottom w:w="90" w:type="dxa"/>
              <w:end w:w="100" w:type="dxa"/>
            </w:tcMar>
            <w:tcBorders>
              <w:top w:val="single" w:sz="5" w:color="CBD5DF"/>
              <w:left w:val="single" w:sz="5" w:color="CBD5DF"/>
              <w:bottom w:val="single" w:sz="5" w:color="CBD5DF"/>
              <w:right w:val="single" w:sz="5" w:color="CBD5DF"/>
            </w:tcBorders>
          </w:tcPr>
          <w:p>
            <w:pPr>
              <w:spacing w:after="0" w:line="240" w:lineRule="auto"/>
            </w:pPr>
            <w:r>
              <w:rPr>
                <w:rFonts w:ascii="Aptos" w:hAnsi="Aptos"/>
                <w:sz w:val="16"/>
              </w:rPr>
              <w:t>Public website is fully dynamic and responsive.</w:t>
            </w:r>
          </w:p>
        </w:tc>
      </w:tr>
      <w:tr>
        <w:trPr>
          <w:cantSplit/>
        </w:trPr>
        <w:tc>
          <w:tcPr>
            <w:tcW w:type="dxa" w:w="792"/>
            <w:vAlign w:val="center"/>
            <w:tcMar>
              <w:top w:w="90" w:type="dxa"/>
              <w:start w:w="100" w:type="dxa"/>
              <w:bottom w:w="90" w:type="dxa"/>
              <w:end w:w="100" w:type="dxa"/>
            </w:tcMar>
            <w:tcBorders>
              <w:top w:val="single" w:sz="5" w:color="CBD5DF"/>
              <w:left w:val="single" w:sz="5" w:color="CBD5DF"/>
              <w:bottom w:val="single" w:sz="5" w:color="CBD5DF"/>
              <w:right w:val="single" w:sz="5" w:color="CBD5DF"/>
            </w:tcBorders>
          </w:tcPr>
          <w:p>
            <w:pPr>
              <w:spacing w:after="0" w:line="240" w:lineRule="auto"/>
            </w:pPr>
            <w:r>
              <w:rPr>
                <w:rFonts w:ascii="Aptos" w:hAnsi="Aptos"/>
                <w:sz w:val="16"/>
              </w:rPr>
              <w:t>6</w:t>
            </w:r>
          </w:p>
        </w:tc>
        <w:tc>
          <w:tcPr>
            <w:tcW w:type="dxa" w:w="2232"/>
            <w:vAlign w:val="center"/>
            <w:tcMar>
              <w:top w:w="90" w:type="dxa"/>
              <w:start w:w="100" w:type="dxa"/>
              <w:bottom w:w="90" w:type="dxa"/>
              <w:end w:w="100" w:type="dxa"/>
            </w:tcMar>
            <w:tcBorders>
              <w:top w:val="single" w:sz="5" w:color="CBD5DF"/>
              <w:left w:val="single" w:sz="5" w:color="CBD5DF"/>
              <w:bottom w:val="single" w:sz="5" w:color="CBD5DF"/>
              <w:right w:val="single" w:sz="5" w:color="CBD5DF"/>
            </w:tcBorders>
          </w:tcPr>
          <w:p>
            <w:pPr>
              <w:spacing w:after="0" w:line="240" w:lineRule="auto"/>
            </w:pPr>
            <w:r>
              <w:rPr>
                <w:rFonts w:ascii="Aptos" w:hAnsi="Aptos"/>
                <w:sz w:val="16"/>
              </w:rPr>
              <w:t>Admissions &amp; application workflow</w:t>
            </w:r>
          </w:p>
        </w:tc>
        <w:tc>
          <w:tcPr>
            <w:tcW w:type="dxa" w:w="4176"/>
            <w:vAlign w:val="center"/>
            <w:tcMar>
              <w:top w:w="90" w:type="dxa"/>
              <w:start w:w="100" w:type="dxa"/>
              <w:bottom w:w="90" w:type="dxa"/>
              <w:end w:w="100" w:type="dxa"/>
            </w:tcMar>
            <w:tcBorders>
              <w:top w:val="single" w:sz="5" w:color="CBD5DF"/>
              <w:left w:val="single" w:sz="5" w:color="CBD5DF"/>
              <w:bottom w:val="single" w:sz="5" w:color="CBD5DF"/>
              <w:right w:val="single" w:sz="5" w:color="CBD5DF"/>
            </w:tcBorders>
          </w:tcPr>
          <w:p>
            <w:pPr>
              <w:spacing w:after="0" w:line="240" w:lineRule="auto"/>
            </w:pPr>
            <w:r>
              <w:rPr>
                <w:rFonts w:ascii="Aptos" w:hAnsi="Aptos"/>
                <w:sz w:val="16"/>
              </w:rPr>
              <w:t>Build online application, validation, uploads, submission, application reference/status and admin review workflow.</w:t>
            </w:r>
          </w:p>
        </w:tc>
        <w:tc>
          <w:tcPr>
            <w:tcW w:type="dxa" w:w="2520"/>
            <w:vAlign w:val="center"/>
            <w:tcMar>
              <w:top w:w="90" w:type="dxa"/>
              <w:start w:w="100" w:type="dxa"/>
              <w:bottom w:w="90" w:type="dxa"/>
              <w:end w:w="100" w:type="dxa"/>
            </w:tcMar>
            <w:tcBorders>
              <w:top w:val="single" w:sz="5" w:color="CBD5DF"/>
              <w:left w:val="single" w:sz="5" w:color="CBD5DF"/>
              <w:bottom w:val="single" w:sz="5" w:color="CBD5DF"/>
              <w:right w:val="single" w:sz="5" w:color="CBD5DF"/>
            </w:tcBorders>
          </w:tcPr>
          <w:p>
            <w:pPr>
              <w:spacing w:after="0" w:line="240" w:lineRule="auto"/>
            </w:pPr>
            <w:r>
              <w:rPr>
                <w:rFonts w:ascii="Aptos" w:hAnsi="Aptos"/>
                <w:sz w:val="16"/>
              </w:rPr>
              <w:t>End-to-end application journey works from applicant to admin review.</w:t>
            </w:r>
          </w:p>
        </w:tc>
      </w:tr>
      <w:tr>
        <w:trPr>
          <w:cantSplit/>
        </w:trPr>
        <w:tc>
          <w:tcPr>
            <w:tcW w:type="dxa" w:w="792"/>
            <w:vAlign w:val="center"/>
            <w:tcMar>
              <w:top w:w="90" w:type="dxa"/>
              <w:start w:w="100" w:type="dxa"/>
              <w:bottom w:w="90" w:type="dxa"/>
              <w:end w:w="100" w:type="dxa"/>
            </w:tcMar>
            <w:tcBorders>
              <w:top w:val="single" w:sz="5" w:color="CBD5DF"/>
              <w:left w:val="single" w:sz="5" w:color="CBD5DF"/>
              <w:bottom w:val="single" w:sz="5" w:color="CBD5DF"/>
              <w:right w:val="single" w:sz="5" w:color="CBD5DF"/>
            </w:tcBorders>
          </w:tcPr>
          <w:p>
            <w:pPr>
              <w:spacing w:after="0" w:line="240" w:lineRule="auto"/>
            </w:pPr>
            <w:r>
              <w:rPr>
                <w:rFonts w:ascii="Aptos" w:hAnsi="Aptos"/>
                <w:sz w:val="16"/>
              </w:rPr>
              <w:t>7</w:t>
            </w:r>
          </w:p>
        </w:tc>
        <w:tc>
          <w:tcPr>
            <w:tcW w:type="dxa" w:w="2232"/>
            <w:vAlign w:val="center"/>
            <w:tcMar>
              <w:top w:w="90" w:type="dxa"/>
              <w:start w:w="100" w:type="dxa"/>
              <w:bottom w:w="90" w:type="dxa"/>
              <w:end w:w="100" w:type="dxa"/>
            </w:tcMar>
            <w:tcBorders>
              <w:top w:val="single" w:sz="5" w:color="CBD5DF"/>
              <w:left w:val="single" w:sz="5" w:color="CBD5DF"/>
              <w:bottom w:val="single" w:sz="5" w:color="CBD5DF"/>
              <w:right w:val="single" w:sz="5" w:color="CBD5DF"/>
            </w:tcBorders>
          </w:tcPr>
          <w:p>
            <w:pPr>
              <w:spacing w:after="0" w:line="240" w:lineRule="auto"/>
            </w:pPr>
            <w:r>
              <w:rPr>
                <w:rFonts w:ascii="Aptos" w:hAnsi="Aptos"/>
                <w:sz w:val="16"/>
              </w:rPr>
              <w:t>Enquiry, query &amp; campus visit workflow</w:t>
            </w:r>
          </w:p>
        </w:tc>
        <w:tc>
          <w:tcPr>
            <w:tcW w:type="dxa" w:w="4176"/>
            <w:vAlign w:val="center"/>
            <w:tcMar>
              <w:top w:w="90" w:type="dxa"/>
              <w:start w:w="100" w:type="dxa"/>
              <w:bottom w:w="90" w:type="dxa"/>
              <w:end w:w="100" w:type="dxa"/>
            </w:tcMar>
            <w:tcBorders>
              <w:top w:val="single" w:sz="5" w:color="CBD5DF"/>
              <w:left w:val="single" w:sz="5" w:color="CBD5DF"/>
              <w:bottom w:val="single" w:sz="5" w:color="CBD5DF"/>
              <w:right w:val="single" w:sz="5" w:color="CBD5DF"/>
            </w:tcBorders>
          </w:tcPr>
          <w:p>
            <w:pPr>
              <w:spacing w:after="0" w:line="240" w:lineRule="auto"/>
            </w:pPr>
            <w:r>
              <w:rPr>
                <w:rFonts w:ascii="Aptos" w:hAnsi="Aptos"/>
                <w:sz w:val="16"/>
              </w:rPr>
              <w:t>Create lead forms, callback/query handling, visit requests, status management, notes, filters and export.</w:t>
            </w:r>
          </w:p>
        </w:tc>
        <w:tc>
          <w:tcPr>
            <w:tcW w:type="dxa" w:w="2520"/>
            <w:vAlign w:val="center"/>
            <w:tcMar>
              <w:top w:w="90" w:type="dxa"/>
              <w:start w:w="100" w:type="dxa"/>
              <w:bottom w:w="90" w:type="dxa"/>
              <w:end w:w="100" w:type="dxa"/>
            </w:tcMar>
            <w:tcBorders>
              <w:top w:val="single" w:sz="5" w:color="CBD5DF"/>
              <w:left w:val="single" w:sz="5" w:color="CBD5DF"/>
              <w:bottom w:val="single" w:sz="5" w:color="CBD5DF"/>
              <w:right w:val="single" w:sz="5" w:color="CBD5DF"/>
            </w:tcBorders>
          </w:tcPr>
          <w:p>
            <w:pPr>
              <w:spacing w:after="0" w:line="240" w:lineRule="auto"/>
            </w:pPr>
            <w:r>
              <w:rPr>
                <w:rFonts w:ascii="Aptos" w:hAnsi="Aptos"/>
                <w:sz w:val="16"/>
              </w:rPr>
              <w:t>Admin can receive, track and close all lead/request types.</w:t>
            </w:r>
          </w:p>
        </w:tc>
      </w:tr>
      <w:tr>
        <w:trPr>
          <w:cantSplit/>
        </w:trPr>
        <w:tc>
          <w:tcPr>
            <w:tcW w:type="dxa" w:w="792"/>
            <w:vAlign w:val="center"/>
            <w:tcMar>
              <w:top w:w="90" w:type="dxa"/>
              <w:start w:w="100" w:type="dxa"/>
              <w:bottom w:w="90" w:type="dxa"/>
              <w:end w:w="100" w:type="dxa"/>
            </w:tcMar>
            <w:tcBorders>
              <w:top w:val="single" w:sz="5" w:color="CBD5DF"/>
              <w:left w:val="single" w:sz="5" w:color="CBD5DF"/>
              <w:bottom w:val="single" w:sz="5" w:color="CBD5DF"/>
              <w:right w:val="single" w:sz="5" w:color="CBD5DF"/>
            </w:tcBorders>
          </w:tcPr>
          <w:p>
            <w:pPr>
              <w:spacing w:after="0" w:line="240" w:lineRule="auto"/>
            </w:pPr>
            <w:r>
              <w:rPr>
                <w:rFonts w:ascii="Aptos" w:hAnsi="Aptos"/>
                <w:sz w:val="16"/>
              </w:rPr>
              <w:t>8</w:t>
            </w:r>
          </w:p>
        </w:tc>
        <w:tc>
          <w:tcPr>
            <w:tcW w:type="dxa" w:w="2232"/>
            <w:vAlign w:val="center"/>
            <w:tcMar>
              <w:top w:w="90" w:type="dxa"/>
              <w:start w:w="100" w:type="dxa"/>
              <w:bottom w:w="90" w:type="dxa"/>
              <w:end w:w="100" w:type="dxa"/>
            </w:tcMar>
            <w:tcBorders>
              <w:top w:val="single" w:sz="5" w:color="CBD5DF"/>
              <w:left w:val="single" w:sz="5" w:color="CBD5DF"/>
              <w:bottom w:val="single" w:sz="5" w:color="CBD5DF"/>
              <w:right w:val="single" w:sz="5" w:color="CBD5DF"/>
            </w:tcBorders>
          </w:tcPr>
          <w:p>
            <w:pPr>
              <w:spacing w:after="0" w:line="240" w:lineRule="auto"/>
            </w:pPr>
            <w:r>
              <w:rPr>
                <w:rFonts w:ascii="Aptos" w:hAnsi="Aptos"/>
                <w:sz w:val="16"/>
              </w:rPr>
              <w:t>Razorpay payment workflow</w:t>
            </w:r>
          </w:p>
        </w:tc>
        <w:tc>
          <w:tcPr>
            <w:tcW w:type="dxa" w:w="4176"/>
            <w:vAlign w:val="center"/>
            <w:tcMar>
              <w:top w:w="90" w:type="dxa"/>
              <w:start w:w="100" w:type="dxa"/>
              <w:bottom w:w="90" w:type="dxa"/>
              <w:end w:w="100" w:type="dxa"/>
            </w:tcMar>
            <w:tcBorders>
              <w:top w:val="single" w:sz="5" w:color="CBD5DF"/>
              <w:left w:val="single" w:sz="5" w:color="CBD5DF"/>
              <w:bottom w:val="single" w:sz="5" w:color="CBD5DF"/>
              <w:right w:val="single" w:sz="5" w:color="CBD5DF"/>
            </w:tcBorders>
          </w:tcPr>
          <w:p>
            <w:pPr>
              <w:spacing w:after="0" w:line="240" w:lineRule="auto"/>
            </w:pPr>
            <w:r>
              <w:rPr>
                <w:rFonts w:ascii="Aptos" w:hAnsi="Aptos"/>
                <w:sz w:val="16"/>
              </w:rPr>
              <w:t>Implement order creation, checkout, server-side verification, webhook processing, payment records, retry/failure states and receipts.</w:t>
            </w:r>
          </w:p>
        </w:tc>
        <w:tc>
          <w:tcPr>
            <w:tcW w:type="dxa" w:w="2520"/>
            <w:vAlign w:val="center"/>
            <w:tcMar>
              <w:top w:w="90" w:type="dxa"/>
              <w:start w:w="100" w:type="dxa"/>
              <w:bottom w:w="90" w:type="dxa"/>
              <w:end w:w="100" w:type="dxa"/>
            </w:tcMar>
            <w:tcBorders>
              <w:top w:val="single" w:sz="5" w:color="CBD5DF"/>
              <w:left w:val="single" w:sz="5" w:color="CBD5DF"/>
              <w:bottom w:val="single" w:sz="5" w:color="CBD5DF"/>
              <w:right w:val="single" w:sz="5" w:color="CBD5DF"/>
            </w:tcBorders>
          </w:tcPr>
          <w:p>
            <w:pPr>
              <w:spacing w:after="0" w:line="240" w:lineRule="auto"/>
            </w:pPr>
            <w:r>
              <w:rPr>
                <w:rFonts w:ascii="Aptos" w:hAnsi="Aptos"/>
                <w:sz w:val="16"/>
              </w:rPr>
              <w:t>Test payments reconcile correctly and cannot be marked paid by frontend-only actions.</w:t>
            </w:r>
          </w:p>
        </w:tc>
      </w:tr>
      <w:tr>
        <w:trPr>
          <w:cantSplit/>
        </w:trPr>
        <w:tc>
          <w:tcPr>
            <w:tcW w:type="dxa" w:w="792"/>
            <w:vAlign w:val="center"/>
            <w:tcMar>
              <w:top w:w="90" w:type="dxa"/>
              <w:start w:w="100" w:type="dxa"/>
              <w:bottom w:w="90" w:type="dxa"/>
              <w:end w:w="100" w:type="dxa"/>
            </w:tcMar>
            <w:tcBorders>
              <w:top w:val="single" w:sz="5" w:color="CBD5DF"/>
              <w:left w:val="single" w:sz="5" w:color="CBD5DF"/>
              <w:bottom w:val="single" w:sz="5" w:color="CBD5DF"/>
              <w:right w:val="single" w:sz="5" w:color="CBD5DF"/>
            </w:tcBorders>
          </w:tcPr>
          <w:p>
            <w:pPr>
              <w:spacing w:after="0" w:line="240" w:lineRule="auto"/>
            </w:pPr>
            <w:r>
              <w:rPr>
                <w:rFonts w:ascii="Aptos" w:hAnsi="Aptos"/>
                <w:sz w:val="16"/>
              </w:rPr>
              <w:t>9</w:t>
            </w:r>
          </w:p>
        </w:tc>
        <w:tc>
          <w:tcPr>
            <w:tcW w:type="dxa" w:w="2232"/>
            <w:vAlign w:val="center"/>
            <w:tcMar>
              <w:top w:w="90" w:type="dxa"/>
              <w:start w:w="100" w:type="dxa"/>
              <w:bottom w:w="90" w:type="dxa"/>
              <w:end w:w="100" w:type="dxa"/>
            </w:tcMar>
            <w:tcBorders>
              <w:top w:val="single" w:sz="5" w:color="CBD5DF"/>
              <w:left w:val="single" w:sz="5" w:color="CBD5DF"/>
              <w:bottom w:val="single" w:sz="5" w:color="CBD5DF"/>
              <w:right w:val="single" w:sz="5" w:color="CBD5DF"/>
            </w:tcBorders>
          </w:tcPr>
          <w:p>
            <w:pPr>
              <w:spacing w:after="0" w:line="240" w:lineRule="auto"/>
            </w:pPr>
            <w:r>
              <w:rPr>
                <w:rFonts w:ascii="Aptos" w:hAnsi="Aptos"/>
                <w:sz w:val="16"/>
              </w:rPr>
              <w:t>Search, map, SEO &amp; analytics</w:t>
            </w:r>
          </w:p>
        </w:tc>
        <w:tc>
          <w:tcPr>
            <w:tcW w:type="dxa" w:w="4176"/>
            <w:vAlign w:val="center"/>
            <w:tcMar>
              <w:top w:w="90" w:type="dxa"/>
              <w:start w:w="100" w:type="dxa"/>
              <w:bottom w:w="90" w:type="dxa"/>
              <w:end w:w="100" w:type="dxa"/>
            </w:tcMar>
            <w:tcBorders>
              <w:top w:val="single" w:sz="5" w:color="CBD5DF"/>
              <w:left w:val="single" w:sz="5" w:color="CBD5DF"/>
              <w:bottom w:val="single" w:sz="5" w:color="CBD5DF"/>
              <w:right w:val="single" w:sz="5" w:color="CBD5DF"/>
            </w:tcBorders>
          </w:tcPr>
          <w:p>
            <w:pPr>
              <w:spacing w:after="0" w:line="240" w:lineRule="auto"/>
            </w:pPr>
            <w:r>
              <w:rPr>
                <w:rFonts w:ascii="Aptos" w:hAnsi="Aptos"/>
                <w:sz w:val="16"/>
              </w:rPr>
              <w:t>Add site search, campus map/directions, metadata, sitemap, structured data, redirects and analytics hooks.</w:t>
            </w:r>
          </w:p>
        </w:tc>
        <w:tc>
          <w:tcPr>
            <w:tcW w:type="dxa" w:w="2520"/>
            <w:vAlign w:val="center"/>
            <w:tcMar>
              <w:top w:w="90" w:type="dxa"/>
              <w:start w:w="100" w:type="dxa"/>
              <w:bottom w:w="90" w:type="dxa"/>
              <w:end w:w="100" w:type="dxa"/>
            </w:tcMar>
            <w:tcBorders>
              <w:top w:val="single" w:sz="5" w:color="CBD5DF"/>
              <w:left w:val="single" w:sz="5" w:color="CBD5DF"/>
              <w:bottom w:val="single" w:sz="5" w:color="CBD5DF"/>
              <w:right w:val="single" w:sz="5" w:color="CBD5DF"/>
            </w:tcBorders>
          </w:tcPr>
          <w:p>
            <w:pPr>
              <w:spacing w:after="0" w:line="240" w:lineRule="auto"/>
            </w:pPr>
            <w:r>
              <w:rPr>
                <w:rFonts w:ascii="Aptos" w:hAnsi="Aptos"/>
                <w:sz w:val="16"/>
              </w:rPr>
              <w:t>Website is discoverable, trackable and location-friendly.</w:t>
            </w:r>
          </w:p>
        </w:tc>
      </w:tr>
      <w:tr>
        <w:trPr>
          <w:cantSplit/>
        </w:trPr>
        <w:tc>
          <w:tcPr>
            <w:tcW w:type="dxa" w:w="792"/>
            <w:vAlign w:val="center"/>
            <w:tcMar>
              <w:top w:w="90" w:type="dxa"/>
              <w:start w:w="100" w:type="dxa"/>
              <w:bottom w:w="90" w:type="dxa"/>
              <w:end w:w="100" w:type="dxa"/>
            </w:tcMar>
            <w:tcBorders>
              <w:top w:val="single" w:sz="5" w:color="CBD5DF"/>
              <w:left w:val="single" w:sz="5" w:color="CBD5DF"/>
              <w:bottom w:val="single" w:sz="5" w:color="CBD5DF"/>
              <w:right w:val="single" w:sz="5" w:color="CBD5DF"/>
            </w:tcBorders>
          </w:tcPr>
          <w:p>
            <w:pPr>
              <w:spacing w:after="0" w:line="240" w:lineRule="auto"/>
            </w:pPr>
            <w:r>
              <w:rPr>
                <w:rFonts w:ascii="Aptos" w:hAnsi="Aptos"/>
                <w:sz w:val="16"/>
              </w:rPr>
              <w:t>10</w:t>
            </w:r>
          </w:p>
        </w:tc>
        <w:tc>
          <w:tcPr>
            <w:tcW w:type="dxa" w:w="2232"/>
            <w:vAlign w:val="center"/>
            <w:tcMar>
              <w:top w:w="90" w:type="dxa"/>
              <w:start w:w="100" w:type="dxa"/>
              <w:bottom w:w="90" w:type="dxa"/>
              <w:end w:w="100" w:type="dxa"/>
            </w:tcMar>
            <w:tcBorders>
              <w:top w:val="single" w:sz="5" w:color="CBD5DF"/>
              <w:left w:val="single" w:sz="5" w:color="CBD5DF"/>
              <w:bottom w:val="single" w:sz="5" w:color="CBD5DF"/>
              <w:right w:val="single" w:sz="5" w:color="CBD5DF"/>
            </w:tcBorders>
          </w:tcPr>
          <w:p>
            <w:pPr>
              <w:spacing w:after="0" w:line="240" w:lineRule="auto"/>
            </w:pPr>
            <w:r>
              <w:rPr>
                <w:rFonts w:ascii="Aptos" w:hAnsi="Aptos"/>
                <w:sz w:val="16"/>
              </w:rPr>
              <w:t>Optional AI chatbot</w:t>
            </w:r>
          </w:p>
        </w:tc>
        <w:tc>
          <w:tcPr>
            <w:tcW w:type="dxa" w:w="4176"/>
            <w:vAlign w:val="center"/>
            <w:tcMar>
              <w:top w:w="90" w:type="dxa"/>
              <w:start w:w="100" w:type="dxa"/>
              <w:bottom w:w="90" w:type="dxa"/>
              <w:end w:w="100" w:type="dxa"/>
            </w:tcMar>
            <w:tcBorders>
              <w:top w:val="single" w:sz="5" w:color="CBD5DF"/>
              <w:left w:val="single" w:sz="5" w:color="CBD5DF"/>
              <w:bottom w:val="single" w:sz="5" w:color="CBD5DF"/>
              <w:right w:val="single" w:sz="5" w:color="CBD5DF"/>
            </w:tcBorders>
          </w:tcPr>
          <w:p>
            <w:pPr>
              <w:spacing w:after="0" w:line="240" w:lineRule="auto"/>
            </w:pPr>
            <w:r>
              <w:rPr>
                <w:rFonts w:ascii="Aptos" w:hAnsi="Aptos"/>
                <w:sz w:val="16"/>
              </w:rPr>
              <w:t>Only if approved: provider adapter, chatbot UI, knowledge source, guardrails and human fallback.</w:t>
            </w:r>
          </w:p>
        </w:tc>
        <w:tc>
          <w:tcPr>
            <w:tcW w:type="dxa" w:w="2520"/>
            <w:vAlign w:val="center"/>
            <w:tcMar>
              <w:top w:w="90" w:type="dxa"/>
              <w:start w:w="100" w:type="dxa"/>
              <w:bottom w:w="90" w:type="dxa"/>
              <w:end w:w="100" w:type="dxa"/>
            </w:tcMar>
            <w:tcBorders>
              <w:top w:val="single" w:sz="5" w:color="CBD5DF"/>
              <w:left w:val="single" w:sz="5" w:color="CBD5DF"/>
              <w:bottom w:val="single" w:sz="5" w:color="CBD5DF"/>
              <w:right w:val="single" w:sz="5" w:color="CBD5DF"/>
            </w:tcBorders>
          </w:tcPr>
          <w:p>
            <w:pPr>
              <w:spacing w:after="0" w:line="240" w:lineRule="auto"/>
            </w:pPr>
            <w:r>
              <w:rPr>
                <w:rFonts w:ascii="Aptos" w:hAnsi="Aptos"/>
                <w:sz w:val="16"/>
              </w:rPr>
              <w:t>AI can be enabled/disabled without affecting the core site.</w:t>
            </w:r>
          </w:p>
        </w:tc>
      </w:tr>
      <w:tr>
        <w:trPr>
          <w:cantSplit/>
        </w:trPr>
        <w:tc>
          <w:tcPr>
            <w:tcW w:type="dxa" w:w="792"/>
            <w:vAlign w:val="center"/>
            <w:tcMar>
              <w:top w:w="90" w:type="dxa"/>
              <w:start w:w="100" w:type="dxa"/>
              <w:bottom w:w="90" w:type="dxa"/>
              <w:end w:w="100" w:type="dxa"/>
            </w:tcMar>
            <w:tcBorders>
              <w:top w:val="single" w:sz="5" w:color="CBD5DF"/>
              <w:left w:val="single" w:sz="5" w:color="CBD5DF"/>
              <w:bottom w:val="single" w:sz="5" w:color="CBD5DF"/>
              <w:right w:val="single" w:sz="5" w:color="CBD5DF"/>
            </w:tcBorders>
          </w:tcPr>
          <w:p>
            <w:pPr>
              <w:spacing w:after="0" w:line="240" w:lineRule="auto"/>
            </w:pPr>
            <w:r>
              <w:rPr>
                <w:rFonts w:ascii="Aptos" w:hAnsi="Aptos"/>
                <w:sz w:val="16"/>
              </w:rPr>
              <w:t>11</w:t>
            </w:r>
          </w:p>
        </w:tc>
        <w:tc>
          <w:tcPr>
            <w:tcW w:type="dxa" w:w="2232"/>
            <w:vAlign w:val="center"/>
            <w:tcMar>
              <w:top w:w="90" w:type="dxa"/>
              <w:start w:w="100" w:type="dxa"/>
              <w:bottom w:w="90" w:type="dxa"/>
              <w:end w:w="100" w:type="dxa"/>
            </w:tcMar>
            <w:tcBorders>
              <w:top w:val="single" w:sz="5" w:color="CBD5DF"/>
              <w:left w:val="single" w:sz="5" w:color="CBD5DF"/>
              <w:bottom w:val="single" w:sz="5" w:color="CBD5DF"/>
              <w:right w:val="single" w:sz="5" w:color="CBD5DF"/>
            </w:tcBorders>
          </w:tcPr>
          <w:p>
            <w:pPr>
              <w:spacing w:after="0" w:line="240" w:lineRule="auto"/>
            </w:pPr>
            <w:r>
              <w:rPr>
                <w:rFonts w:ascii="Aptos" w:hAnsi="Aptos"/>
                <w:sz w:val="16"/>
              </w:rPr>
              <w:t>QA, security &amp; UAT</w:t>
            </w:r>
          </w:p>
        </w:tc>
        <w:tc>
          <w:tcPr>
            <w:tcW w:type="dxa" w:w="4176"/>
            <w:vAlign w:val="center"/>
            <w:tcMar>
              <w:top w:w="90" w:type="dxa"/>
              <w:start w:w="100" w:type="dxa"/>
              <w:bottom w:w="90" w:type="dxa"/>
              <w:end w:w="100" w:type="dxa"/>
            </w:tcMar>
            <w:tcBorders>
              <w:top w:val="single" w:sz="5" w:color="CBD5DF"/>
              <w:left w:val="single" w:sz="5" w:color="CBD5DF"/>
              <w:bottom w:val="single" w:sz="5" w:color="CBD5DF"/>
              <w:right w:val="single" w:sz="5" w:color="CBD5DF"/>
            </w:tcBorders>
          </w:tcPr>
          <w:p>
            <w:pPr>
              <w:spacing w:after="0" w:line="240" w:lineRule="auto"/>
            </w:pPr>
            <w:r>
              <w:rPr>
                <w:rFonts w:ascii="Aptos" w:hAnsi="Aptos"/>
                <w:sz w:val="16"/>
              </w:rPr>
              <w:t>Run functional, responsive, accessibility, security, payment, form, browser and client acceptance testing.</w:t>
            </w:r>
          </w:p>
        </w:tc>
        <w:tc>
          <w:tcPr>
            <w:tcW w:type="dxa" w:w="2520"/>
            <w:vAlign w:val="center"/>
            <w:tcMar>
              <w:top w:w="90" w:type="dxa"/>
              <w:start w:w="100" w:type="dxa"/>
              <w:bottom w:w="90" w:type="dxa"/>
              <w:end w:w="100" w:type="dxa"/>
            </w:tcMar>
            <w:tcBorders>
              <w:top w:val="single" w:sz="5" w:color="CBD5DF"/>
              <w:left w:val="single" w:sz="5" w:color="CBD5DF"/>
              <w:bottom w:val="single" w:sz="5" w:color="CBD5DF"/>
              <w:right w:val="single" w:sz="5" w:color="CBD5DF"/>
            </w:tcBorders>
          </w:tcPr>
          <w:p>
            <w:pPr>
              <w:spacing w:after="0" w:line="240" w:lineRule="auto"/>
            </w:pPr>
            <w:r>
              <w:rPr>
                <w:rFonts w:ascii="Aptos" w:hAnsi="Aptos"/>
                <w:sz w:val="16"/>
              </w:rPr>
              <w:t>Release candidate passes critical test checklist.</w:t>
            </w:r>
          </w:p>
        </w:tc>
      </w:tr>
      <w:tr>
        <w:trPr>
          <w:cantSplit/>
        </w:trPr>
        <w:tc>
          <w:tcPr>
            <w:tcW w:type="dxa" w:w="792"/>
            <w:vAlign w:val="center"/>
            <w:tcMar>
              <w:top w:w="90" w:type="dxa"/>
              <w:start w:w="100" w:type="dxa"/>
              <w:bottom w:w="90" w:type="dxa"/>
              <w:end w:w="100" w:type="dxa"/>
            </w:tcMar>
            <w:tcBorders>
              <w:top w:val="single" w:sz="5" w:color="CBD5DF"/>
              <w:left w:val="single" w:sz="5" w:color="CBD5DF"/>
              <w:bottom w:val="single" w:sz="5" w:color="CBD5DF"/>
              <w:right w:val="single" w:sz="5" w:color="CBD5DF"/>
            </w:tcBorders>
          </w:tcPr>
          <w:p>
            <w:pPr>
              <w:spacing w:after="0" w:line="240" w:lineRule="auto"/>
            </w:pPr>
            <w:r>
              <w:rPr>
                <w:rFonts w:ascii="Aptos" w:hAnsi="Aptos"/>
                <w:sz w:val="16"/>
              </w:rPr>
              <w:t>12</w:t>
            </w:r>
          </w:p>
        </w:tc>
        <w:tc>
          <w:tcPr>
            <w:tcW w:type="dxa" w:w="2232"/>
            <w:vAlign w:val="center"/>
            <w:tcMar>
              <w:top w:w="90" w:type="dxa"/>
              <w:start w:w="100" w:type="dxa"/>
              <w:bottom w:w="90" w:type="dxa"/>
              <w:end w:w="100" w:type="dxa"/>
            </w:tcMar>
            <w:tcBorders>
              <w:top w:val="single" w:sz="5" w:color="CBD5DF"/>
              <w:left w:val="single" w:sz="5" w:color="CBD5DF"/>
              <w:bottom w:val="single" w:sz="5" w:color="CBD5DF"/>
              <w:right w:val="single" w:sz="5" w:color="CBD5DF"/>
            </w:tcBorders>
          </w:tcPr>
          <w:p>
            <w:pPr>
              <w:spacing w:after="0" w:line="240" w:lineRule="auto"/>
            </w:pPr>
            <w:r>
              <w:rPr>
                <w:rFonts w:ascii="Aptos" w:hAnsi="Aptos"/>
                <w:sz w:val="16"/>
              </w:rPr>
              <w:t>Release package &amp; handover</w:t>
            </w:r>
          </w:p>
        </w:tc>
        <w:tc>
          <w:tcPr>
            <w:tcW w:type="dxa" w:w="4176"/>
            <w:vAlign w:val="center"/>
            <w:tcMar>
              <w:top w:w="90" w:type="dxa"/>
              <w:start w:w="100" w:type="dxa"/>
              <w:bottom w:w="90" w:type="dxa"/>
              <w:end w:w="100" w:type="dxa"/>
            </w:tcMar>
            <w:tcBorders>
              <w:top w:val="single" w:sz="5" w:color="CBD5DF"/>
              <w:left w:val="single" w:sz="5" w:color="CBD5DF"/>
              <w:bottom w:val="single" w:sz="5" w:color="CBD5DF"/>
              <w:right w:val="single" w:sz="5" w:color="CBD5DF"/>
            </w:tcBorders>
          </w:tcPr>
          <w:p>
            <w:pPr>
              <w:spacing w:after="0" w:line="240" w:lineRule="auto"/>
            </w:pPr>
            <w:r>
              <w:rPr>
                <w:rFonts w:ascii="Aptos" w:hAnsi="Aptos"/>
                <w:sz w:val="16"/>
              </w:rPr>
              <w:t>Prepare production build, environment checklist, backup/migration scripts, admin guide, training material and deployment handoff.</w:t>
            </w:r>
          </w:p>
        </w:tc>
        <w:tc>
          <w:tcPr>
            <w:tcW w:type="dxa" w:w="2520"/>
            <w:vAlign w:val="center"/>
            <w:tcMar>
              <w:top w:w="90" w:type="dxa"/>
              <w:start w:w="100" w:type="dxa"/>
              <w:bottom w:w="90" w:type="dxa"/>
              <w:end w:w="100" w:type="dxa"/>
            </w:tcMar>
            <w:tcBorders>
              <w:top w:val="single" w:sz="5" w:color="CBD5DF"/>
              <w:left w:val="single" w:sz="5" w:color="CBD5DF"/>
              <w:bottom w:val="single" w:sz="5" w:color="CBD5DF"/>
              <w:right w:val="single" w:sz="5" w:color="CBD5DF"/>
            </w:tcBorders>
          </w:tcPr>
          <w:p>
            <w:pPr>
              <w:spacing w:after="0" w:line="240" w:lineRule="auto"/>
            </w:pPr>
            <w:r>
              <w:rPr>
                <w:rFonts w:ascii="Aptos" w:hAnsi="Aptos"/>
                <w:sz w:val="16"/>
              </w:rPr>
              <w:t>Complete production-ready handover package is approved.</w:t>
            </w:r>
          </w:p>
        </w:tc>
      </w:tr>
    </w:tbl>
    <w:p>
      <w:r>
        <w:br w:type="page"/>
      </w:r>
    </w:p>
    <w:p>
      <w:pPr>
        <w:pStyle w:val="Heading1"/>
      </w:pPr>
      <w:r>
        <w:t>3. Phase 0 - Scope freeze and demo baseline</w:t>
      </w:r>
    </w:p>
    <w:p>
      <w:pPr>
        <w:pStyle w:val="ListBullet"/>
        <w:spacing w:after="60"/>
      </w:pPr>
      <w:r>
        <w:t>Confirm the final public navigation: Home, About, Programs/Courses, Admissions, Placements, Campus/Facilities, News/Events, Gallery, Contact and any client-approved sections.</w:t>
      </w:r>
    </w:p>
    <w:p>
      <w:pPr>
        <w:pStyle w:val="ListBullet"/>
        <w:spacing w:after="60"/>
      </w:pPr>
      <w:r>
        <w:t>Freeze the list of admin modules and user roles.</w:t>
      </w:r>
    </w:p>
    <w:p>
      <w:pPr>
        <w:pStyle w:val="ListBullet"/>
        <w:spacing w:after="60"/>
      </w:pPr>
      <w:r>
        <w:t>Confirm admission form fields, mandatory documents, validation rules and application statuses.</w:t>
      </w:r>
    </w:p>
    <w:p>
      <w:pPr>
        <w:pStyle w:val="ListBullet"/>
        <w:spacing w:after="60"/>
      </w:pPr>
      <w:r>
        <w:t>Confirm enquiry types: general enquiry, callback, admission query and campus visit request.</w:t>
      </w:r>
    </w:p>
    <w:p>
      <w:pPr>
        <w:pStyle w:val="ListBullet"/>
        <w:spacing w:after="60"/>
      </w:pPr>
      <w:r>
        <w:t>Confirm payment use cases such as application fee/admission fee and the information required on the receipt.</w:t>
      </w:r>
    </w:p>
    <w:p>
      <w:pPr>
        <w:pStyle w:val="ListBullet"/>
        <w:spacing w:after="60"/>
      </w:pPr>
      <w:r>
        <w:t>Prepare content inventory from the existing website/demo: text, images, videos, brochures, logos, policies and contact details.</w:t>
      </w:r>
    </w:p>
    <w:p>
      <w:pPr>
        <w:pStyle w:val="ListBullet"/>
        <w:spacing w:after="60"/>
      </w:pPr>
      <w:r>
        <w:t>Create a clean repository baseline and protect the uploaded/original demo snapshot from accidental overwrite.</w:t>
      </w:r>
    </w:p>
    <w:p>
      <w:pPr>
        <w:pStyle w:val="Heading2"/>
      </w:pPr>
      <w:r>
        <w:t>Exit gate / required output</w:t>
      </w:r>
    </w:p>
    <w:p>
      <w:pPr>
        <w:pStyle w:val="ListBullet"/>
        <w:spacing w:after="60"/>
      </w:pPr>
      <w:r>
        <w:t>Approved scope checklist</w:t>
      </w:r>
    </w:p>
    <w:p>
      <w:pPr>
        <w:pStyle w:val="ListBullet"/>
        <w:spacing w:after="60"/>
      </w:pPr>
      <w:r>
        <w:t>Content inventory</w:t>
      </w:r>
    </w:p>
    <w:p>
      <w:pPr>
        <w:pStyle w:val="ListBullet"/>
        <w:spacing w:after="60"/>
      </w:pPr>
      <w:r>
        <w:t>Module backlog</w:t>
      </w:r>
    </w:p>
    <w:p>
      <w:pPr>
        <w:pStyle w:val="ListBullet"/>
        <w:spacing w:after="60"/>
      </w:pPr>
      <w:r>
        <w:t>Known dependencies/credentials list</w:t>
      </w:r>
    </w:p>
    <w:p>
      <w:pPr>
        <w:pStyle w:val="ListBullet"/>
        <w:spacing w:after="60"/>
      </w:pPr>
      <w:r>
        <w:t>Baseline source tag/branch</w:t>
      </w:r>
    </w:p>
    <w:p>
      <w:pPr>
        <w:pStyle w:val="Heading1"/>
      </w:pPr>
      <w:r>
        <w:t>4. Phase 1 - Architecture and project foundation</w:t>
      </w:r>
    </w:p>
    <w:p>
      <w:pPr>
        <w:pStyle w:val="ListBullet"/>
        <w:spacing w:after="60"/>
      </w:pPr>
      <w:r>
        <w:t>Choose one production stack and keep it simple. A practical startup implementation can use a modern frontend/full-stack framework with a relational database and object/media storage.</w:t>
      </w:r>
    </w:p>
    <w:p>
      <w:pPr>
        <w:pStyle w:val="ListBullet"/>
        <w:spacing w:after="60"/>
      </w:pPr>
      <w:r>
        <w:t>Create environment configuration for local, staging and production values. Never hard-code secrets.</w:t>
      </w:r>
    </w:p>
    <w:p>
      <w:pPr>
        <w:pStyle w:val="ListBullet"/>
        <w:spacing w:after="60"/>
      </w:pPr>
      <w:r>
        <w:t>Create database migration strategy and seed only required reference data.</w:t>
      </w:r>
    </w:p>
    <w:p>
      <w:pPr>
        <w:pStyle w:val="ListBullet"/>
        <w:spacing w:after="60"/>
      </w:pPr>
      <w:r>
        <w:t>Establish API response conventions, validation, error handling and audit/logging rules.</w:t>
      </w:r>
    </w:p>
    <w:p>
      <w:pPr>
        <w:pStyle w:val="ListBullet"/>
        <w:spacing w:after="60"/>
      </w:pPr>
      <w:r>
        <w:t>Set repository branching, pull-request/review rules and basic CI checks.</w:t>
      </w:r>
    </w:p>
    <w:p>
      <w:pPr>
        <w:pStyle w:val="ListBullet"/>
        <w:spacing w:after="60"/>
      </w:pPr>
      <w:r>
        <w:t>Create storage strategy for uploaded applicant documents separately from public media assets.</w:t>
      </w:r>
    </w:p>
    <w:p>
      <w:pPr>
        <w:pStyle w:val="ListBullet"/>
        <w:spacing w:after="60"/>
      </w:pPr>
      <w:r>
        <w:t>Define backup/export capability for database and uploaded content.</w:t>
      </w:r>
    </w:p>
    <w:p>
      <w:pPr>
        <w:pStyle w:val="Heading2"/>
      </w:pPr>
      <w:r>
        <w:t>Exit gate / required output</w:t>
      </w:r>
    </w:p>
    <w:p>
      <w:pPr>
        <w:pStyle w:val="ListBullet"/>
        <w:spacing w:after="60"/>
      </w:pPr>
      <w:r>
        <w:t>Application bootstrap</w:t>
      </w:r>
    </w:p>
    <w:p>
      <w:pPr>
        <w:pStyle w:val="ListBullet"/>
        <w:spacing w:after="60"/>
      </w:pPr>
      <w:r>
        <w:t>Database connection + migrations</w:t>
      </w:r>
    </w:p>
    <w:p>
      <w:pPr>
        <w:pStyle w:val="ListBullet"/>
        <w:spacing w:after="60"/>
      </w:pPr>
      <w:r>
        <w:t>Environment template</w:t>
      </w:r>
    </w:p>
    <w:p>
      <w:pPr>
        <w:pStyle w:val="ListBullet"/>
        <w:spacing w:after="60"/>
      </w:pPr>
      <w:r>
        <w:t>Base API/error structure</w:t>
      </w:r>
    </w:p>
    <w:p>
      <w:pPr>
        <w:pStyle w:val="ListBullet"/>
        <w:spacing w:after="60"/>
      </w:pPr>
      <w:r>
        <w:t>Repository standards</w:t>
      </w:r>
    </w:p>
    <w:p>
      <w:pPr>
        <w:pStyle w:val="Heading1"/>
      </w:pPr>
      <w:r>
        <w:t>5. Phase 2 - Production UI/UX system</w:t>
      </w:r>
    </w:p>
    <w:p>
      <w:pPr>
        <w:pStyle w:val="ListBullet"/>
        <w:spacing w:after="60"/>
      </w:pPr>
      <w:r>
        <w:t>Use the demo as the design direction, then convert repeated patterns into reusable production components.</w:t>
      </w:r>
    </w:p>
    <w:p>
      <w:pPr>
        <w:pStyle w:val="ListBullet"/>
        <w:spacing w:after="60"/>
      </w:pPr>
      <w:r>
        <w:t>Build header, responsive navigation, footer, hero, section headers, cards, CTA strips, accordions, tabs, breadcrumbs, forms, modal/dialog, alerts, loaders and empty/error states.</w:t>
      </w:r>
    </w:p>
    <w:p>
      <w:pPr>
        <w:pStyle w:val="ListBullet"/>
        <w:spacing w:after="60"/>
      </w:pPr>
      <w:r>
        <w:t>Define typography, spacing, button hierarchy, icon rules, image ratios and content widths.</w:t>
      </w:r>
    </w:p>
    <w:p>
      <w:pPr>
        <w:pStyle w:val="ListBullet"/>
        <w:spacing w:after="60"/>
      </w:pPr>
      <w:r>
        <w:t>Design mobile navigation first; avoid desktop-only interactions.</w:t>
      </w:r>
    </w:p>
    <w:p>
      <w:pPr>
        <w:pStyle w:val="ListBullet"/>
        <w:spacing w:after="60"/>
      </w:pPr>
      <w:r>
        <w:t>Create consistent loading, validation, success and failure feedback for forms and payments.</w:t>
      </w:r>
    </w:p>
    <w:p>
      <w:pPr>
        <w:pStyle w:val="ListBullet"/>
        <w:spacing w:after="60"/>
      </w:pPr>
      <w:r>
        <w:t>Ensure keyboard focus, contrast, labels and semantic structure are not postponed until final QA.</w:t>
      </w:r>
    </w:p>
    <w:p>
      <w:pPr>
        <w:pStyle w:val="Heading2"/>
      </w:pPr>
      <w:r>
        <w:t>Exit gate / required output</w:t>
      </w:r>
    </w:p>
    <w:p>
      <w:pPr>
        <w:pStyle w:val="ListBullet"/>
        <w:spacing w:after="60"/>
      </w:pPr>
      <w:r>
        <w:t>Reusable component library</w:t>
      </w:r>
    </w:p>
    <w:p>
      <w:pPr>
        <w:pStyle w:val="ListBullet"/>
        <w:spacing w:after="60"/>
      </w:pPr>
      <w:r>
        <w:t>Responsive layout shell</w:t>
      </w:r>
    </w:p>
    <w:p>
      <w:pPr>
        <w:pStyle w:val="ListBullet"/>
        <w:spacing w:after="60"/>
      </w:pPr>
      <w:r>
        <w:t>Form state patterns</w:t>
      </w:r>
    </w:p>
    <w:p>
      <w:pPr>
        <w:pStyle w:val="ListBullet"/>
        <w:spacing w:after="60"/>
      </w:pPr>
      <w:r>
        <w:t>Approved key public screens</w:t>
      </w:r>
    </w:p>
    <w:p>
      <w:pPr>
        <w:pStyle w:val="ListBullet"/>
        <w:spacing w:after="60"/>
      </w:pPr>
      <w:r>
        <w:t>Accessibility baseline</w:t>
      </w:r>
    </w:p>
    <w:p>
      <w:pPr>
        <w:pStyle w:val="Heading1"/>
      </w:pPr>
      <w:r>
        <w:t>6. Phase 3 - Admin authentication and CMS foundation</w:t>
      </w:r>
    </w:p>
    <w:p>
      <w:pPr>
        <w:pStyle w:val="ListBullet"/>
        <w:spacing w:after="60"/>
      </w:pPr>
      <w:r>
        <w:t>Implement admin authentication with secure password hashing/session or token handling.</w:t>
      </w:r>
    </w:p>
    <w:p>
      <w:pPr>
        <w:pStyle w:val="ListBullet"/>
        <w:spacing w:after="60"/>
      </w:pPr>
      <w:r>
        <w:t>Create roles such as Super Admin, Content Admin and Admissions/Enquiry Staff. Keep permissions simple but explicit.</w:t>
      </w:r>
    </w:p>
    <w:p>
      <w:pPr>
        <w:pStyle w:val="ListBullet"/>
        <w:spacing w:after="60"/>
      </w:pPr>
      <w:r>
        <w:t>Build admin dashboard shell, navigation and authorization guards.</w:t>
      </w:r>
    </w:p>
    <w:p>
      <w:pPr>
        <w:pStyle w:val="ListBullet"/>
        <w:spacing w:after="60"/>
      </w:pPr>
      <w:r>
        <w:t>Create site settings for institute identity, contact details, social links, address, map link, default SEO and header/footer settings.</w:t>
      </w:r>
    </w:p>
    <w:p>
      <w:pPr>
        <w:pStyle w:val="ListBullet"/>
        <w:spacing w:after="60"/>
      </w:pPr>
      <w:r>
        <w:t>Implement media library for public images/documents with upload validation, alt text/title and replacement/removal controls.</w:t>
      </w:r>
    </w:p>
    <w:p>
      <w:pPr>
        <w:pStyle w:val="ListBullet"/>
        <w:spacing w:after="60"/>
      </w:pPr>
      <w:r>
        <w:t>Create draft/published status and created/updated audit fields for content.</w:t>
      </w:r>
    </w:p>
    <w:p>
      <w:pPr>
        <w:pStyle w:val="ListBullet"/>
        <w:spacing w:after="60"/>
      </w:pPr>
      <w:r>
        <w:t>Protect destructive actions with confirmation and appropriate permission checks.</w:t>
      </w:r>
    </w:p>
    <w:p>
      <w:pPr>
        <w:pStyle w:val="Heading2"/>
      </w:pPr>
      <w:r>
        <w:t>Exit gate / required output</w:t>
      </w:r>
    </w:p>
    <w:p>
      <w:pPr>
        <w:pStyle w:val="ListBullet"/>
        <w:spacing w:after="60"/>
      </w:pPr>
      <w:r>
        <w:t>Secure admin login</w:t>
      </w:r>
    </w:p>
    <w:p>
      <w:pPr>
        <w:pStyle w:val="ListBullet"/>
        <w:spacing w:after="60"/>
      </w:pPr>
      <w:r>
        <w:t>Role-based access</w:t>
      </w:r>
    </w:p>
    <w:p>
      <w:pPr>
        <w:pStyle w:val="ListBullet"/>
        <w:spacing w:after="60"/>
      </w:pPr>
      <w:r>
        <w:t>Site settings</w:t>
      </w:r>
    </w:p>
    <w:p>
      <w:pPr>
        <w:pStyle w:val="ListBullet"/>
        <w:spacing w:after="60"/>
      </w:pPr>
      <w:r>
        <w:t>Media library</w:t>
      </w:r>
    </w:p>
    <w:p>
      <w:pPr>
        <w:pStyle w:val="ListBullet"/>
        <w:spacing w:after="60"/>
      </w:pPr>
      <w:r>
        <w:t>Publishing foundation</w:t>
      </w:r>
    </w:p>
    <w:p>
      <w:pPr>
        <w:pStyle w:val="Heading1"/>
      </w:pPr>
      <w:r>
        <w:t>7. Phase 4 - Core CMS and content modules</w:t>
      </w:r>
    </w:p>
    <w:p>
      <w:pPr>
        <w:pStyle w:val="ListBullet"/>
        <w:spacing w:after="60"/>
      </w:pPr>
      <w:r>
        <w:t>Dynamic navigation/menu management with ordering, parent-child menu items, visibility and links.</w:t>
      </w:r>
    </w:p>
    <w:p>
      <w:pPr>
        <w:pStyle w:val="ListBullet"/>
        <w:spacing w:after="60"/>
      </w:pPr>
      <w:r>
        <w:t>Dynamic pages using reusable section blocks instead of forcing developers to edit HTML for every change.</w:t>
      </w:r>
    </w:p>
    <w:p>
      <w:pPr>
        <w:pStyle w:val="ListBullet"/>
        <w:spacing w:after="60"/>
      </w:pPr>
      <w:r>
        <w:t>Programs/courses module with title, overview, eligibility, program length information, fees/information fields if approved, brochure, highlights, career/placement details and CTA.</w:t>
      </w:r>
    </w:p>
    <w:p>
      <w:pPr>
        <w:pStyle w:val="ListBullet"/>
        <w:spacing w:after="60"/>
      </w:pPr>
      <w:r>
        <w:t>Departments/faculty/profile modules only to the extent approved in the final scope.</w:t>
      </w:r>
    </w:p>
    <w:p>
      <w:pPr>
        <w:pStyle w:val="ListBullet"/>
        <w:spacing w:after="60"/>
      </w:pPr>
      <w:r>
        <w:t>Blog, news, events and notices with slug, date, cover image, body, SEO fields, publish status and featured option.</w:t>
      </w:r>
    </w:p>
    <w:p>
      <w:pPr>
        <w:pStyle w:val="ListBullet"/>
        <w:spacing w:after="60"/>
      </w:pPr>
      <w:r>
        <w:t>Photo gallery, video links/embeds and downloadable documents/brochures.</w:t>
      </w:r>
    </w:p>
    <w:p>
      <w:pPr>
        <w:pStyle w:val="ListBullet"/>
        <w:spacing w:after="60"/>
      </w:pPr>
      <w:r>
        <w:t>Testimonials, FAQ and placement/highlight data where required by the final UI.</w:t>
      </w:r>
    </w:p>
    <w:p>
      <w:pPr>
        <w:pStyle w:val="Heading2"/>
      </w:pPr>
      <w:r>
        <w:t>Exit gate / required output</w:t>
      </w:r>
    </w:p>
    <w:p>
      <w:pPr>
        <w:pStyle w:val="ListBullet"/>
        <w:spacing w:after="60"/>
      </w:pPr>
      <w:r>
        <w:t>CRUD operations pass</w:t>
      </w:r>
    </w:p>
    <w:p>
      <w:pPr>
        <w:pStyle w:val="ListBullet"/>
        <w:spacing w:after="60"/>
      </w:pPr>
      <w:r>
        <w:t>Slug/URL handling works</w:t>
      </w:r>
    </w:p>
    <w:p>
      <w:pPr>
        <w:pStyle w:val="ListBullet"/>
        <w:spacing w:after="60"/>
      </w:pPr>
      <w:r>
        <w:t>Publishing status works</w:t>
      </w:r>
    </w:p>
    <w:p>
      <w:pPr>
        <w:pStyle w:val="ListBullet"/>
        <w:spacing w:after="60"/>
      </w:pPr>
      <w:r>
        <w:t>Menus reorder correctly</w:t>
      </w:r>
    </w:p>
    <w:p>
      <w:pPr>
        <w:pStyle w:val="ListBullet"/>
        <w:spacing w:after="60"/>
      </w:pPr>
      <w:r>
        <w:t>Media links remain stable</w:t>
      </w:r>
    </w:p>
    <w:p>
      <w:pPr>
        <w:pStyle w:val="Heading1"/>
      </w:pPr>
      <w:r>
        <w:t>8. Phase 5 - Dynamic public website</w:t>
      </w:r>
    </w:p>
    <w:p>
      <w:pPr>
        <w:pStyle w:val="ListBullet"/>
        <w:spacing w:after="60"/>
      </w:pPr>
      <w:r>
        <w:t>Connect homepage content to CMS/site settings and remove hard-coded institute content wherever it is expected to be editable.</w:t>
      </w:r>
    </w:p>
    <w:p>
      <w:pPr>
        <w:pStyle w:val="ListBullet"/>
        <w:spacing w:after="60"/>
      </w:pPr>
      <w:r>
        <w:t>Complete program listing/detail pages with clear enquiry/apply CTAs.</w:t>
      </w:r>
    </w:p>
    <w:p>
      <w:pPr>
        <w:pStyle w:val="ListBullet"/>
        <w:spacing w:after="60"/>
      </w:pPr>
      <w:r>
        <w:t>Complete About, Admissions, Placements, Campus/Facilities, Gallery, News/Events and Contact journeys.</w:t>
      </w:r>
    </w:p>
    <w:p>
      <w:pPr>
        <w:pStyle w:val="ListBullet"/>
        <w:spacing w:after="60"/>
      </w:pPr>
      <w:r>
        <w:t>Add reusable breadcrumb and page metadata output.</w:t>
      </w:r>
    </w:p>
    <w:p>
      <w:pPr>
        <w:pStyle w:val="ListBullet"/>
        <w:spacing w:after="60"/>
      </w:pPr>
      <w:r>
        <w:t>Handle empty CMS states gracefully so an unpublished section does not break layout.</w:t>
      </w:r>
    </w:p>
    <w:p>
      <w:pPr>
        <w:pStyle w:val="ListBullet"/>
        <w:spacing w:after="60"/>
      </w:pPr>
      <w:r>
        <w:t>Ensure images are responsive and optimized and long text does not destroy card/page layouts.</w:t>
      </w:r>
    </w:p>
    <w:p>
      <w:pPr>
        <w:pStyle w:val="ListBullet"/>
        <w:spacing w:after="60"/>
      </w:pPr>
      <w:r>
        <w:t>Create proper 404/not-found handling and safe redirects for replaced legacy URLs where known.</w:t>
      </w:r>
    </w:p>
    <w:p>
      <w:pPr>
        <w:pStyle w:val="Heading2"/>
      </w:pPr>
      <w:r>
        <w:t>Exit gate / required output</w:t>
      </w:r>
    </w:p>
    <w:p>
      <w:pPr>
        <w:pStyle w:val="ListBullet"/>
        <w:spacing w:after="60"/>
      </w:pPr>
      <w:r>
        <w:t>Public routes use production APIs/data</w:t>
      </w:r>
    </w:p>
    <w:p>
      <w:pPr>
        <w:pStyle w:val="ListBullet"/>
        <w:spacing w:after="60"/>
      </w:pPr>
      <w:r>
        <w:t>Responsive tests pass</w:t>
      </w:r>
    </w:p>
    <w:p>
      <w:pPr>
        <w:pStyle w:val="ListBullet"/>
        <w:spacing w:after="60"/>
      </w:pPr>
      <w:r>
        <w:t>No demo-only localStorage content dependency</w:t>
      </w:r>
    </w:p>
    <w:p>
      <w:pPr>
        <w:pStyle w:val="ListBullet"/>
        <w:spacing w:after="60"/>
      </w:pPr>
      <w:r>
        <w:t>404/empty states pass</w:t>
      </w:r>
    </w:p>
    <w:p>
      <w:pPr>
        <w:pStyle w:val="Heading1"/>
      </w:pPr>
      <w:r>
        <w:t>9. Phase 6 - Admissions and online application</w:t>
      </w:r>
    </w:p>
    <w:p>
      <w:pPr>
        <w:pStyle w:val="ListBullet"/>
        <w:spacing w:after="60"/>
      </w:pPr>
      <w:r>
        <w:t>Create the applicant-facing application form using the approved field list.</w:t>
      </w:r>
    </w:p>
    <w:p>
      <w:pPr>
        <w:pStyle w:val="ListBullet"/>
        <w:spacing w:after="60"/>
      </w:pPr>
      <w:r>
        <w:t>Validate required fields on both frontend and server.</w:t>
      </w:r>
    </w:p>
    <w:p>
      <w:pPr>
        <w:pStyle w:val="ListBullet"/>
        <w:spacing w:after="60"/>
      </w:pPr>
      <w:r>
        <w:t>Support permitted document uploads with file type/size validation and protected storage.</w:t>
      </w:r>
    </w:p>
    <w:p>
      <w:pPr>
        <w:pStyle w:val="ListBullet"/>
        <w:spacing w:after="60"/>
      </w:pPr>
      <w:r>
        <w:t>Generate unique application/reference number after valid submission.</w:t>
      </w:r>
    </w:p>
    <w:p>
      <w:pPr>
        <w:pStyle w:val="ListBullet"/>
        <w:spacing w:after="60"/>
      </w:pPr>
      <w:r>
        <w:t>Store a status history so admin changes are auditable.</w:t>
      </w:r>
    </w:p>
    <w:p>
      <w:pPr>
        <w:pStyle w:val="ListBullet"/>
        <w:spacing w:after="60"/>
      </w:pPr>
      <w:r>
        <w:t>Build admissions admin list/detail view with filters, notes, document review and status updates.</w:t>
      </w:r>
    </w:p>
    <w:p>
      <w:pPr>
        <w:pStyle w:val="ListBullet"/>
        <w:spacing w:after="60"/>
      </w:pPr>
      <w:r>
        <w:t>Add acknowledgement screen/email hook where provider credentials are available.</w:t>
      </w:r>
    </w:p>
    <w:p>
      <w:pPr>
        <w:pStyle w:val="ListBullet"/>
        <w:spacing w:after="60"/>
      </w:pPr>
      <w:r>
        <w:t>Prevent duplicate or malformed submissions using validation and basic abuse protection.</w:t>
      </w:r>
    </w:p>
    <w:p>
      <w:pPr>
        <w:pStyle w:val="Heading2"/>
      </w:pPr>
      <w:r>
        <w:t>Exit gate / required output</w:t>
      </w:r>
    </w:p>
    <w:p>
      <w:pPr>
        <w:pStyle w:val="ListBullet"/>
        <w:spacing w:after="60"/>
      </w:pPr>
      <w:r>
        <w:t>Successful application submission</w:t>
      </w:r>
    </w:p>
    <w:p>
      <w:pPr>
        <w:pStyle w:val="ListBullet"/>
        <w:spacing w:after="60"/>
      </w:pPr>
      <w:r>
        <w:t>Reference number generation</w:t>
      </w:r>
    </w:p>
    <w:p>
      <w:pPr>
        <w:pStyle w:val="ListBullet"/>
        <w:spacing w:after="60"/>
      </w:pPr>
      <w:r>
        <w:t>Admin review/update</w:t>
      </w:r>
    </w:p>
    <w:p>
      <w:pPr>
        <w:pStyle w:val="ListBullet"/>
        <w:spacing w:after="60"/>
      </w:pPr>
      <w:r>
        <w:t>Secure document access</w:t>
      </w:r>
    </w:p>
    <w:p>
      <w:pPr>
        <w:pStyle w:val="ListBullet"/>
        <w:spacing w:after="60"/>
      </w:pPr>
      <w:r>
        <w:t>Status history</w:t>
      </w:r>
    </w:p>
    <w:p>
      <w:pPr>
        <w:pStyle w:val="Heading1"/>
      </w:pPr>
      <w:r>
        <w:t>10. Phase 7 - Enquiry, query and campus visit management</w:t>
      </w:r>
    </w:p>
    <w:p>
      <w:pPr>
        <w:pStyle w:val="ListBullet"/>
        <w:spacing w:after="60"/>
      </w:pPr>
      <w:r>
        <w:t>Implement general enquiry and callback request forms with source/page capture.</w:t>
      </w:r>
    </w:p>
    <w:p>
      <w:pPr>
        <w:pStyle w:val="ListBullet"/>
        <w:spacing w:after="60"/>
      </w:pPr>
      <w:r>
        <w:t>Implement admission query form and campus visit request fields.</w:t>
      </w:r>
    </w:p>
    <w:p>
      <w:pPr>
        <w:pStyle w:val="ListBullet"/>
        <w:spacing w:after="60"/>
      </w:pPr>
      <w:r>
        <w:t>Create admin inbox with lead type, name, contact, program interest, message, source, status and assigned/notes fields if required.</w:t>
      </w:r>
    </w:p>
    <w:p>
      <w:pPr>
        <w:pStyle w:val="ListBullet"/>
        <w:spacing w:after="60"/>
      </w:pPr>
      <w:r>
        <w:t>Add statuses such as New, Contacted, Follow-up and Closed.</w:t>
      </w:r>
    </w:p>
    <w:p>
      <w:pPr>
        <w:pStyle w:val="ListBullet"/>
        <w:spacing w:after="60"/>
      </w:pPr>
      <w:r>
        <w:t>Provide search/filter and CSV export for operational use.</w:t>
      </w:r>
    </w:p>
    <w:p>
      <w:pPr>
        <w:pStyle w:val="ListBullet"/>
        <w:spacing w:after="60"/>
      </w:pPr>
      <w:r>
        <w:t>Add spam/abuse protection suitable for public forms.</w:t>
      </w:r>
    </w:p>
    <w:p>
      <w:pPr>
        <w:pStyle w:val="ListBullet"/>
        <w:spacing w:after="60"/>
      </w:pPr>
      <w:r>
        <w:t>Keep WhatsApp/SMS automation as an optional provider-based integration; do not block the core module.</w:t>
      </w:r>
    </w:p>
    <w:p>
      <w:pPr>
        <w:pStyle w:val="Heading2"/>
      </w:pPr>
      <w:r>
        <w:t>Exit gate / required output</w:t>
      </w:r>
    </w:p>
    <w:p>
      <w:pPr>
        <w:pStyle w:val="ListBullet"/>
        <w:spacing w:after="60"/>
      </w:pPr>
      <w:r>
        <w:t>All lead forms submit safely</w:t>
      </w:r>
    </w:p>
    <w:p>
      <w:pPr>
        <w:pStyle w:val="ListBullet"/>
        <w:spacing w:after="60"/>
      </w:pPr>
      <w:r>
        <w:t>Admin can track lifecycle</w:t>
      </w:r>
    </w:p>
    <w:p>
      <w:pPr>
        <w:pStyle w:val="ListBullet"/>
        <w:spacing w:after="60"/>
      </w:pPr>
      <w:r>
        <w:t>Filters/export work</w:t>
      </w:r>
    </w:p>
    <w:p>
      <w:pPr>
        <w:pStyle w:val="ListBullet"/>
        <w:spacing w:after="60"/>
      </w:pPr>
      <w:r>
        <w:t>Spam controls present</w:t>
      </w:r>
    </w:p>
    <w:p>
      <w:pPr>
        <w:pStyle w:val="Heading1"/>
      </w:pPr>
      <w:r>
        <w:t>11. Phase 8 - Razorpay payment integration</w:t>
      </w:r>
    </w:p>
    <w:p>
      <w:pPr>
        <w:pStyle w:val="ListBullet"/>
        <w:spacing w:after="60"/>
      </w:pPr>
      <w:r>
        <w:t>Keep gateway secret keys only on the server.</w:t>
      </w:r>
    </w:p>
    <w:p>
      <w:pPr>
        <w:pStyle w:val="ListBullet"/>
        <w:spacing w:after="60"/>
      </w:pPr>
      <w:r>
        <w:t>Create payment/order record on the server before opening checkout.</w:t>
      </w:r>
    </w:p>
    <w:p>
      <w:pPr>
        <w:pStyle w:val="ListBullet"/>
        <w:spacing w:after="60"/>
      </w:pPr>
      <w:r>
        <w:t>Use Razorpay Checkout on the client with server-created order information.</w:t>
      </w:r>
    </w:p>
    <w:p>
      <w:pPr>
        <w:pStyle w:val="ListBullet"/>
        <w:spacing w:after="60"/>
      </w:pPr>
      <w:r>
        <w:t>Verify payment signature on the server before treating a payment as successful.</w:t>
      </w:r>
    </w:p>
    <w:p>
      <w:pPr>
        <w:pStyle w:val="ListBullet"/>
        <w:spacing w:after="60"/>
      </w:pPr>
      <w:r>
        <w:t>Implement webhook endpoint and verify webhook authenticity.</w:t>
      </w:r>
    </w:p>
    <w:p>
      <w:pPr>
        <w:pStyle w:val="ListBullet"/>
        <w:spacing w:after="60"/>
      </w:pPr>
      <w:r>
        <w:t>Store gateway identifiers, amount, purpose, applicant/reference linkage and final status.</w:t>
      </w:r>
    </w:p>
    <w:p>
      <w:pPr>
        <w:pStyle w:val="ListBullet"/>
        <w:spacing w:after="60"/>
      </w:pPr>
      <w:r>
        <w:t>Handle failed/cancelled/pending/retry cases without creating duplicate paid records.</w:t>
      </w:r>
    </w:p>
    <w:p>
      <w:pPr>
        <w:pStyle w:val="ListBullet"/>
        <w:spacing w:after="60"/>
      </w:pPr>
      <w:r>
        <w:t>Generate a basic receipt/acknowledgement from verified transaction data.</w:t>
      </w:r>
    </w:p>
    <w:p>
      <w:pPr>
        <w:pStyle w:val="ListBullet"/>
        <w:spacing w:after="60"/>
      </w:pPr>
      <w:r>
        <w:t>Build payment admin list/search so the institute can reconcile transactions.</w:t>
      </w:r>
    </w:p>
    <w:p>
      <w:pPr>
        <w:pStyle w:val="ListBullet"/>
        <w:spacing w:after="60"/>
      </w:pPr>
      <w:r>
        <w:t>Complete gateway test-mode verification before switching production credentials.</w:t>
      </w:r>
    </w:p>
    <w:p>
      <w:pPr>
        <w:pStyle w:val="Heading2"/>
      </w:pPr>
      <w:r>
        <w:t>Exit gate / required output</w:t>
      </w:r>
    </w:p>
    <w:p>
      <w:pPr>
        <w:pStyle w:val="ListBullet"/>
        <w:spacing w:after="60"/>
      </w:pPr>
      <w:r>
        <w:t>Order creation</w:t>
      </w:r>
    </w:p>
    <w:p>
      <w:pPr>
        <w:pStyle w:val="ListBullet"/>
        <w:spacing w:after="60"/>
      </w:pPr>
      <w:r>
        <w:t>Checkout</w:t>
      </w:r>
    </w:p>
    <w:p>
      <w:pPr>
        <w:pStyle w:val="ListBullet"/>
        <w:spacing w:after="60"/>
      </w:pPr>
      <w:r>
        <w:t>Server verification</w:t>
      </w:r>
    </w:p>
    <w:p>
      <w:pPr>
        <w:pStyle w:val="ListBullet"/>
        <w:spacing w:after="60"/>
      </w:pPr>
      <w:r>
        <w:t>Webhook reconciliation</w:t>
      </w:r>
    </w:p>
    <w:p>
      <w:pPr>
        <w:pStyle w:val="ListBullet"/>
        <w:spacing w:after="60"/>
      </w:pPr>
      <w:r>
        <w:t>Retry/failure states</w:t>
      </w:r>
    </w:p>
    <w:p>
      <w:pPr>
        <w:pStyle w:val="ListBullet"/>
        <w:spacing w:after="60"/>
      </w:pPr>
      <w:r>
        <w:t>Admin payment record</w:t>
      </w:r>
    </w:p>
    <w:p>
      <w:r>
        <w:br w:type="page"/>
      </w:r>
    </w:p>
    <w:p>
      <w:pPr>
        <w:pStyle w:val="Heading1"/>
      </w:pPr>
      <w:r>
        <w:t>12. Phase 9 - Search, maps, SEO and analytics</w:t>
      </w:r>
    </w:p>
    <w:p>
      <w:pPr>
        <w:pStyle w:val="ListBullet"/>
        <w:spacing w:after="60"/>
      </w:pPr>
      <w:r>
        <w:t>Implement site-wide search across the content types approved for public discovery.</w:t>
      </w:r>
    </w:p>
    <w:p>
      <w:pPr>
        <w:pStyle w:val="ListBullet"/>
        <w:spacing w:after="60"/>
      </w:pPr>
      <w:r>
        <w:t>Add campus location map and Get Directions experience using the client-approved map provider/link.</w:t>
      </w:r>
    </w:p>
    <w:p>
      <w:pPr>
        <w:pStyle w:val="ListBullet"/>
        <w:spacing w:after="60"/>
      </w:pPr>
      <w:r>
        <w:t>Do not request browser location unless a feature genuinely needs it and user consent is clear.</w:t>
      </w:r>
    </w:p>
    <w:p>
      <w:pPr>
        <w:pStyle w:val="ListBullet"/>
        <w:spacing w:after="60"/>
      </w:pPr>
      <w:r>
        <w:t>Support page/program/blog metadata: title, description, canonical URL and social sharing image.</w:t>
      </w:r>
    </w:p>
    <w:p>
      <w:pPr>
        <w:pStyle w:val="ListBullet"/>
        <w:spacing w:after="60"/>
      </w:pPr>
      <w:r>
        <w:t>Generate sitemap and robots configuration appropriate for production.</w:t>
      </w:r>
    </w:p>
    <w:p>
      <w:pPr>
        <w:pStyle w:val="ListBullet"/>
        <w:spacing w:after="60"/>
      </w:pPr>
      <w:r>
        <w:t>Add structured data where appropriate for organization, breadcrumbs, articles/events and other supported content.</w:t>
      </w:r>
    </w:p>
    <w:p>
      <w:pPr>
        <w:pStyle w:val="ListBullet"/>
        <w:spacing w:after="60"/>
      </w:pPr>
      <w:r>
        <w:t>Add analytics/tag manager hooks if the client supplies an account/property.</w:t>
      </w:r>
    </w:p>
    <w:p>
      <w:pPr>
        <w:pStyle w:val="ListBullet"/>
        <w:spacing w:after="60"/>
      </w:pPr>
      <w:r>
        <w:t>Track key conversion events such as Apply, Enquire, Call, Directions and payment completion where approved.</w:t>
      </w:r>
    </w:p>
    <w:p>
      <w:pPr>
        <w:pStyle w:val="Heading2"/>
      </w:pPr>
      <w:r>
        <w:t>Exit gate / required output</w:t>
      </w:r>
    </w:p>
    <w:p>
      <w:pPr>
        <w:pStyle w:val="ListBullet"/>
        <w:spacing w:after="60"/>
      </w:pPr>
      <w:r>
        <w:t>Search results relevant</w:t>
      </w:r>
    </w:p>
    <w:p>
      <w:pPr>
        <w:pStyle w:val="ListBullet"/>
        <w:spacing w:after="60"/>
      </w:pPr>
      <w:r>
        <w:t>Map/directions works</w:t>
      </w:r>
    </w:p>
    <w:p>
      <w:pPr>
        <w:pStyle w:val="ListBullet"/>
        <w:spacing w:after="60"/>
      </w:pPr>
      <w:r>
        <w:t>SEO metadata generated</w:t>
      </w:r>
    </w:p>
    <w:p>
      <w:pPr>
        <w:pStyle w:val="ListBullet"/>
        <w:spacing w:after="60"/>
      </w:pPr>
      <w:r>
        <w:t>Sitemap/robots valid</w:t>
      </w:r>
    </w:p>
    <w:p>
      <w:pPr>
        <w:pStyle w:val="ListBullet"/>
        <w:spacing w:after="60"/>
      </w:pPr>
      <w:r>
        <w:t>Analytics hooks verified</w:t>
      </w:r>
    </w:p>
    <w:p>
      <w:pPr>
        <w:pStyle w:val="Heading1"/>
      </w:pPr>
      <w:r>
        <w:t>13. Phase 10 - Optional AI chatbot</w:t>
      </w:r>
    </w:p>
    <w:p>
      <w:pPr>
        <w:pStyle w:val="ListBullet"/>
        <w:spacing w:after="60"/>
      </w:pPr>
      <w:r>
        <w:t>This phase begins only after the client confirms that AI is required and selects/approves the service approach.</w:t>
      </w:r>
    </w:p>
    <w:p>
      <w:pPr>
        <w:pStyle w:val="ListBullet"/>
        <w:spacing w:after="60"/>
      </w:pPr>
      <w:r>
        <w:t>Create a provider adapter so the UI/business logic is not permanently coupled to one AI company.</w:t>
      </w:r>
    </w:p>
    <w:p>
      <w:pPr>
        <w:pStyle w:val="ListBullet"/>
        <w:spacing w:after="60"/>
      </w:pPr>
      <w:r>
        <w:t>Start with a controlled admissions/institute knowledge scope rather than an unrestricted general chatbot.</w:t>
      </w:r>
    </w:p>
    <w:p>
      <w:pPr>
        <w:pStyle w:val="ListBullet"/>
        <w:spacing w:after="60"/>
      </w:pPr>
      <w:r>
        <w:t>If RAG is used, ingest only approved website/CMS/FAQ content and preserve source references internally.</w:t>
      </w:r>
    </w:p>
    <w:p>
      <w:pPr>
        <w:pStyle w:val="ListBullet"/>
        <w:spacing w:after="60"/>
      </w:pPr>
      <w:r>
        <w:t>Add fallback messages for uncertain answers and provide a clear route to human enquiry/contact.</w:t>
      </w:r>
    </w:p>
    <w:p>
      <w:pPr>
        <w:pStyle w:val="ListBullet"/>
        <w:spacing w:after="60"/>
      </w:pPr>
      <w:r>
        <w:t>Do not expose provider API keys to the browser.</w:t>
      </w:r>
    </w:p>
    <w:p>
      <w:pPr>
        <w:pStyle w:val="ListBullet"/>
        <w:spacing w:after="60"/>
      </w:pPr>
      <w:r>
        <w:t>Apply basic rate limiting and usage monitoring because API cost depends on the chosen provider/model.</w:t>
      </w:r>
    </w:p>
    <w:p>
      <w:pPr>
        <w:pStyle w:val="Heading2"/>
      </w:pPr>
      <w:r>
        <w:t>Exit gate / required output</w:t>
      </w:r>
    </w:p>
    <w:p>
      <w:pPr>
        <w:pStyle w:val="ListBullet"/>
        <w:spacing w:after="60"/>
      </w:pPr>
      <w:r>
        <w:t>Provider can be changed with limited code impact</w:t>
      </w:r>
    </w:p>
    <w:p>
      <w:pPr>
        <w:pStyle w:val="ListBullet"/>
        <w:spacing w:after="60"/>
      </w:pPr>
      <w:r>
        <w:t>Keys remain server-side</w:t>
      </w:r>
    </w:p>
    <w:p>
      <w:pPr>
        <w:pStyle w:val="ListBullet"/>
        <w:spacing w:after="60"/>
      </w:pPr>
      <w:r>
        <w:t>Fallback/human handoff works</w:t>
      </w:r>
    </w:p>
    <w:p>
      <w:pPr>
        <w:pStyle w:val="ListBullet"/>
        <w:spacing w:after="60"/>
      </w:pPr>
      <w:r>
        <w:t>Core website functions without AI</w:t>
      </w:r>
    </w:p>
    <w:p>
      <w:pPr>
        <w:pStyle w:val="Heading1"/>
      </w:pPr>
      <w:r>
        <w:t>14. Phase 11 - QA, security and client UAT</w:t>
      </w:r>
    </w:p>
    <w:p>
      <w:pPr>
        <w:pStyle w:val="ListBullet"/>
        <w:spacing w:after="60"/>
      </w:pPr>
      <w:r>
        <w:t>Run critical journey tests: navigation, content publishing, admissions, document upload, enquiries, campus visit, payment success/failure and admin authorization.</w:t>
      </w:r>
    </w:p>
    <w:p>
      <w:pPr>
        <w:pStyle w:val="ListBullet"/>
        <w:spacing w:after="60"/>
      </w:pPr>
      <w:r>
        <w:t>Test current Chrome/Edge/Firefox/Safari behaviour where available and common Android/iOS viewport sizes.</w:t>
      </w:r>
    </w:p>
    <w:p>
      <w:pPr>
        <w:pStyle w:val="ListBullet"/>
        <w:spacing w:after="60"/>
      </w:pPr>
      <w:r>
        <w:t>Test keyboard navigation, form labels, focus states, contrast and major accessibility issues.</w:t>
      </w:r>
    </w:p>
    <w:p>
      <w:pPr>
        <w:pStyle w:val="ListBullet"/>
        <w:spacing w:after="60"/>
      </w:pPr>
      <w:r>
        <w:t>Validate server-side input sanitization, file upload restrictions, authentication protection, authorization and secret handling.</w:t>
      </w:r>
    </w:p>
    <w:p>
      <w:pPr>
        <w:pStyle w:val="ListBullet"/>
        <w:spacing w:after="60"/>
      </w:pPr>
      <w:r>
        <w:t>Check rate limiting/abuse controls on public submission endpoints.</w:t>
      </w:r>
    </w:p>
    <w:p>
      <w:pPr>
        <w:pStyle w:val="ListBullet"/>
        <w:spacing w:after="60"/>
      </w:pPr>
      <w:r>
        <w:t>Run payment regression in test mode including tampered/invalid verification cases.</w:t>
      </w:r>
    </w:p>
    <w:p>
      <w:pPr>
        <w:pStyle w:val="ListBullet"/>
        <w:spacing w:after="60"/>
      </w:pPr>
      <w:r>
        <w:t>Verify no sensitive applicant documents are publicly enumerable.</w:t>
      </w:r>
    </w:p>
    <w:p>
      <w:pPr>
        <w:pStyle w:val="ListBullet"/>
        <w:spacing w:after="60"/>
      </w:pPr>
      <w:r>
        <w:t>Conduct client UAT using a written checklist; track defects separately from new change requests.</w:t>
      </w:r>
    </w:p>
    <w:p>
      <w:pPr>
        <w:pStyle w:val="ListBullet"/>
        <w:spacing w:after="60"/>
      </w:pPr>
      <w:r>
        <w:t>Fix all release-blocking defects before release candidate approval.</w:t>
      </w:r>
    </w:p>
    <w:p>
      <w:pPr>
        <w:pStyle w:val="Heading2"/>
      </w:pPr>
      <w:r>
        <w:t>Exit gate / required output</w:t>
      </w:r>
    </w:p>
    <w:p>
      <w:pPr>
        <w:pStyle w:val="ListBullet"/>
        <w:spacing w:after="60"/>
      </w:pPr>
      <w:r>
        <w:t>Critical user journeys pass</w:t>
      </w:r>
    </w:p>
    <w:p>
      <w:pPr>
        <w:pStyle w:val="ListBullet"/>
        <w:spacing w:after="60"/>
      </w:pPr>
      <w:r>
        <w:t>No open blocker/critical defects</w:t>
      </w:r>
    </w:p>
    <w:p>
      <w:pPr>
        <w:pStyle w:val="ListBullet"/>
        <w:spacing w:after="60"/>
      </w:pPr>
      <w:r>
        <w:t>Client UAT sign-off</w:t>
      </w:r>
    </w:p>
    <w:p>
      <w:pPr>
        <w:pStyle w:val="ListBullet"/>
        <w:spacing w:after="60"/>
      </w:pPr>
      <w:r>
        <w:t>Release candidate tagged</w:t>
      </w:r>
    </w:p>
    <w:p>
      <w:pPr>
        <w:pStyle w:val="Heading1"/>
      </w:pPr>
      <w:r>
        <w:t>15. Phase 12 - Release package and handover</w:t>
      </w:r>
    </w:p>
    <w:p>
      <w:pPr>
        <w:pStyle w:val="ListBullet"/>
        <w:spacing w:after="60"/>
      </w:pPr>
      <w:r>
        <w:t>Prepare production build and environment variable checklist.</w:t>
      </w:r>
    </w:p>
    <w:p>
      <w:pPr>
        <w:pStyle w:val="ListBullet"/>
        <w:spacing w:after="60"/>
      </w:pPr>
      <w:r>
        <w:t>Prepare database migration/seed procedure and media/content migration checklist.</w:t>
      </w:r>
    </w:p>
    <w:p>
      <w:pPr>
        <w:pStyle w:val="ListBullet"/>
        <w:spacing w:after="60"/>
      </w:pPr>
      <w:r>
        <w:t>Document required Razorpay keys/webhook configuration and any email/map/analytics credentials.</w:t>
      </w:r>
    </w:p>
    <w:p>
      <w:pPr>
        <w:pStyle w:val="ListBullet"/>
        <w:spacing w:after="60"/>
      </w:pPr>
      <w:r>
        <w:t>Prepare admin user creation/reset procedure.</w:t>
      </w:r>
    </w:p>
    <w:p>
      <w:pPr>
        <w:pStyle w:val="ListBullet"/>
        <w:spacing w:after="60"/>
      </w:pPr>
      <w:r>
        <w:t>Create basic admin operating guide for content, programs, admissions, enquiries and payments.</w:t>
      </w:r>
    </w:p>
    <w:p>
      <w:pPr>
        <w:pStyle w:val="ListBullet"/>
        <w:spacing w:after="60"/>
      </w:pPr>
      <w:r>
        <w:t>Provide source repository/code package, database schema/migrations and setup instructions.</w:t>
      </w:r>
    </w:p>
    <w:p>
      <w:pPr>
        <w:pStyle w:val="ListBullet"/>
        <w:spacing w:after="60"/>
      </w:pPr>
      <w:r>
        <w:t>Prepare backup/restore notes and known operational limitations.</w:t>
      </w:r>
    </w:p>
    <w:p>
      <w:pPr>
        <w:pStyle w:val="ListBullet"/>
        <w:spacing w:after="60"/>
      </w:pPr>
      <w:r>
        <w:t>Deployment execution remains separate if the selected hosting/server environment requires a separate deployment service, but the codebase must be handed over production-ready.</w:t>
      </w:r>
    </w:p>
    <w:p>
      <w:pPr>
        <w:pStyle w:val="Heading2"/>
      </w:pPr>
      <w:r>
        <w:t>Exit gate / required output</w:t>
      </w:r>
    </w:p>
    <w:p>
      <w:pPr>
        <w:pStyle w:val="ListBullet"/>
        <w:spacing w:after="60"/>
      </w:pPr>
      <w:r>
        <w:t>Production-ready build</w:t>
      </w:r>
    </w:p>
    <w:p>
      <w:pPr>
        <w:pStyle w:val="ListBullet"/>
        <w:spacing w:after="60"/>
      </w:pPr>
      <w:r>
        <w:t>Setup guide</w:t>
      </w:r>
    </w:p>
    <w:p>
      <w:pPr>
        <w:pStyle w:val="ListBullet"/>
        <w:spacing w:after="60"/>
      </w:pPr>
      <w:r>
        <w:t>Admin guide</w:t>
      </w:r>
    </w:p>
    <w:p>
      <w:pPr>
        <w:pStyle w:val="ListBullet"/>
        <w:spacing w:after="60"/>
      </w:pPr>
      <w:r>
        <w:t>Credential/config checklist</w:t>
      </w:r>
    </w:p>
    <w:p>
      <w:pPr>
        <w:pStyle w:val="ListBullet"/>
        <w:spacing w:after="60"/>
      </w:pPr>
      <w:r>
        <w:t>Source handover</w:t>
      </w:r>
    </w:p>
    <w:p>
      <w:pPr>
        <w:pStyle w:val="ListBullet"/>
        <w:spacing w:after="60"/>
      </w:pPr>
      <w:r>
        <w:t>Database migrations</w:t>
      </w:r>
    </w:p>
    <w:p>
      <w:pPr>
        <w:pStyle w:val="ListBullet"/>
        <w:spacing w:after="60"/>
      </w:pPr>
      <w:r>
        <w:t>Release notes</w:t>
      </w:r>
    </w:p>
    <w:p>
      <w:pPr>
        <w:pStyle w:val="Heading1"/>
      </w:pPr>
      <w:r>
        <w:t>16. Parallel execution model</w:t>
      </w:r>
    </w:p>
    <w:p>
      <w:r>
        <w:t>Because the final delivery date is fixed, the team should not wait for every phase to finish before starting all other work. Parallel work is encouraged where dependencies allow it. The following lanes keep ownership clear without assigning a phase-wise schedule.</w:t>
      </w:r>
    </w:p>
    <w:tbl>
      <w:tblPr>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2088"/>
            <w:vAlign w:val="center"/>
            <w:tcMar>
              <w:top w:w="90" w:type="dxa"/>
              <w:start w:w="100" w:type="dxa"/>
              <w:bottom w:w="90" w:type="dxa"/>
              <w:end w:w="100" w:type="dxa"/>
            </w:tcMar>
            <w:tcBorders>
              <w:top w:val="single" w:sz="5" w:color="CBD5DF"/>
              <w:left w:val="single" w:sz="5" w:color="CBD5DF"/>
              <w:bottom w:val="single" w:sz="5" w:color="CBD5DF"/>
              <w:right w:val="single" w:sz="5" w:color="CBD5DF"/>
            </w:tcBorders>
            <w:shd w:fill="17324D"/>
          </w:tcPr>
          <w:p>
            <w:pPr>
              <w:spacing w:after="0" w:line="240" w:lineRule="auto"/>
            </w:pPr>
            <w:r>
              <w:rPr>
                <w:rFonts w:ascii="Aptos" w:hAnsi="Aptos"/>
                <w:b/>
                <w:color w:val="FFFFFF"/>
                <w:sz w:val="17"/>
              </w:rPr>
              <w:t>Workstream</w:t>
            </w:r>
          </w:p>
        </w:tc>
        <w:tc>
          <w:tcPr>
            <w:tcW w:type="dxa" w:w="4680"/>
            <w:vAlign w:val="center"/>
            <w:tcMar>
              <w:top w:w="90" w:type="dxa"/>
              <w:start w:w="100" w:type="dxa"/>
              <w:bottom w:w="90" w:type="dxa"/>
              <w:end w:w="100" w:type="dxa"/>
            </w:tcMar>
            <w:tcBorders>
              <w:top w:val="single" w:sz="5" w:color="CBD5DF"/>
              <w:left w:val="single" w:sz="5" w:color="CBD5DF"/>
              <w:bottom w:val="single" w:sz="5" w:color="CBD5DF"/>
              <w:right w:val="single" w:sz="5" w:color="CBD5DF"/>
            </w:tcBorders>
            <w:shd w:fill="17324D"/>
          </w:tcPr>
          <w:p>
            <w:pPr>
              <w:spacing w:after="0" w:line="240" w:lineRule="auto"/>
            </w:pPr>
            <w:r>
              <w:rPr>
                <w:rFonts w:ascii="Aptos" w:hAnsi="Aptos"/>
                <w:b/>
                <w:color w:val="FFFFFF"/>
                <w:sz w:val="17"/>
              </w:rPr>
              <w:t>Primary responsibilities</w:t>
            </w:r>
          </w:p>
        </w:tc>
        <w:tc>
          <w:tcPr>
            <w:tcW w:type="dxa" w:w="2880"/>
            <w:vAlign w:val="center"/>
            <w:tcMar>
              <w:top w:w="90" w:type="dxa"/>
              <w:start w:w="100" w:type="dxa"/>
              <w:bottom w:w="90" w:type="dxa"/>
              <w:end w:w="100" w:type="dxa"/>
            </w:tcMar>
            <w:tcBorders>
              <w:top w:val="single" w:sz="5" w:color="CBD5DF"/>
              <w:left w:val="single" w:sz="5" w:color="CBD5DF"/>
              <w:bottom w:val="single" w:sz="5" w:color="CBD5DF"/>
              <w:right w:val="single" w:sz="5" w:color="CBD5DF"/>
            </w:tcBorders>
            <w:shd w:fill="17324D"/>
          </w:tcPr>
          <w:p>
            <w:pPr>
              <w:spacing w:after="0" w:line="240" w:lineRule="auto"/>
            </w:pPr>
            <w:r>
              <w:rPr>
                <w:rFonts w:ascii="Aptos" w:hAnsi="Aptos"/>
                <w:b/>
                <w:color w:val="FFFFFF"/>
                <w:sz w:val="17"/>
              </w:rPr>
              <w:t>Dependency rule</w:t>
            </w:r>
          </w:p>
        </w:tc>
      </w:tr>
      <w:tr>
        <w:trPr>
          <w:cantSplit/>
        </w:trPr>
        <w:tc>
          <w:tcPr>
            <w:tcW w:type="dxa" w:w="2088"/>
            <w:vAlign w:val="center"/>
            <w:tcMar>
              <w:top w:w="90" w:type="dxa"/>
              <w:start w:w="100" w:type="dxa"/>
              <w:bottom w:w="90" w:type="dxa"/>
              <w:end w:w="100" w:type="dxa"/>
            </w:tcMar>
            <w:tcBorders>
              <w:top w:val="single" w:sz="5" w:color="CBD5DF"/>
              <w:left w:val="single" w:sz="5" w:color="CBD5DF"/>
              <w:bottom w:val="single" w:sz="5" w:color="CBD5DF"/>
              <w:right w:val="single" w:sz="5" w:color="CBD5DF"/>
            </w:tcBorders>
          </w:tcPr>
          <w:p>
            <w:pPr>
              <w:spacing w:after="0" w:line="240" w:lineRule="auto"/>
            </w:pPr>
            <w:r>
              <w:rPr>
                <w:rFonts w:ascii="Aptos" w:hAnsi="Aptos"/>
                <w:sz w:val="17"/>
              </w:rPr>
              <w:t>Frontend / UI</w:t>
            </w:r>
          </w:p>
        </w:tc>
        <w:tc>
          <w:tcPr>
            <w:tcW w:type="dxa" w:w="4680"/>
            <w:vAlign w:val="center"/>
            <w:tcMar>
              <w:top w:w="90" w:type="dxa"/>
              <w:start w:w="100" w:type="dxa"/>
              <w:bottom w:w="90" w:type="dxa"/>
              <w:end w:w="100" w:type="dxa"/>
            </w:tcMar>
            <w:tcBorders>
              <w:top w:val="single" w:sz="5" w:color="CBD5DF"/>
              <w:left w:val="single" w:sz="5" w:color="CBD5DF"/>
              <w:bottom w:val="single" w:sz="5" w:color="CBD5DF"/>
              <w:right w:val="single" w:sz="5" w:color="CBD5DF"/>
            </w:tcBorders>
          </w:tcPr>
          <w:p>
            <w:pPr>
              <w:spacing w:after="0" w:line="240" w:lineRule="auto"/>
            </w:pPr>
            <w:r>
              <w:rPr>
                <w:rFonts w:ascii="Aptos" w:hAnsi="Aptos"/>
                <w:sz w:val="17"/>
              </w:rPr>
              <w:t>Production design system, responsive public screens, form UX, public CMS integration.</w:t>
            </w:r>
          </w:p>
        </w:tc>
        <w:tc>
          <w:tcPr>
            <w:tcW w:type="dxa" w:w="2880"/>
            <w:vAlign w:val="center"/>
            <w:tcMar>
              <w:top w:w="90" w:type="dxa"/>
              <w:start w:w="100" w:type="dxa"/>
              <w:bottom w:w="90" w:type="dxa"/>
              <w:end w:w="100" w:type="dxa"/>
            </w:tcMar>
            <w:tcBorders>
              <w:top w:val="single" w:sz="5" w:color="CBD5DF"/>
              <w:left w:val="single" w:sz="5" w:color="CBD5DF"/>
              <w:bottom w:val="single" w:sz="5" w:color="CBD5DF"/>
              <w:right w:val="single" w:sz="5" w:color="CBD5DF"/>
            </w:tcBorders>
          </w:tcPr>
          <w:p>
            <w:pPr>
              <w:spacing w:after="0" w:line="240" w:lineRule="auto"/>
            </w:pPr>
            <w:r>
              <w:rPr>
                <w:rFonts w:ascii="Aptos" w:hAnsi="Aptos"/>
                <w:sz w:val="17"/>
              </w:rPr>
              <w:t>Can start after scope freeze; consumes API contracts as backend stabilizes.</w:t>
            </w:r>
          </w:p>
        </w:tc>
      </w:tr>
      <w:tr>
        <w:trPr>
          <w:cantSplit/>
        </w:trPr>
        <w:tc>
          <w:tcPr>
            <w:tcW w:type="dxa" w:w="2088"/>
            <w:vAlign w:val="center"/>
            <w:tcMar>
              <w:top w:w="90" w:type="dxa"/>
              <w:start w:w="100" w:type="dxa"/>
              <w:bottom w:w="90" w:type="dxa"/>
              <w:end w:w="100" w:type="dxa"/>
            </w:tcMar>
            <w:tcBorders>
              <w:top w:val="single" w:sz="5" w:color="CBD5DF"/>
              <w:left w:val="single" w:sz="5" w:color="CBD5DF"/>
              <w:bottom w:val="single" w:sz="5" w:color="CBD5DF"/>
              <w:right w:val="single" w:sz="5" w:color="CBD5DF"/>
            </w:tcBorders>
          </w:tcPr>
          <w:p>
            <w:pPr>
              <w:spacing w:after="0" w:line="240" w:lineRule="auto"/>
            </w:pPr>
            <w:r>
              <w:rPr>
                <w:rFonts w:ascii="Aptos" w:hAnsi="Aptos"/>
                <w:sz w:val="17"/>
              </w:rPr>
              <w:t>Backend / Database</w:t>
            </w:r>
          </w:p>
        </w:tc>
        <w:tc>
          <w:tcPr>
            <w:tcW w:type="dxa" w:w="4680"/>
            <w:vAlign w:val="center"/>
            <w:tcMar>
              <w:top w:w="90" w:type="dxa"/>
              <w:start w:w="100" w:type="dxa"/>
              <w:bottom w:w="90" w:type="dxa"/>
              <w:end w:w="100" w:type="dxa"/>
            </w:tcMar>
            <w:tcBorders>
              <w:top w:val="single" w:sz="5" w:color="CBD5DF"/>
              <w:left w:val="single" w:sz="5" w:color="CBD5DF"/>
              <w:bottom w:val="single" w:sz="5" w:color="CBD5DF"/>
              <w:right w:val="single" w:sz="5" w:color="CBD5DF"/>
            </w:tcBorders>
          </w:tcPr>
          <w:p>
            <w:pPr>
              <w:spacing w:after="0" w:line="240" w:lineRule="auto"/>
            </w:pPr>
            <w:r>
              <w:rPr>
                <w:rFonts w:ascii="Aptos" w:hAnsi="Aptos"/>
                <w:sz w:val="17"/>
              </w:rPr>
              <w:t>Schema, APIs, auth/RBAC, CMS, admissions, enquiries, payment workflow, audit/security.</w:t>
            </w:r>
          </w:p>
        </w:tc>
        <w:tc>
          <w:tcPr>
            <w:tcW w:type="dxa" w:w="2880"/>
            <w:vAlign w:val="center"/>
            <w:tcMar>
              <w:top w:w="90" w:type="dxa"/>
              <w:start w:w="100" w:type="dxa"/>
              <w:bottom w:w="90" w:type="dxa"/>
              <w:end w:w="100" w:type="dxa"/>
            </w:tcMar>
            <w:tcBorders>
              <w:top w:val="single" w:sz="5" w:color="CBD5DF"/>
              <w:left w:val="single" w:sz="5" w:color="CBD5DF"/>
              <w:bottom w:val="single" w:sz="5" w:color="CBD5DF"/>
              <w:right w:val="single" w:sz="5" w:color="CBD5DF"/>
            </w:tcBorders>
          </w:tcPr>
          <w:p>
            <w:pPr>
              <w:spacing w:after="0" w:line="240" w:lineRule="auto"/>
            </w:pPr>
            <w:r>
              <w:rPr>
                <w:rFonts w:ascii="Aptos" w:hAnsi="Aptos"/>
                <w:sz w:val="17"/>
              </w:rPr>
              <w:t>Defines contracts early; payment and document security must be complete before release.</w:t>
            </w:r>
          </w:p>
        </w:tc>
      </w:tr>
      <w:tr>
        <w:trPr>
          <w:cantSplit/>
        </w:trPr>
        <w:tc>
          <w:tcPr>
            <w:tcW w:type="dxa" w:w="2088"/>
            <w:vAlign w:val="center"/>
            <w:tcMar>
              <w:top w:w="90" w:type="dxa"/>
              <w:start w:w="100" w:type="dxa"/>
              <w:bottom w:w="90" w:type="dxa"/>
              <w:end w:w="100" w:type="dxa"/>
            </w:tcMar>
            <w:tcBorders>
              <w:top w:val="single" w:sz="5" w:color="CBD5DF"/>
              <w:left w:val="single" w:sz="5" w:color="CBD5DF"/>
              <w:bottom w:val="single" w:sz="5" w:color="CBD5DF"/>
              <w:right w:val="single" w:sz="5" w:color="CBD5DF"/>
            </w:tcBorders>
          </w:tcPr>
          <w:p>
            <w:pPr>
              <w:spacing w:after="0" w:line="240" w:lineRule="auto"/>
            </w:pPr>
            <w:r>
              <w:rPr>
                <w:rFonts w:ascii="Aptos" w:hAnsi="Aptos"/>
                <w:sz w:val="17"/>
              </w:rPr>
              <w:t>Content / Admin Setup</w:t>
            </w:r>
          </w:p>
        </w:tc>
        <w:tc>
          <w:tcPr>
            <w:tcW w:type="dxa" w:w="4680"/>
            <w:vAlign w:val="center"/>
            <w:tcMar>
              <w:top w:w="90" w:type="dxa"/>
              <w:start w:w="100" w:type="dxa"/>
              <w:bottom w:w="90" w:type="dxa"/>
              <w:end w:w="100" w:type="dxa"/>
            </w:tcMar>
            <w:tcBorders>
              <w:top w:val="single" w:sz="5" w:color="CBD5DF"/>
              <w:left w:val="single" w:sz="5" w:color="CBD5DF"/>
              <w:bottom w:val="single" w:sz="5" w:color="CBD5DF"/>
              <w:right w:val="single" w:sz="5" w:color="CBD5DF"/>
            </w:tcBorders>
          </w:tcPr>
          <w:p>
            <w:pPr>
              <w:spacing w:after="0" w:line="240" w:lineRule="auto"/>
            </w:pPr>
            <w:r>
              <w:rPr>
                <w:rFonts w:ascii="Aptos" w:hAnsi="Aptos"/>
                <w:sz w:val="17"/>
              </w:rPr>
              <w:t>Content inventory, image/document preparation, CMS data entry, URL mapping.</w:t>
            </w:r>
          </w:p>
        </w:tc>
        <w:tc>
          <w:tcPr>
            <w:tcW w:type="dxa" w:w="2880"/>
            <w:vAlign w:val="center"/>
            <w:tcMar>
              <w:top w:w="90" w:type="dxa"/>
              <w:start w:w="100" w:type="dxa"/>
              <w:bottom w:w="90" w:type="dxa"/>
              <w:end w:w="100" w:type="dxa"/>
            </w:tcMar>
            <w:tcBorders>
              <w:top w:val="single" w:sz="5" w:color="CBD5DF"/>
              <w:left w:val="single" w:sz="5" w:color="CBD5DF"/>
              <w:bottom w:val="single" w:sz="5" w:color="CBD5DF"/>
              <w:right w:val="single" w:sz="5" w:color="CBD5DF"/>
            </w:tcBorders>
          </w:tcPr>
          <w:p>
            <w:pPr>
              <w:spacing w:after="0" w:line="240" w:lineRule="auto"/>
            </w:pPr>
            <w:r>
              <w:rPr>
                <w:rFonts w:ascii="Aptos" w:hAnsi="Aptos"/>
                <w:sz w:val="17"/>
              </w:rPr>
              <w:t>Can proceed as soon as CMS modules are stable; should not wait for final QA.</w:t>
            </w:r>
          </w:p>
        </w:tc>
      </w:tr>
      <w:tr>
        <w:trPr>
          <w:cantSplit/>
        </w:trPr>
        <w:tc>
          <w:tcPr>
            <w:tcW w:type="dxa" w:w="2088"/>
            <w:vAlign w:val="center"/>
            <w:tcMar>
              <w:top w:w="90" w:type="dxa"/>
              <w:start w:w="100" w:type="dxa"/>
              <w:bottom w:w="90" w:type="dxa"/>
              <w:end w:w="100" w:type="dxa"/>
            </w:tcMar>
            <w:tcBorders>
              <w:top w:val="single" w:sz="5" w:color="CBD5DF"/>
              <w:left w:val="single" w:sz="5" w:color="CBD5DF"/>
              <w:bottom w:val="single" w:sz="5" w:color="CBD5DF"/>
              <w:right w:val="single" w:sz="5" w:color="CBD5DF"/>
            </w:tcBorders>
          </w:tcPr>
          <w:p>
            <w:pPr>
              <w:spacing w:after="0" w:line="240" w:lineRule="auto"/>
            </w:pPr>
            <w:r>
              <w:rPr>
                <w:rFonts w:ascii="Aptos" w:hAnsi="Aptos"/>
                <w:sz w:val="17"/>
              </w:rPr>
              <w:t>QA / Review</w:t>
            </w:r>
          </w:p>
        </w:tc>
        <w:tc>
          <w:tcPr>
            <w:tcW w:type="dxa" w:w="4680"/>
            <w:vAlign w:val="center"/>
            <w:tcMar>
              <w:top w:w="90" w:type="dxa"/>
              <w:start w:w="100" w:type="dxa"/>
              <w:bottom w:w="90" w:type="dxa"/>
              <w:end w:w="100" w:type="dxa"/>
            </w:tcMar>
            <w:tcBorders>
              <w:top w:val="single" w:sz="5" w:color="CBD5DF"/>
              <w:left w:val="single" w:sz="5" w:color="CBD5DF"/>
              <w:bottom w:val="single" w:sz="5" w:color="CBD5DF"/>
              <w:right w:val="single" w:sz="5" w:color="CBD5DF"/>
            </w:tcBorders>
          </w:tcPr>
          <w:p>
            <w:pPr>
              <w:spacing w:after="0" w:line="240" w:lineRule="auto"/>
            </w:pPr>
            <w:r>
              <w:rPr>
                <w:rFonts w:ascii="Aptos" w:hAnsi="Aptos"/>
                <w:sz w:val="17"/>
              </w:rPr>
              <w:t>Acceptance checklist, regression, responsive checks, UAT defect tracking.</w:t>
            </w:r>
          </w:p>
        </w:tc>
        <w:tc>
          <w:tcPr>
            <w:tcW w:type="dxa" w:w="2880"/>
            <w:vAlign w:val="center"/>
            <w:tcMar>
              <w:top w:w="90" w:type="dxa"/>
              <w:start w:w="100" w:type="dxa"/>
              <w:bottom w:w="90" w:type="dxa"/>
              <w:end w:w="100" w:type="dxa"/>
            </w:tcMar>
            <w:tcBorders>
              <w:top w:val="single" w:sz="5" w:color="CBD5DF"/>
              <w:left w:val="single" w:sz="5" w:color="CBD5DF"/>
              <w:bottom w:val="single" w:sz="5" w:color="CBD5DF"/>
              <w:right w:val="single" w:sz="5" w:color="CBD5DF"/>
            </w:tcBorders>
          </w:tcPr>
          <w:p>
            <w:pPr>
              <w:spacing w:after="0" w:line="240" w:lineRule="auto"/>
            </w:pPr>
            <w:r>
              <w:rPr>
                <w:rFonts w:ascii="Aptos" w:hAnsi="Aptos"/>
                <w:sz w:val="17"/>
              </w:rPr>
              <w:t>Begins on completed modules continuously; final regression covers the integrated release.</w:t>
            </w:r>
          </w:p>
        </w:tc>
      </w:tr>
      <w:tr>
        <w:trPr>
          <w:cantSplit/>
        </w:trPr>
        <w:tc>
          <w:tcPr>
            <w:tcW w:type="dxa" w:w="2088"/>
            <w:vAlign w:val="center"/>
            <w:tcMar>
              <w:top w:w="90" w:type="dxa"/>
              <w:start w:w="100" w:type="dxa"/>
              <w:bottom w:w="90" w:type="dxa"/>
              <w:end w:w="100" w:type="dxa"/>
            </w:tcMar>
            <w:tcBorders>
              <w:top w:val="single" w:sz="5" w:color="CBD5DF"/>
              <w:left w:val="single" w:sz="5" w:color="CBD5DF"/>
              <w:bottom w:val="single" w:sz="5" w:color="CBD5DF"/>
              <w:right w:val="single" w:sz="5" w:color="CBD5DF"/>
            </w:tcBorders>
          </w:tcPr>
          <w:p>
            <w:pPr>
              <w:spacing w:after="0" w:line="240" w:lineRule="auto"/>
            </w:pPr>
            <w:r>
              <w:rPr>
                <w:rFonts w:ascii="Aptos" w:hAnsi="Aptos"/>
                <w:sz w:val="17"/>
              </w:rPr>
              <w:t>Optional AI</w:t>
            </w:r>
          </w:p>
        </w:tc>
        <w:tc>
          <w:tcPr>
            <w:tcW w:type="dxa" w:w="4680"/>
            <w:vAlign w:val="center"/>
            <w:tcMar>
              <w:top w:w="90" w:type="dxa"/>
              <w:start w:w="100" w:type="dxa"/>
              <w:bottom w:w="90" w:type="dxa"/>
              <w:end w:w="100" w:type="dxa"/>
            </w:tcMar>
            <w:tcBorders>
              <w:top w:val="single" w:sz="5" w:color="CBD5DF"/>
              <w:left w:val="single" w:sz="5" w:color="CBD5DF"/>
              <w:bottom w:val="single" w:sz="5" w:color="CBD5DF"/>
              <w:right w:val="single" w:sz="5" w:color="CBD5DF"/>
            </w:tcBorders>
          </w:tcPr>
          <w:p>
            <w:pPr>
              <w:spacing w:after="0" w:line="240" w:lineRule="auto"/>
            </w:pPr>
            <w:r>
              <w:rPr>
                <w:rFonts w:ascii="Aptos" w:hAnsi="Aptos"/>
                <w:sz w:val="17"/>
              </w:rPr>
              <w:t>Provider research/integration only after explicit approval.</w:t>
            </w:r>
          </w:p>
        </w:tc>
        <w:tc>
          <w:tcPr>
            <w:tcW w:type="dxa" w:w="2880"/>
            <w:vAlign w:val="center"/>
            <w:tcMar>
              <w:top w:w="90" w:type="dxa"/>
              <w:start w:w="100" w:type="dxa"/>
              <w:bottom w:w="90" w:type="dxa"/>
              <w:end w:w="100" w:type="dxa"/>
            </w:tcMar>
            <w:tcBorders>
              <w:top w:val="single" w:sz="5" w:color="CBD5DF"/>
              <w:left w:val="single" w:sz="5" w:color="CBD5DF"/>
              <w:bottom w:val="single" w:sz="5" w:color="CBD5DF"/>
              <w:right w:val="single" w:sz="5" w:color="CBD5DF"/>
            </w:tcBorders>
          </w:tcPr>
          <w:p>
            <w:pPr>
              <w:spacing w:after="0" w:line="240" w:lineRule="auto"/>
            </w:pPr>
            <w:r>
              <w:rPr>
                <w:rFonts w:ascii="Aptos" w:hAnsi="Aptos"/>
                <w:sz w:val="17"/>
              </w:rPr>
              <w:t>Never blocks core website release.</w:t>
            </w:r>
          </w:p>
        </w:tc>
      </w:tr>
    </w:tbl>
    <w:p>
      <w:pPr>
        <w:pStyle w:val="Heading1"/>
      </w:pPr>
      <w:r>
        <w:t>17. Developer completion checklist</w:t>
      </w:r>
    </w:p>
    <w:p>
      <w:pPr>
        <w:pStyle w:val="ListBullet"/>
        <w:spacing w:after="60"/>
      </w:pPr>
      <w:r>
        <w:t>No core public content depends on demo-only localStorage or hard-coded production data.</w:t>
      </w:r>
    </w:p>
    <w:p>
      <w:pPr>
        <w:pStyle w:val="ListBullet"/>
        <w:spacing w:after="60"/>
      </w:pPr>
      <w:r>
        <w:t>Admin can manage the agreed dynamic content without developer intervention.</w:t>
      </w:r>
    </w:p>
    <w:p>
      <w:pPr>
        <w:pStyle w:val="ListBullet"/>
        <w:spacing w:after="60"/>
      </w:pPr>
      <w:r>
        <w:t>Admin authentication and permissions protect all management routes.</w:t>
      </w:r>
    </w:p>
    <w:p>
      <w:pPr>
        <w:pStyle w:val="ListBullet"/>
        <w:spacing w:after="60"/>
      </w:pPr>
      <w:r>
        <w:t>Admissions application and applicant documents are stored securely.</w:t>
      </w:r>
    </w:p>
    <w:p>
      <w:pPr>
        <w:pStyle w:val="ListBullet"/>
        <w:spacing w:after="60"/>
      </w:pPr>
      <w:r>
        <w:t>Enquiry/query/campus visit submissions reach the admin workflow reliably.</w:t>
      </w:r>
    </w:p>
    <w:p>
      <w:pPr>
        <w:pStyle w:val="ListBullet"/>
        <w:spacing w:after="60"/>
      </w:pPr>
      <w:r>
        <w:t>Razorpay paid status is based on server verification/webhook evidence, not only client callbacks.</w:t>
      </w:r>
    </w:p>
    <w:p>
      <w:pPr>
        <w:pStyle w:val="ListBullet"/>
        <w:spacing w:after="60"/>
      </w:pPr>
      <w:r>
        <w:t>Public pages are responsive and major forms are usable on mobile.</w:t>
      </w:r>
    </w:p>
    <w:p>
      <w:pPr>
        <w:pStyle w:val="ListBullet"/>
        <w:spacing w:after="60"/>
      </w:pPr>
      <w:r>
        <w:t>SEO metadata, sitemap/robots and production canonical handling are configured.</w:t>
      </w:r>
    </w:p>
    <w:p>
      <w:pPr>
        <w:pStyle w:val="ListBullet"/>
        <w:spacing w:after="60"/>
      </w:pPr>
      <w:r>
        <w:t>No production secrets are committed to source control or exposed to the browser.</w:t>
      </w:r>
    </w:p>
    <w:p>
      <w:pPr>
        <w:pStyle w:val="ListBullet"/>
        <w:spacing w:after="60"/>
      </w:pPr>
      <w:r>
        <w:t>Critical logs/errors are available for troubleshooting.</w:t>
      </w:r>
    </w:p>
    <w:p>
      <w:pPr>
        <w:pStyle w:val="ListBullet"/>
        <w:spacing w:after="60"/>
      </w:pPr>
      <w:r>
        <w:t>Content and database backup/restore path is documented.</w:t>
      </w:r>
    </w:p>
    <w:p>
      <w:pPr>
        <w:pStyle w:val="ListBullet"/>
        <w:spacing w:after="60"/>
      </w:pPr>
      <w:r>
        <w:t>All blocker and critical defects are closed before release candidate approval.</w:t>
      </w:r>
    </w:p>
    <w:p>
      <w:pPr>
        <w:pStyle w:val="ListBullet"/>
        <w:spacing w:after="60"/>
      </w:pPr>
      <w:r>
        <w:t>Client/admin operating notes are included in handover.</w:t>
      </w:r>
    </w:p>
    <w:p>
      <w:pPr>
        <w:pStyle w:val="Heading1"/>
      </w:pPr>
      <w:r>
        <w:t>18. Scope change rule</w:t>
      </w:r>
    </w:p>
    <w:tbl>
      <w:tblPr>
        <w:tblW w:type="auto" w:w="0"/>
        <w:jc w:val="center"/>
        <w:tblLayout w:type="fixed"/>
        <w:tblLook w:firstColumn="1" w:firstRow="1" w:lastColumn="0" w:lastRow="0" w:noHBand="0" w:noVBand="1" w:val="04A0"/>
      </w:tblPr>
      <w:tblGrid>
        <w:gridCol w:w="10080"/>
      </w:tblGrid>
      <w:tr>
        <w:trPr>
          <w:cantSplit/>
        </w:trPr>
        <w:tc>
          <w:tcPr>
            <w:tcW w:type="dxa" w:w="9792"/>
            <w:shd w:fill="FDEEEE"/>
            <w:tcMar>
              <w:top w:w="130" w:type="dxa"/>
              <w:start w:w="150" w:type="dxa"/>
              <w:bottom w:w="130" w:type="dxa"/>
              <w:end w:w="150" w:type="dxa"/>
            </w:tcMar>
            <w:tcBorders>
              <w:top w:val="single" w:sz="8" w:color="A33A3A"/>
              <w:left w:val="single" w:sz="8" w:color="A33A3A"/>
              <w:bottom w:val="single" w:sz="5" w:color="CBD5DF"/>
              <w:right w:val="single" w:sz="5" w:color="CBD5DF"/>
            </w:tcBorders>
          </w:tcPr>
          <w:p>
            <w:pPr>
              <w:spacing w:after="60"/>
            </w:pPr>
            <w:r>
              <w:rPr>
                <w:b/>
                <w:color w:val="A33A3A"/>
                <w:sz w:val="21"/>
              </w:rPr>
              <w:t>IMPORTANT FOR THE DEVELOPMENT TEAM</w:t>
            </w:r>
          </w:p>
          <w:p>
            <w:pPr>
              <w:spacing w:after="0" w:line="252" w:lineRule="auto"/>
            </w:pPr>
            <w:r>
              <w:t>Any request that adds student ERP, LMS, attendance, marks, timetable, hostel, advanced CRM, native mobile app, major external system integration, multilingual workflows, another payment gateway or large AI knowledge automation must be recorded as a change request. Do not silently absorb it into the approved website scope.</w:t>
            </w:r>
          </w:p>
        </w:tc>
      </w:tr>
    </w:tbl>
    <w:p>
      <w:pPr>
        <w:pStyle w:val="Heading1"/>
      </w:pPr>
      <w:r>
        <w:t>19. Final definition of done</w:t>
      </w:r>
    </w:p>
    <w:p>
      <w:r>
        <w:t>The development scope is considered complete only when the approved public website and admin modules work together as one production-ready system, all P0 workflows pass end-to-end testing, the release candidate has no blocker/critical defects, the source and setup documentation are handed over, and the project is ready for deployment to the hosting environment selected by the client.</w:t>
      </w:r>
    </w:p>
    <w:tbl>
      <w:tblPr>
        <w:tblW w:type="auto" w:w="0"/>
        <w:jc w:val="center"/>
        <w:tblLayout w:type="fixed"/>
        <w:tblLook w:firstColumn="1" w:firstRow="1" w:lastColumn="0" w:lastRow="0" w:noHBand="0" w:noVBand="1" w:val="04A0"/>
      </w:tblPr>
      <w:tblGrid>
        <w:gridCol w:w="10080"/>
      </w:tblGrid>
      <w:tr>
        <w:trPr>
          <w:cantSplit/>
        </w:trPr>
        <w:tc>
          <w:tcPr>
            <w:tcW w:type="dxa" w:w="9792"/>
            <w:shd w:fill="EEF6F1"/>
            <w:tcMar>
              <w:top w:w="130" w:type="dxa"/>
              <w:start w:w="150" w:type="dxa"/>
              <w:bottom w:w="130" w:type="dxa"/>
              <w:end w:w="150" w:type="dxa"/>
            </w:tcMar>
            <w:tcBorders>
              <w:top w:val="single" w:sz="8" w:color="1E7A54"/>
              <w:left w:val="single" w:sz="8" w:color="1E7A54"/>
              <w:bottom w:val="single" w:sz="5" w:color="CBD5DF"/>
              <w:right w:val="single" w:sz="5" w:color="CBD5DF"/>
            </w:tcBorders>
          </w:tcPr>
          <w:p>
            <w:pPr>
              <w:spacing w:after="60"/>
            </w:pPr>
            <w:r>
              <w:rPr>
                <w:b/>
                <w:color w:val="1E7A54"/>
                <w:sz w:val="21"/>
              </w:rPr>
              <w:t>FINAL DELIVERY TARGET</w:t>
            </w:r>
          </w:p>
          <w:p>
            <w:pPr>
              <w:spacing w:after="0" w:line="252" w:lineRule="auto"/>
            </w:pPr>
            <w:r>
              <w:t>All approved development work should reach production-ready release status before 18 October 2026. Phase-wise calendar estimates are intentionally omitted.</w:t>
            </w:r>
          </w:p>
        </w:tc>
      </w:tr>
    </w:tbl>
    <w:p>
      <w:pPr>
        <w:pStyle w:val="Heading2"/>
      </w:pPr>
      <w:r>
        <w:t>Release approval record</w:t>
      </w:r>
    </w:p>
    <w:p>
      <w:r>
        <w:t>Use this table during the final internal release review. “Approved” should be marked only after evidence has been checked by the responsible owner.</w:t>
      </w: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cantSplit/>
        </w:trPr>
        <w:tc>
          <w:tcPr>
            <w:tcW w:type="dxa" w:w="3168"/>
            <w:vAlign w:val="center"/>
            <w:tcMar>
              <w:top w:w="90" w:type="dxa"/>
              <w:start w:w="100" w:type="dxa"/>
              <w:bottom w:w="90" w:type="dxa"/>
              <w:end w:w="100" w:type="dxa"/>
            </w:tcMar>
            <w:tcBorders>
              <w:top w:val="single" w:sz="5" w:color="CBD5DF"/>
              <w:left w:val="single" w:sz="5" w:color="CBD5DF"/>
              <w:bottom w:val="single" w:sz="5" w:color="CBD5DF"/>
              <w:right w:val="single" w:sz="5" w:color="CBD5DF"/>
            </w:tcBorders>
            <w:shd w:fill="17324D"/>
          </w:tcPr>
          <w:p>
            <w:pPr>
              <w:spacing w:after="0"/>
            </w:pPr>
            <w:r>
              <w:rPr>
                <w:rFonts w:ascii="Aptos" w:hAnsi="Aptos"/>
                <w:b/>
                <w:color w:val="FFFFFF"/>
                <w:sz w:val="18"/>
              </w:rPr>
              <w:t>Release gate</w:t>
            </w:r>
          </w:p>
        </w:tc>
        <w:tc>
          <w:tcPr>
            <w:tcW w:type="dxa" w:w="2088"/>
            <w:vAlign w:val="center"/>
            <w:tcMar>
              <w:top w:w="90" w:type="dxa"/>
              <w:start w:w="100" w:type="dxa"/>
              <w:bottom w:w="90" w:type="dxa"/>
              <w:end w:w="100" w:type="dxa"/>
            </w:tcMar>
            <w:tcBorders>
              <w:top w:val="single" w:sz="5" w:color="CBD5DF"/>
              <w:left w:val="single" w:sz="5" w:color="CBD5DF"/>
              <w:bottom w:val="single" w:sz="5" w:color="CBD5DF"/>
              <w:right w:val="single" w:sz="5" w:color="CBD5DF"/>
            </w:tcBorders>
            <w:shd w:fill="17324D"/>
          </w:tcPr>
          <w:p>
            <w:pPr>
              <w:spacing w:after="0"/>
            </w:pPr>
            <w:r>
              <w:rPr>
                <w:rFonts w:ascii="Aptos" w:hAnsi="Aptos"/>
                <w:b/>
                <w:color w:val="FFFFFF"/>
                <w:sz w:val="18"/>
              </w:rPr>
              <w:t>Owner</w:t>
            </w:r>
          </w:p>
        </w:tc>
        <w:tc>
          <w:tcPr>
            <w:tcW w:type="dxa" w:w="1440"/>
            <w:vAlign w:val="center"/>
            <w:tcMar>
              <w:top w:w="90" w:type="dxa"/>
              <w:start w:w="100" w:type="dxa"/>
              <w:bottom w:w="90" w:type="dxa"/>
              <w:end w:w="100" w:type="dxa"/>
            </w:tcMar>
            <w:tcBorders>
              <w:top w:val="single" w:sz="5" w:color="CBD5DF"/>
              <w:left w:val="single" w:sz="5" w:color="CBD5DF"/>
              <w:bottom w:val="single" w:sz="5" w:color="CBD5DF"/>
              <w:right w:val="single" w:sz="5" w:color="CBD5DF"/>
            </w:tcBorders>
            <w:shd w:fill="17324D"/>
          </w:tcPr>
          <w:p>
            <w:pPr>
              <w:spacing w:after="0"/>
            </w:pPr>
            <w:r>
              <w:rPr>
                <w:rFonts w:ascii="Aptos" w:hAnsi="Aptos"/>
                <w:b/>
                <w:color w:val="FFFFFF"/>
                <w:sz w:val="18"/>
              </w:rPr>
              <w:t>Status</w:t>
            </w:r>
          </w:p>
        </w:tc>
        <w:tc>
          <w:tcPr>
            <w:tcW w:type="dxa" w:w="3024"/>
            <w:vAlign w:val="center"/>
            <w:tcMar>
              <w:top w:w="90" w:type="dxa"/>
              <w:start w:w="100" w:type="dxa"/>
              <w:bottom w:w="90" w:type="dxa"/>
              <w:end w:w="100" w:type="dxa"/>
            </w:tcMar>
            <w:tcBorders>
              <w:top w:val="single" w:sz="5" w:color="CBD5DF"/>
              <w:left w:val="single" w:sz="5" w:color="CBD5DF"/>
              <w:bottom w:val="single" w:sz="5" w:color="CBD5DF"/>
              <w:right w:val="single" w:sz="5" w:color="CBD5DF"/>
            </w:tcBorders>
            <w:shd w:fill="17324D"/>
          </w:tcPr>
          <w:p>
            <w:pPr>
              <w:spacing w:after="0"/>
            </w:pPr>
            <w:r>
              <w:rPr>
                <w:rFonts w:ascii="Aptos" w:hAnsi="Aptos"/>
                <w:b/>
                <w:color w:val="FFFFFF"/>
                <w:sz w:val="18"/>
              </w:rPr>
              <w:t>Notes / evidence</w:t>
            </w:r>
          </w:p>
        </w:tc>
      </w:tr>
      <w:tr>
        <w:trPr>
          <w:cantSplit/>
        </w:trPr>
        <w:tc>
          <w:tcPr>
            <w:tcW w:type="dxa" w:w="3168"/>
            <w:vAlign w:val="center"/>
            <w:tcMar>
              <w:top w:w="90" w:type="dxa"/>
              <w:start w:w="100" w:type="dxa"/>
              <w:bottom w:w="90" w:type="dxa"/>
              <w:end w:w="100" w:type="dxa"/>
            </w:tcMar>
            <w:tcBorders>
              <w:top w:val="single" w:sz="5" w:color="CBD5DF"/>
              <w:left w:val="single" w:sz="5" w:color="CBD5DF"/>
              <w:bottom w:val="single" w:sz="5" w:color="CBD5DF"/>
              <w:right w:val="single" w:sz="5" w:color="CBD5DF"/>
            </w:tcBorders>
          </w:tcPr>
          <w:p>
            <w:pPr>
              <w:spacing w:after="0"/>
            </w:pPr>
            <w:r>
              <w:rPr>
                <w:rFonts w:ascii="Aptos" w:hAnsi="Aptos"/>
                <w:sz w:val="18"/>
              </w:rPr>
              <w:t>Public website + CMS</w:t>
            </w:r>
          </w:p>
        </w:tc>
        <w:tc>
          <w:tcPr>
            <w:tcW w:type="dxa" w:w="2088"/>
            <w:vAlign w:val="center"/>
            <w:tcMar>
              <w:top w:w="90" w:type="dxa"/>
              <w:start w:w="100" w:type="dxa"/>
              <w:bottom w:w="90" w:type="dxa"/>
              <w:end w:w="100" w:type="dxa"/>
            </w:tcMar>
            <w:tcBorders>
              <w:top w:val="single" w:sz="5" w:color="CBD5DF"/>
              <w:left w:val="single" w:sz="5" w:color="CBD5DF"/>
              <w:bottom w:val="single" w:sz="5" w:color="CBD5DF"/>
              <w:right w:val="single" w:sz="5" w:color="CBD5DF"/>
            </w:tcBorders>
          </w:tcPr>
          <w:p>
            <w:pPr>
              <w:spacing w:after="0"/>
            </w:pPr>
            <w:r>
              <w:rPr>
                <w:rFonts w:ascii="Aptos" w:hAnsi="Aptos"/>
                <w:sz w:val="18"/>
              </w:rPr>
              <w:t>Frontend / Backend</w:t>
            </w:r>
          </w:p>
        </w:tc>
        <w:tc>
          <w:tcPr>
            <w:tcW w:type="dxa" w:w="1440"/>
            <w:vAlign w:val="center"/>
            <w:tcMar>
              <w:top w:w="90" w:type="dxa"/>
              <w:start w:w="100" w:type="dxa"/>
              <w:bottom w:w="90" w:type="dxa"/>
              <w:end w:w="100" w:type="dxa"/>
            </w:tcMar>
            <w:tcBorders>
              <w:top w:val="single" w:sz="5" w:color="CBD5DF"/>
              <w:left w:val="single" w:sz="5" w:color="CBD5DF"/>
              <w:bottom w:val="single" w:sz="5" w:color="CBD5DF"/>
              <w:right w:val="single" w:sz="5" w:color="CBD5DF"/>
            </w:tcBorders>
          </w:tcPr>
          <w:p>
            <w:pPr>
              <w:spacing w:after="0"/>
            </w:pPr>
            <w:r>
              <w:rPr>
                <w:rFonts w:ascii="Aptos" w:hAnsi="Aptos"/>
                <w:sz w:val="18"/>
              </w:rPr>
            </w:r>
          </w:p>
        </w:tc>
        <w:tc>
          <w:tcPr>
            <w:tcW w:type="dxa" w:w="3024"/>
            <w:vAlign w:val="center"/>
            <w:tcMar>
              <w:top w:w="90" w:type="dxa"/>
              <w:start w:w="100" w:type="dxa"/>
              <w:bottom w:w="90" w:type="dxa"/>
              <w:end w:w="100" w:type="dxa"/>
            </w:tcMar>
            <w:tcBorders>
              <w:top w:val="single" w:sz="5" w:color="CBD5DF"/>
              <w:left w:val="single" w:sz="5" w:color="CBD5DF"/>
              <w:bottom w:val="single" w:sz="5" w:color="CBD5DF"/>
              <w:right w:val="single" w:sz="5" w:color="CBD5DF"/>
            </w:tcBorders>
          </w:tcPr>
          <w:p>
            <w:pPr>
              <w:spacing w:after="0"/>
            </w:pPr>
            <w:r>
              <w:rPr>
                <w:rFonts w:ascii="Aptos" w:hAnsi="Aptos"/>
                <w:sz w:val="18"/>
              </w:rPr>
            </w:r>
          </w:p>
        </w:tc>
      </w:tr>
      <w:tr>
        <w:trPr>
          <w:cantSplit/>
        </w:trPr>
        <w:tc>
          <w:tcPr>
            <w:tcW w:type="dxa" w:w="3168"/>
            <w:vAlign w:val="center"/>
            <w:tcMar>
              <w:top w:w="90" w:type="dxa"/>
              <w:start w:w="100" w:type="dxa"/>
              <w:bottom w:w="90" w:type="dxa"/>
              <w:end w:w="100" w:type="dxa"/>
            </w:tcMar>
            <w:tcBorders>
              <w:top w:val="single" w:sz="5" w:color="CBD5DF"/>
              <w:left w:val="single" w:sz="5" w:color="CBD5DF"/>
              <w:bottom w:val="single" w:sz="5" w:color="CBD5DF"/>
              <w:right w:val="single" w:sz="5" w:color="CBD5DF"/>
            </w:tcBorders>
          </w:tcPr>
          <w:p>
            <w:pPr>
              <w:spacing w:after="0"/>
            </w:pPr>
            <w:r>
              <w:rPr>
                <w:rFonts w:ascii="Aptos" w:hAnsi="Aptos"/>
                <w:sz w:val="18"/>
              </w:rPr>
              <w:t>Admissions + documents</w:t>
            </w:r>
          </w:p>
        </w:tc>
        <w:tc>
          <w:tcPr>
            <w:tcW w:type="dxa" w:w="2088"/>
            <w:vAlign w:val="center"/>
            <w:tcMar>
              <w:top w:w="90" w:type="dxa"/>
              <w:start w:w="100" w:type="dxa"/>
              <w:bottom w:w="90" w:type="dxa"/>
              <w:end w:w="100" w:type="dxa"/>
            </w:tcMar>
            <w:tcBorders>
              <w:top w:val="single" w:sz="5" w:color="CBD5DF"/>
              <w:left w:val="single" w:sz="5" w:color="CBD5DF"/>
              <w:bottom w:val="single" w:sz="5" w:color="CBD5DF"/>
              <w:right w:val="single" w:sz="5" w:color="CBD5DF"/>
            </w:tcBorders>
          </w:tcPr>
          <w:p>
            <w:pPr>
              <w:spacing w:after="0"/>
            </w:pPr>
            <w:r>
              <w:rPr>
                <w:rFonts w:ascii="Aptos" w:hAnsi="Aptos"/>
                <w:sz w:val="18"/>
              </w:rPr>
              <w:t>Backend / QA</w:t>
            </w:r>
          </w:p>
        </w:tc>
        <w:tc>
          <w:tcPr>
            <w:tcW w:type="dxa" w:w="1440"/>
            <w:vAlign w:val="center"/>
            <w:tcMar>
              <w:top w:w="90" w:type="dxa"/>
              <w:start w:w="100" w:type="dxa"/>
              <w:bottom w:w="90" w:type="dxa"/>
              <w:end w:w="100" w:type="dxa"/>
            </w:tcMar>
            <w:tcBorders>
              <w:top w:val="single" w:sz="5" w:color="CBD5DF"/>
              <w:left w:val="single" w:sz="5" w:color="CBD5DF"/>
              <w:bottom w:val="single" w:sz="5" w:color="CBD5DF"/>
              <w:right w:val="single" w:sz="5" w:color="CBD5DF"/>
            </w:tcBorders>
          </w:tcPr>
          <w:p>
            <w:pPr>
              <w:spacing w:after="0"/>
            </w:pPr>
            <w:r>
              <w:rPr>
                <w:rFonts w:ascii="Aptos" w:hAnsi="Aptos"/>
                <w:sz w:val="18"/>
              </w:rPr>
            </w:r>
          </w:p>
        </w:tc>
        <w:tc>
          <w:tcPr>
            <w:tcW w:type="dxa" w:w="3024"/>
            <w:vAlign w:val="center"/>
            <w:tcMar>
              <w:top w:w="90" w:type="dxa"/>
              <w:start w:w="100" w:type="dxa"/>
              <w:bottom w:w="90" w:type="dxa"/>
              <w:end w:w="100" w:type="dxa"/>
            </w:tcMar>
            <w:tcBorders>
              <w:top w:val="single" w:sz="5" w:color="CBD5DF"/>
              <w:left w:val="single" w:sz="5" w:color="CBD5DF"/>
              <w:bottom w:val="single" w:sz="5" w:color="CBD5DF"/>
              <w:right w:val="single" w:sz="5" w:color="CBD5DF"/>
            </w:tcBorders>
          </w:tcPr>
          <w:p>
            <w:pPr>
              <w:spacing w:after="0"/>
            </w:pPr>
            <w:r>
              <w:rPr>
                <w:rFonts w:ascii="Aptos" w:hAnsi="Aptos"/>
                <w:sz w:val="18"/>
              </w:rPr>
            </w:r>
          </w:p>
        </w:tc>
      </w:tr>
      <w:tr>
        <w:trPr>
          <w:cantSplit/>
        </w:trPr>
        <w:tc>
          <w:tcPr>
            <w:tcW w:type="dxa" w:w="3168"/>
            <w:vAlign w:val="center"/>
            <w:tcMar>
              <w:top w:w="90" w:type="dxa"/>
              <w:start w:w="100" w:type="dxa"/>
              <w:bottom w:w="90" w:type="dxa"/>
              <w:end w:w="100" w:type="dxa"/>
            </w:tcMar>
            <w:tcBorders>
              <w:top w:val="single" w:sz="5" w:color="CBD5DF"/>
              <w:left w:val="single" w:sz="5" w:color="CBD5DF"/>
              <w:bottom w:val="single" w:sz="5" w:color="CBD5DF"/>
              <w:right w:val="single" w:sz="5" w:color="CBD5DF"/>
            </w:tcBorders>
          </w:tcPr>
          <w:p>
            <w:pPr>
              <w:spacing w:after="0"/>
            </w:pPr>
            <w:r>
              <w:rPr>
                <w:rFonts w:ascii="Aptos" w:hAnsi="Aptos"/>
                <w:sz w:val="18"/>
              </w:rPr>
              <w:t>Enquiries + campus visit</w:t>
            </w:r>
          </w:p>
        </w:tc>
        <w:tc>
          <w:tcPr>
            <w:tcW w:type="dxa" w:w="2088"/>
            <w:vAlign w:val="center"/>
            <w:tcMar>
              <w:top w:w="90" w:type="dxa"/>
              <w:start w:w="100" w:type="dxa"/>
              <w:bottom w:w="90" w:type="dxa"/>
              <w:end w:w="100" w:type="dxa"/>
            </w:tcMar>
            <w:tcBorders>
              <w:top w:val="single" w:sz="5" w:color="CBD5DF"/>
              <w:left w:val="single" w:sz="5" w:color="CBD5DF"/>
              <w:bottom w:val="single" w:sz="5" w:color="CBD5DF"/>
              <w:right w:val="single" w:sz="5" w:color="CBD5DF"/>
            </w:tcBorders>
          </w:tcPr>
          <w:p>
            <w:pPr>
              <w:spacing w:after="0"/>
            </w:pPr>
            <w:r>
              <w:rPr>
                <w:rFonts w:ascii="Aptos" w:hAnsi="Aptos"/>
                <w:sz w:val="18"/>
              </w:rPr>
              <w:t>Backend / QA</w:t>
            </w:r>
          </w:p>
        </w:tc>
        <w:tc>
          <w:tcPr>
            <w:tcW w:type="dxa" w:w="1440"/>
            <w:vAlign w:val="center"/>
            <w:tcMar>
              <w:top w:w="90" w:type="dxa"/>
              <w:start w:w="100" w:type="dxa"/>
              <w:bottom w:w="90" w:type="dxa"/>
              <w:end w:w="100" w:type="dxa"/>
            </w:tcMar>
            <w:tcBorders>
              <w:top w:val="single" w:sz="5" w:color="CBD5DF"/>
              <w:left w:val="single" w:sz="5" w:color="CBD5DF"/>
              <w:bottom w:val="single" w:sz="5" w:color="CBD5DF"/>
              <w:right w:val="single" w:sz="5" w:color="CBD5DF"/>
            </w:tcBorders>
          </w:tcPr>
          <w:p>
            <w:pPr>
              <w:spacing w:after="0"/>
            </w:pPr>
            <w:r>
              <w:rPr>
                <w:rFonts w:ascii="Aptos" w:hAnsi="Aptos"/>
                <w:sz w:val="18"/>
              </w:rPr>
            </w:r>
          </w:p>
        </w:tc>
        <w:tc>
          <w:tcPr>
            <w:tcW w:type="dxa" w:w="3024"/>
            <w:vAlign w:val="center"/>
            <w:tcMar>
              <w:top w:w="90" w:type="dxa"/>
              <w:start w:w="100" w:type="dxa"/>
              <w:bottom w:w="90" w:type="dxa"/>
              <w:end w:w="100" w:type="dxa"/>
            </w:tcMar>
            <w:tcBorders>
              <w:top w:val="single" w:sz="5" w:color="CBD5DF"/>
              <w:left w:val="single" w:sz="5" w:color="CBD5DF"/>
              <w:bottom w:val="single" w:sz="5" w:color="CBD5DF"/>
              <w:right w:val="single" w:sz="5" w:color="CBD5DF"/>
            </w:tcBorders>
          </w:tcPr>
          <w:p>
            <w:pPr>
              <w:spacing w:after="0"/>
            </w:pPr>
            <w:r>
              <w:rPr>
                <w:rFonts w:ascii="Aptos" w:hAnsi="Aptos"/>
                <w:sz w:val="18"/>
              </w:rPr>
            </w:r>
          </w:p>
        </w:tc>
      </w:tr>
      <w:tr>
        <w:trPr>
          <w:cantSplit/>
        </w:trPr>
        <w:tc>
          <w:tcPr>
            <w:tcW w:type="dxa" w:w="3168"/>
            <w:vAlign w:val="center"/>
            <w:tcMar>
              <w:top w:w="90" w:type="dxa"/>
              <w:start w:w="100" w:type="dxa"/>
              <w:bottom w:w="90" w:type="dxa"/>
              <w:end w:w="100" w:type="dxa"/>
            </w:tcMar>
            <w:tcBorders>
              <w:top w:val="single" w:sz="5" w:color="CBD5DF"/>
              <w:left w:val="single" w:sz="5" w:color="CBD5DF"/>
              <w:bottom w:val="single" w:sz="5" w:color="CBD5DF"/>
              <w:right w:val="single" w:sz="5" w:color="CBD5DF"/>
            </w:tcBorders>
          </w:tcPr>
          <w:p>
            <w:pPr>
              <w:spacing w:after="0"/>
            </w:pPr>
            <w:r>
              <w:rPr>
                <w:rFonts w:ascii="Aptos" w:hAnsi="Aptos"/>
                <w:sz w:val="18"/>
              </w:rPr>
              <w:t>Razorpay payment flow</w:t>
            </w:r>
          </w:p>
        </w:tc>
        <w:tc>
          <w:tcPr>
            <w:tcW w:type="dxa" w:w="2088"/>
            <w:vAlign w:val="center"/>
            <w:tcMar>
              <w:top w:w="90" w:type="dxa"/>
              <w:start w:w="100" w:type="dxa"/>
              <w:bottom w:w="90" w:type="dxa"/>
              <w:end w:w="100" w:type="dxa"/>
            </w:tcMar>
            <w:tcBorders>
              <w:top w:val="single" w:sz="5" w:color="CBD5DF"/>
              <w:left w:val="single" w:sz="5" w:color="CBD5DF"/>
              <w:bottom w:val="single" w:sz="5" w:color="CBD5DF"/>
              <w:right w:val="single" w:sz="5" w:color="CBD5DF"/>
            </w:tcBorders>
          </w:tcPr>
          <w:p>
            <w:pPr>
              <w:spacing w:after="0"/>
            </w:pPr>
            <w:r>
              <w:rPr>
                <w:rFonts w:ascii="Aptos" w:hAnsi="Aptos"/>
                <w:sz w:val="18"/>
              </w:rPr>
              <w:t>Backend / QA</w:t>
            </w:r>
          </w:p>
        </w:tc>
        <w:tc>
          <w:tcPr>
            <w:tcW w:type="dxa" w:w="1440"/>
            <w:vAlign w:val="center"/>
            <w:tcMar>
              <w:top w:w="90" w:type="dxa"/>
              <w:start w:w="100" w:type="dxa"/>
              <w:bottom w:w="90" w:type="dxa"/>
              <w:end w:w="100" w:type="dxa"/>
            </w:tcMar>
            <w:tcBorders>
              <w:top w:val="single" w:sz="5" w:color="CBD5DF"/>
              <w:left w:val="single" w:sz="5" w:color="CBD5DF"/>
              <w:bottom w:val="single" w:sz="5" w:color="CBD5DF"/>
              <w:right w:val="single" w:sz="5" w:color="CBD5DF"/>
            </w:tcBorders>
          </w:tcPr>
          <w:p>
            <w:pPr>
              <w:spacing w:after="0"/>
            </w:pPr>
            <w:r>
              <w:rPr>
                <w:rFonts w:ascii="Aptos" w:hAnsi="Aptos"/>
                <w:sz w:val="18"/>
              </w:rPr>
            </w:r>
          </w:p>
        </w:tc>
        <w:tc>
          <w:tcPr>
            <w:tcW w:type="dxa" w:w="3024"/>
            <w:vAlign w:val="center"/>
            <w:tcMar>
              <w:top w:w="90" w:type="dxa"/>
              <w:start w:w="100" w:type="dxa"/>
              <w:bottom w:w="90" w:type="dxa"/>
              <w:end w:w="100" w:type="dxa"/>
            </w:tcMar>
            <w:tcBorders>
              <w:top w:val="single" w:sz="5" w:color="CBD5DF"/>
              <w:left w:val="single" w:sz="5" w:color="CBD5DF"/>
              <w:bottom w:val="single" w:sz="5" w:color="CBD5DF"/>
              <w:right w:val="single" w:sz="5" w:color="CBD5DF"/>
            </w:tcBorders>
          </w:tcPr>
          <w:p>
            <w:pPr>
              <w:spacing w:after="0"/>
            </w:pPr>
            <w:r>
              <w:rPr>
                <w:rFonts w:ascii="Aptos" w:hAnsi="Aptos"/>
                <w:sz w:val="18"/>
              </w:rPr>
            </w:r>
          </w:p>
        </w:tc>
      </w:tr>
      <w:tr>
        <w:trPr>
          <w:cantSplit/>
        </w:trPr>
        <w:tc>
          <w:tcPr>
            <w:tcW w:type="dxa" w:w="3168"/>
            <w:vAlign w:val="center"/>
            <w:tcMar>
              <w:top w:w="90" w:type="dxa"/>
              <w:start w:w="100" w:type="dxa"/>
              <w:bottom w:w="90" w:type="dxa"/>
              <w:end w:w="100" w:type="dxa"/>
            </w:tcMar>
            <w:tcBorders>
              <w:top w:val="single" w:sz="5" w:color="CBD5DF"/>
              <w:left w:val="single" w:sz="5" w:color="CBD5DF"/>
              <w:bottom w:val="single" w:sz="5" w:color="CBD5DF"/>
              <w:right w:val="single" w:sz="5" w:color="CBD5DF"/>
            </w:tcBorders>
          </w:tcPr>
          <w:p>
            <w:pPr>
              <w:spacing w:after="0"/>
            </w:pPr>
            <w:r>
              <w:rPr>
                <w:rFonts w:ascii="Aptos" w:hAnsi="Aptos"/>
                <w:sz w:val="18"/>
              </w:rPr>
              <w:t>SEO + map + search</w:t>
            </w:r>
          </w:p>
        </w:tc>
        <w:tc>
          <w:tcPr>
            <w:tcW w:type="dxa" w:w="2088"/>
            <w:vAlign w:val="center"/>
            <w:tcMar>
              <w:top w:w="90" w:type="dxa"/>
              <w:start w:w="100" w:type="dxa"/>
              <w:bottom w:w="90" w:type="dxa"/>
              <w:end w:w="100" w:type="dxa"/>
            </w:tcMar>
            <w:tcBorders>
              <w:top w:val="single" w:sz="5" w:color="CBD5DF"/>
              <w:left w:val="single" w:sz="5" w:color="CBD5DF"/>
              <w:bottom w:val="single" w:sz="5" w:color="CBD5DF"/>
              <w:right w:val="single" w:sz="5" w:color="CBD5DF"/>
            </w:tcBorders>
          </w:tcPr>
          <w:p>
            <w:pPr>
              <w:spacing w:after="0"/>
            </w:pPr>
            <w:r>
              <w:rPr>
                <w:rFonts w:ascii="Aptos" w:hAnsi="Aptos"/>
                <w:sz w:val="18"/>
              </w:rPr>
              <w:t>Frontend / QA</w:t>
            </w:r>
          </w:p>
        </w:tc>
        <w:tc>
          <w:tcPr>
            <w:tcW w:type="dxa" w:w="1440"/>
            <w:vAlign w:val="center"/>
            <w:tcMar>
              <w:top w:w="90" w:type="dxa"/>
              <w:start w:w="100" w:type="dxa"/>
              <w:bottom w:w="90" w:type="dxa"/>
              <w:end w:w="100" w:type="dxa"/>
            </w:tcMar>
            <w:tcBorders>
              <w:top w:val="single" w:sz="5" w:color="CBD5DF"/>
              <w:left w:val="single" w:sz="5" w:color="CBD5DF"/>
              <w:bottom w:val="single" w:sz="5" w:color="CBD5DF"/>
              <w:right w:val="single" w:sz="5" w:color="CBD5DF"/>
            </w:tcBorders>
          </w:tcPr>
          <w:p>
            <w:pPr>
              <w:spacing w:after="0"/>
            </w:pPr>
            <w:r>
              <w:rPr>
                <w:rFonts w:ascii="Aptos" w:hAnsi="Aptos"/>
                <w:sz w:val="18"/>
              </w:rPr>
            </w:r>
          </w:p>
        </w:tc>
        <w:tc>
          <w:tcPr>
            <w:tcW w:type="dxa" w:w="3024"/>
            <w:vAlign w:val="center"/>
            <w:tcMar>
              <w:top w:w="90" w:type="dxa"/>
              <w:start w:w="100" w:type="dxa"/>
              <w:bottom w:w="90" w:type="dxa"/>
              <w:end w:w="100" w:type="dxa"/>
            </w:tcMar>
            <w:tcBorders>
              <w:top w:val="single" w:sz="5" w:color="CBD5DF"/>
              <w:left w:val="single" w:sz="5" w:color="CBD5DF"/>
              <w:bottom w:val="single" w:sz="5" w:color="CBD5DF"/>
              <w:right w:val="single" w:sz="5" w:color="CBD5DF"/>
            </w:tcBorders>
          </w:tcPr>
          <w:p>
            <w:pPr>
              <w:spacing w:after="0"/>
            </w:pPr>
            <w:r>
              <w:rPr>
                <w:rFonts w:ascii="Aptos" w:hAnsi="Aptos"/>
                <w:sz w:val="18"/>
              </w:rPr>
            </w:r>
          </w:p>
        </w:tc>
      </w:tr>
      <w:tr>
        <w:trPr>
          <w:cantSplit/>
        </w:trPr>
        <w:tc>
          <w:tcPr>
            <w:tcW w:type="dxa" w:w="3168"/>
            <w:vAlign w:val="center"/>
            <w:tcMar>
              <w:top w:w="90" w:type="dxa"/>
              <w:start w:w="100" w:type="dxa"/>
              <w:bottom w:w="90" w:type="dxa"/>
              <w:end w:w="100" w:type="dxa"/>
            </w:tcMar>
            <w:tcBorders>
              <w:top w:val="single" w:sz="5" w:color="CBD5DF"/>
              <w:left w:val="single" w:sz="5" w:color="CBD5DF"/>
              <w:bottom w:val="single" w:sz="5" w:color="CBD5DF"/>
              <w:right w:val="single" w:sz="5" w:color="CBD5DF"/>
            </w:tcBorders>
          </w:tcPr>
          <w:p>
            <w:pPr>
              <w:spacing w:after="0"/>
            </w:pPr>
            <w:r>
              <w:rPr>
                <w:rFonts w:ascii="Aptos" w:hAnsi="Aptos"/>
                <w:sz w:val="18"/>
              </w:rPr>
              <w:t>Security + permissions</w:t>
            </w:r>
          </w:p>
        </w:tc>
        <w:tc>
          <w:tcPr>
            <w:tcW w:type="dxa" w:w="2088"/>
            <w:vAlign w:val="center"/>
            <w:tcMar>
              <w:top w:w="90" w:type="dxa"/>
              <w:start w:w="100" w:type="dxa"/>
              <w:bottom w:w="90" w:type="dxa"/>
              <w:end w:w="100" w:type="dxa"/>
            </w:tcMar>
            <w:tcBorders>
              <w:top w:val="single" w:sz="5" w:color="CBD5DF"/>
              <w:left w:val="single" w:sz="5" w:color="CBD5DF"/>
              <w:bottom w:val="single" w:sz="5" w:color="CBD5DF"/>
              <w:right w:val="single" w:sz="5" w:color="CBD5DF"/>
            </w:tcBorders>
          </w:tcPr>
          <w:p>
            <w:pPr>
              <w:spacing w:after="0"/>
            </w:pPr>
            <w:r>
              <w:rPr>
                <w:rFonts w:ascii="Aptos" w:hAnsi="Aptos"/>
                <w:sz w:val="18"/>
              </w:rPr>
              <w:t>Backend / QA</w:t>
            </w:r>
          </w:p>
        </w:tc>
        <w:tc>
          <w:tcPr>
            <w:tcW w:type="dxa" w:w="1440"/>
            <w:vAlign w:val="center"/>
            <w:tcMar>
              <w:top w:w="90" w:type="dxa"/>
              <w:start w:w="100" w:type="dxa"/>
              <w:bottom w:w="90" w:type="dxa"/>
              <w:end w:w="100" w:type="dxa"/>
            </w:tcMar>
            <w:tcBorders>
              <w:top w:val="single" w:sz="5" w:color="CBD5DF"/>
              <w:left w:val="single" w:sz="5" w:color="CBD5DF"/>
              <w:bottom w:val="single" w:sz="5" w:color="CBD5DF"/>
              <w:right w:val="single" w:sz="5" w:color="CBD5DF"/>
            </w:tcBorders>
          </w:tcPr>
          <w:p>
            <w:pPr>
              <w:spacing w:after="0"/>
            </w:pPr>
            <w:r>
              <w:rPr>
                <w:rFonts w:ascii="Aptos" w:hAnsi="Aptos"/>
                <w:sz w:val="18"/>
              </w:rPr>
            </w:r>
          </w:p>
        </w:tc>
        <w:tc>
          <w:tcPr>
            <w:tcW w:type="dxa" w:w="3024"/>
            <w:vAlign w:val="center"/>
            <w:tcMar>
              <w:top w:w="90" w:type="dxa"/>
              <w:start w:w="100" w:type="dxa"/>
              <w:bottom w:w="90" w:type="dxa"/>
              <w:end w:w="100" w:type="dxa"/>
            </w:tcMar>
            <w:tcBorders>
              <w:top w:val="single" w:sz="5" w:color="CBD5DF"/>
              <w:left w:val="single" w:sz="5" w:color="CBD5DF"/>
              <w:bottom w:val="single" w:sz="5" w:color="CBD5DF"/>
              <w:right w:val="single" w:sz="5" w:color="CBD5DF"/>
            </w:tcBorders>
          </w:tcPr>
          <w:p>
            <w:pPr>
              <w:spacing w:after="0"/>
            </w:pPr>
            <w:r>
              <w:rPr>
                <w:rFonts w:ascii="Aptos" w:hAnsi="Aptos"/>
                <w:sz w:val="18"/>
              </w:rPr>
            </w:r>
          </w:p>
        </w:tc>
      </w:tr>
      <w:tr>
        <w:trPr>
          <w:cantSplit/>
        </w:trPr>
        <w:tc>
          <w:tcPr>
            <w:tcW w:type="dxa" w:w="3168"/>
            <w:vAlign w:val="center"/>
            <w:tcMar>
              <w:top w:w="90" w:type="dxa"/>
              <w:start w:w="100" w:type="dxa"/>
              <w:bottom w:w="90" w:type="dxa"/>
              <w:end w:w="100" w:type="dxa"/>
            </w:tcMar>
            <w:tcBorders>
              <w:top w:val="single" w:sz="5" w:color="CBD5DF"/>
              <w:left w:val="single" w:sz="5" w:color="CBD5DF"/>
              <w:bottom w:val="single" w:sz="5" w:color="CBD5DF"/>
              <w:right w:val="single" w:sz="5" w:color="CBD5DF"/>
            </w:tcBorders>
          </w:tcPr>
          <w:p>
            <w:pPr>
              <w:spacing w:after="0"/>
            </w:pPr>
            <w:r>
              <w:rPr>
                <w:rFonts w:ascii="Aptos" w:hAnsi="Aptos"/>
                <w:sz w:val="18"/>
              </w:rPr>
              <w:t>Client UAT + handover</w:t>
            </w:r>
          </w:p>
        </w:tc>
        <w:tc>
          <w:tcPr>
            <w:tcW w:type="dxa" w:w="2088"/>
            <w:vAlign w:val="center"/>
            <w:tcMar>
              <w:top w:w="90" w:type="dxa"/>
              <w:start w:w="100" w:type="dxa"/>
              <w:bottom w:w="90" w:type="dxa"/>
              <w:end w:w="100" w:type="dxa"/>
            </w:tcMar>
            <w:tcBorders>
              <w:top w:val="single" w:sz="5" w:color="CBD5DF"/>
              <w:left w:val="single" w:sz="5" w:color="CBD5DF"/>
              <w:bottom w:val="single" w:sz="5" w:color="CBD5DF"/>
              <w:right w:val="single" w:sz="5" w:color="CBD5DF"/>
            </w:tcBorders>
          </w:tcPr>
          <w:p>
            <w:pPr>
              <w:spacing w:after="0"/>
            </w:pPr>
            <w:r>
              <w:rPr>
                <w:rFonts w:ascii="Aptos" w:hAnsi="Aptos"/>
                <w:sz w:val="18"/>
              </w:rPr>
              <w:t>Project owner</w:t>
            </w:r>
          </w:p>
        </w:tc>
        <w:tc>
          <w:tcPr>
            <w:tcW w:type="dxa" w:w="1440"/>
            <w:vAlign w:val="center"/>
            <w:tcMar>
              <w:top w:w="90" w:type="dxa"/>
              <w:start w:w="100" w:type="dxa"/>
              <w:bottom w:w="90" w:type="dxa"/>
              <w:end w:w="100" w:type="dxa"/>
            </w:tcMar>
            <w:tcBorders>
              <w:top w:val="single" w:sz="5" w:color="CBD5DF"/>
              <w:left w:val="single" w:sz="5" w:color="CBD5DF"/>
              <w:bottom w:val="single" w:sz="5" w:color="CBD5DF"/>
              <w:right w:val="single" w:sz="5" w:color="CBD5DF"/>
            </w:tcBorders>
          </w:tcPr>
          <w:p>
            <w:pPr>
              <w:spacing w:after="0"/>
            </w:pPr>
            <w:r>
              <w:rPr>
                <w:rFonts w:ascii="Aptos" w:hAnsi="Aptos"/>
                <w:sz w:val="18"/>
              </w:rPr>
            </w:r>
          </w:p>
        </w:tc>
        <w:tc>
          <w:tcPr>
            <w:tcW w:type="dxa" w:w="3024"/>
            <w:vAlign w:val="center"/>
            <w:tcMar>
              <w:top w:w="90" w:type="dxa"/>
              <w:start w:w="100" w:type="dxa"/>
              <w:bottom w:w="90" w:type="dxa"/>
              <w:end w:w="100" w:type="dxa"/>
            </w:tcMar>
            <w:tcBorders>
              <w:top w:val="single" w:sz="5" w:color="CBD5DF"/>
              <w:left w:val="single" w:sz="5" w:color="CBD5DF"/>
              <w:bottom w:val="single" w:sz="5" w:color="CBD5DF"/>
              <w:right w:val="single" w:sz="5" w:color="CBD5DF"/>
            </w:tcBorders>
          </w:tcPr>
          <w:p>
            <w:pPr>
              <w:spacing w:after="0"/>
            </w:pPr>
            <w:r>
              <w:rPr>
                <w:rFonts w:ascii="Aptos" w:hAnsi="Aptos"/>
                <w:sz w:val="18"/>
              </w:rPr>
            </w:r>
          </w:p>
        </w:tc>
      </w:tr>
    </w:tbl>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570"/>
        <w:sz w:val="16"/>
      </w:rPr>
      <w:t xml:space="preserve">Deekshaam Website - Developer Phase Plan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17324D"/>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b/>
      <w:bCs/>
      <w:color w:val="2F6B9A"/>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w:hAnsi="Aptos"/>
      <w:b/>
      <w:bCs/>
      <w:color w:val="1732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17324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80"/>
    </w:pPr>
    <w:rPr>
      <w:rFonts w:ascii="Aptos" w:hAnsi="Aptos"/>
      <w:color w:val="5B657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Deekshaam Website Phase-wise Development Plan</dc:title>
  <dc:subject>Internal developer implementation roadmap</dc:subject>
  <dc:creator>python-docx</dc:creator>
  <cp:keywords>Deekshaam, website, development plan, phases, CMS, admissions, Razorpay</cp:keywords>
  <dc:description>Editable developer-facing implementation plan. No phase durations.</dc:description>
  <cp:lastModifiedBy/>
  <cp:revision>1</cp:revision>
  <dcterms:created xsi:type="dcterms:W3CDTF">2013-12-23T23:15:00Z</dcterms:created>
  <dcterms:modified xsi:type="dcterms:W3CDTF">2013-12-23T23:15:00Z</dcterms:modified>
  <cp:category/>
</cp:coreProperties>
</file>