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A1DC" w14:textId="42AE5850" w:rsidR="00B6302A" w:rsidRDefault="00B6302A" w:rsidP="00162512">
      <w:pPr>
        <w:pStyle w:val="Heading3"/>
      </w:pPr>
      <w:r>
        <w:rPr>
          <w:noProof/>
        </w:rPr>
        <mc:AlternateContent>
          <mc:Choice Requires="wps">
            <w:drawing>
              <wp:anchor distT="0" distB="0" distL="114300" distR="114300" simplePos="0" relativeHeight="251659264" behindDoc="0" locked="0" layoutInCell="1" allowOverlap="1" wp14:anchorId="116C51F3" wp14:editId="50B06DD4">
                <wp:simplePos x="0" y="0"/>
                <wp:positionH relativeFrom="column">
                  <wp:posOffset>-769620</wp:posOffset>
                </wp:positionH>
                <wp:positionV relativeFrom="paragraph">
                  <wp:posOffset>-690245</wp:posOffset>
                </wp:positionV>
                <wp:extent cx="7772400" cy="693420"/>
                <wp:effectExtent l="0" t="0" r="0" b="0"/>
                <wp:wrapNone/>
                <wp:docPr id="881453912" name="Text Box 1"/>
                <wp:cNvGraphicFramePr/>
                <a:graphic xmlns:a="http://schemas.openxmlformats.org/drawingml/2006/main">
                  <a:graphicData uri="http://schemas.microsoft.com/office/word/2010/wordprocessingShape">
                    <wps:wsp>
                      <wps:cNvSpPr txBox="1"/>
                      <wps:spPr>
                        <a:xfrm>
                          <a:off x="0" y="0"/>
                          <a:ext cx="7772400" cy="693420"/>
                        </a:xfrm>
                        <a:prstGeom prst="rect">
                          <a:avLst/>
                        </a:prstGeom>
                        <a:noFill/>
                        <a:ln>
                          <a:noFill/>
                        </a:ln>
                      </wps:spPr>
                      <wps:txbx>
                        <w:txbxContent>
                          <w:p w14:paraId="4703D86E" w14:textId="366C5731" w:rsidR="00CE3DF6" w:rsidRPr="00CE3DF6" w:rsidRDefault="00CE3DF6" w:rsidP="00CE3DF6">
                            <w:pPr>
                              <w:pStyle w:val="Heading1"/>
                              <w:shd w:val="clear" w:color="auto" w:fill="FFFFFF"/>
                              <w:jc w:val="both"/>
                              <w:rPr>
                                <w:rFonts w:ascii="Segoe UI" w:hAnsi="Segoe UI" w:cs="Segoe UI"/>
                              </w:rPr>
                            </w:pPr>
                            <w:r>
                              <w:rPr>
                                <w:b w:val="0"/>
                                <w:bCs w:val="0"/>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r </w:t>
                            </w:r>
                            <w:r>
                              <w:rPr>
                                <w:rFonts w:ascii="Segoe UI" w:hAnsi="Segoe UI" w:cs="Segoe UI"/>
                              </w:rPr>
                              <w:t>Trading Assignment: Leveraging Vantage API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16C51F3" id="_x0000_t202" coordsize="21600,21600" o:spt="202" path="m,l,21600r21600,l21600,xe">
                <v:stroke joinstyle="miter"/>
                <v:path gradientshapeok="t" o:connecttype="rect"/>
              </v:shapetype>
              <v:shape id="Text Box 1" o:spid="_x0000_s1026" type="#_x0000_t202" style="position:absolute;margin-left:-60.6pt;margin-top:-54.35pt;width:612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v9EAIAACMEAAAOAAAAZHJzL2Uyb0RvYy54bWysU8tu2zAQvBfoPxC815JdN24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ez2WSaY4hj7Ob243SScM0uf1vnw1cBmkSjpA5pSWix&#10;w9oH7Iipp5TYzMCqUSpRo8xvDkyMnuwyYrRCt+2GubdQHXEdBz3T3vJVgz3XzIdn5pBaHBPlGp7w&#10;kAraksJgUVKD+/k3f8xHxDFKSYtSKan/sWdOUKK+GeTidjydRm2ly/TTDNcn7jqyvY6Yvb4HVOMY&#10;H4blyYz5QZ1M6UC/oqqXsSuGmOHYu6ThZN6HXsD4KrhYLlMSqsmysDYby2PpCFpE9KV7Zc4OsAck&#10;7BFOomLFG/T73B7u5T6AbBI1EeAe1QF3VGJibHg1UerX95R1eduLXwAAAP//AwBQSwMEFAAGAAgA&#10;AAAhAG6vazXeAAAACwEAAA8AAABkcnMvZG93bnJldi54bWxMj8FOwzAMhu9Ie4fIk7htTivGttJ0&#10;QiCuIMZA2i1rvLaicaomW8vbk57gZsuffn9/vhttK67U+8axgmQpQRCXzjRcKTh8vCw2IHzQbHTr&#10;mBT8kIddMbvJdWbcwO903YdKxBD2mVZQh9BliL6syWq/dB1xvJ1db3WIa1+h6fUQw22LqZT3aHXD&#10;8UOtO3qqqfzeX6yCz9fz8etOvlXPdtUNbpTIdotK3c7HxwcQgcbwB8OkH9WhiE4nd2HjRatgkaRJ&#10;Gtlpkps1iIlJZBr7nBSsAIsc/3cofgEAAP//AwBQSwECLQAUAAYACAAAACEAtoM4kv4AAADhAQAA&#10;EwAAAAAAAAAAAAAAAAAAAAAAW0NvbnRlbnRfVHlwZXNdLnhtbFBLAQItABQABgAIAAAAIQA4/SH/&#10;1gAAAJQBAAALAAAAAAAAAAAAAAAAAC8BAABfcmVscy8ucmVsc1BLAQItABQABgAIAAAAIQCkUNv9&#10;EAIAACMEAAAOAAAAAAAAAAAAAAAAAC4CAABkcnMvZTJvRG9jLnhtbFBLAQItABQABgAIAAAAIQBu&#10;r2s13gAAAAsBAAAPAAAAAAAAAAAAAAAAAGoEAABkcnMvZG93bnJldi54bWxQSwUGAAAAAAQABADz&#10;AAAAdQUAAAAA&#10;" filled="f" stroked="f">
                <v:fill o:detectmouseclick="t"/>
                <v:textbox>
                  <w:txbxContent>
                    <w:p w14:paraId="4703D86E" w14:textId="366C5731" w:rsidR="00CE3DF6" w:rsidRPr="00CE3DF6" w:rsidRDefault="00CE3DF6" w:rsidP="00CE3DF6">
                      <w:pPr>
                        <w:pStyle w:val="Heading1"/>
                        <w:shd w:val="clear" w:color="auto" w:fill="FFFFFF"/>
                        <w:jc w:val="both"/>
                        <w:rPr>
                          <w:rFonts w:ascii="Segoe UI" w:hAnsi="Segoe UI" w:cs="Segoe UI"/>
                        </w:rPr>
                      </w:pPr>
                      <w:r>
                        <w:rPr>
                          <w:b w:val="0"/>
                          <w:bCs w:val="0"/>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r </w:t>
                      </w:r>
                      <w:r>
                        <w:rPr>
                          <w:rFonts w:ascii="Segoe UI" w:hAnsi="Segoe UI" w:cs="Segoe UI"/>
                        </w:rPr>
                        <w:t>Trading Assignment: Leveraging Vantage API Data</w:t>
                      </w:r>
                    </w:p>
                  </w:txbxContent>
                </v:textbox>
              </v:shape>
            </w:pict>
          </mc:Fallback>
        </mc:AlternateContent>
      </w:r>
    </w:p>
    <w:p w14:paraId="13DC9BB8" w14:textId="77777777" w:rsidR="00B6302A" w:rsidRDefault="00B6302A" w:rsidP="00162512">
      <w:pPr>
        <w:pStyle w:val="Heading3"/>
      </w:pPr>
    </w:p>
    <w:p w14:paraId="113FA236" w14:textId="77777777" w:rsidR="00B6302A" w:rsidRDefault="00B6302A" w:rsidP="00162512">
      <w:pPr>
        <w:pStyle w:val="Heading3"/>
      </w:pPr>
    </w:p>
    <w:p w14:paraId="6D18AEDC" w14:textId="77777777" w:rsidR="00B6302A" w:rsidRDefault="00B6302A" w:rsidP="00162512">
      <w:pPr>
        <w:pStyle w:val="Heading3"/>
      </w:pPr>
    </w:p>
    <w:p w14:paraId="7BBCA95F" w14:textId="77777777" w:rsidR="00B6302A" w:rsidRDefault="00B6302A" w:rsidP="00162512">
      <w:pPr>
        <w:pStyle w:val="Heading3"/>
      </w:pPr>
    </w:p>
    <w:p w14:paraId="3A6E9F32" w14:textId="027E4F21" w:rsidR="00162512" w:rsidRDefault="00162512" w:rsidP="00162512">
      <w:pPr>
        <w:pStyle w:val="Heading3"/>
      </w:pPr>
      <w:r>
        <w:t xml:space="preserve">Trading Strategy </w:t>
      </w:r>
      <w:r w:rsidRPr="000A2679">
        <w:rPr>
          <w:sz w:val="28"/>
          <w:szCs w:val="32"/>
        </w:rPr>
        <w:t>Summary</w:t>
      </w:r>
    </w:p>
    <w:p w14:paraId="40DE0EB7" w14:textId="5658DE4B" w:rsidR="00162512" w:rsidRDefault="00162512" w:rsidP="00162512">
      <w:pPr>
        <w:pStyle w:val="NormalWeb"/>
      </w:pPr>
      <w:r>
        <w:t>The trading strategy implemented is based on the Average Directional Index (ADX) and Directional Movement Index (DI). Here's a breakdown of the strategy components:</w:t>
      </w:r>
    </w:p>
    <w:p w14:paraId="21E75C3F" w14:textId="3ADE09F9" w:rsidR="00162512" w:rsidRDefault="00162512" w:rsidP="00162512">
      <w:pPr>
        <w:pStyle w:val="NormalWeb"/>
        <w:numPr>
          <w:ilvl w:val="0"/>
          <w:numId w:val="1"/>
        </w:numPr>
      </w:pPr>
      <w:r>
        <w:rPr>
          <w:rStyle w:val="Strong"/>
        </w:rPr>
        <w:t>Compute ADX and DI</w:t>
      </w:r>
      <w:r>
        <w:t>:</w:t>
      </w:r>
    </w:p>
    <w:p w14:paraId="43CAA797" w14:textId="77777777" w:rsidR="00162512" w:rsidRDefault="00162512" w:rsidP="00162512">
      <w:pPr>
        <w:numPr>
          <w:ilvl w:val="1"/>
          <w:numId w:val="1"/>
        </w:numPr>
        <w:spacing w:before="100" w:beforeAutospacing="1" w:after="100" w:afterAutospacing="1" w:line="240" w:lineRule="auto"/>
      </w:pPr>
      <w:r>
        <w:rPr>
          <w:rStyle w:val="Strong"/>
        </w:rPr>
        <w:t>ADX (Average Directional Index)</w:t>
      </w:r>
      <w:r>
        <w:t>: Measures the strength of a trend.</w:t>
      </w:r>
    </w:p>
    <w:p w14:paraId="508C295E" w14:textId="77777777" w:rsidR="00162512" w:rsidRDefault="00162512" w:rsidP="00162512">
      <w:pPr>
        <w:numPr>
          <w:ilvl w:val="1"/>
          <w:numId w:val="1"/>
        </w:numPr>
        <w:spacing w:before="100" w:beforeAutospacing="1" w:after="100" w:afterAutospacing="1" w:line="240" w:lineRule="auto"/>
      </w:pPr>
      <w:r>
        <w:rPr>
          <w:rStyle w:val="Strong"/>
        </w:rPr>
        <w:t>+DI (Positive Directional Indicator)</w:t>
      </w:r>
      <w:r>
        <w:t xml:space="preserve"> and </w:t>
      </w:r>
      <w:r>
        <w:rPr>
          <w:rStyle w:val="Strong"/>
        </w:rPr>
        <w:t>-DI (Negative Directional Indicator)</w:t>
      </w:r>
      <w:r>
        <w:t>: Indicators of bullish and bearish trends, respectively.</w:t>
      </w:r>
    </w:p>
    <w:p w14:paraId="2C1BC900" w14:textId="77777777" w:rsidR="00162512" w:rsidRDefault="00162512" w:rsidP="00162512">
      <w:pPr>
        <w:pStyle w:val="NormalWeb"/>
        <w:numPr>
          <w:ilvl w:val="0"/>
          <w:numId w:val="1"/>
        </w:numPr>
      </w:pPr>
      <w:r>
        <w:rPr>
          <w:rStyle w:val="Strong"/>
        </w:rPr>
        <w:t>Generate Trading Signals</w:t>
      </w:r>
      <w:r>
        <w:t>:</w:t>
      </w:r>
    </w:p>
    <w:p w14:paraId="40FAD446" w14:textId="77777777" w:rsidR="00162512" w:rsidRDefault="00162512" w:rsidP="00162512">
      <w:pPr>
        <w:numPr>
          <w:ilvl w:val="1"/>
          <w:numId w:val="1"/>
        </w:numPr>
        <w:spacing w:before="100" w:beforeAutospacing="1" w:after="100" w:afterAutospacing="1" w:line="240" w:lineRule="auto"/>
      </w:pPr>
      <w:r>
        <w:t>Buy Signal: Generated when +DI crosses above -DI.</w:t>
      </w:r>
    </w:p>
    <w:p w14:paraId="71AE6202" w14:textId="77777777" w:rsidR="00162512" w:rsidRDefault="00162512" w:rsidP="00162512">
      <w:pPr>
        <w:numPr>
          <w:ilvl w:val="1"/>
          <w:numId w:val="1"/>
        </w:numPr>
        <w:spacing w:before="100" w:beforeAutospacing="1" w:after="100" w:afterAutospacing="1" w:line="240" w:lineRule="auto"/>
      </w:pPr>
      <w:r>
        <w:t>Sell Signal: Generated when -DI crosses above +DI.</w:t>
      </w:r>
    </w:p>
    <w:p w14:paraId="49F2EC19" w14:textId="77777777" w:rsidR="00162512" w:rsidRDefault="00162512" w:rsidP="00162512">
      <w:pPr>
        <w:numPr>
          <w:ilvl w:val="1"/>
          <w:numId w:val="1"/>
        </w:numPr>
        <w:spacing w:before="100" w:beforeAutospacing="1" w:after="100" w:afterAutospacing="1" w:line="240" w:lineRule="auto"/>
      </w:pPr>
      <w:r>
        <w:t>Signals are based on a comparison between current and previous values of +DI and -DI.</w:t>
      </w:r>
    </w:p>
    <w:p w14:paraId="07586137" w14:textId="77777777" w:rsidR="00162512" w:rsidRDefault="00162512" w:rsidP="00162512">
      <w:pPr>
        <w:pStyle w:val="NormalWeb"/>
        <w:numPr>
          <w:ilvl w:val="0"/>
          <w:numId w:val="1"/>
        </w:numPr>
      </w:pPr>
      <w:proofErr w:type="spellStart"/>
      <w:r>
        <w:rPr>
          <w:rStyle w:val="Strong"/>
        </w:rPr>
        <w:t>Backtesting</w:t>
      </w:r>
      <w:proofErr w:type="spellEnd"/>
      <w:r>
        <w:rPr>
          <w:rStyle w:val="Strong"/>
        </w:rPr>
        <w:t xml:space="preserve"> Strategy</w:t>
      </w:r>
      <w:r>
        <w:t>:</w:t>
      </w:r>
    </w:p>
    <w:p w14:paraId="64961E32" w14:textId="77777777" w:rsidR="00162512" w:rsidRDefault="00162512" w:rsidP="00162512">
      <w:pPr>
        <w:numPr>
          <w:ilvl w:val="1"/>
          <w:numId w:val="1"/>
        </w:numPr>
        <w:spacing w:before="100" w:beforeAutospacing="1" w:after="100" w:afterAutospacing="1" w:line="240" w:lineRule="auto"/>
      </w:pPr>
      <w:r>
        <w:t xml:space="preserve">The </w:t>
      </w:r>
      <w:proofErr w:type="spellStart"/>
      <w:r>
        <w:t>backtesting</w:t>
      </w:r>
      <w:proofErr w:type="spellEnd"/>
      <w:r>
        <w:t xml:space="preserve"> phase involves applying the trading signals to historical price data of Amazon (symbol: AMZN) retrieved from the Alpha Vantage API.</w:t>
      </w:r>
    </w:p>
    <w:p w14:paraId="6E114C3D" w14:textId="77777777" w:rsidR="00162512" w:rsidRDefault="00162512" w:rsidP="00162512">
      <w:pPr>
        <w:numPr>
          <w:ilvl w:val="1"/>
          <w:numId w:val="1"/>
        </w:numPr>
        <w:spacing w:before="100" w:beforeAutospacing="1" w:after="100" w:afterAutospacing="1" w:line="240" w:lineRule="auto"/>
      </w:pPr>
      <w:r>
        <w:t>Initial capital of $10,000 is assumed for testing purposes.</w:t>
      </w:r>
    </w:p>
    <w:p w14:paraId="28A6A577" w14:textId="77777777" w:rsidR="00162512" w:rsidRDefault="00162512" w:rsidP="00162512">
      <w:pPr>
        <w:pStyle w:val="NormalWeb"/>
        <w:numPr>
          <w:ilvl w:val="0"/>
          <w:numId w:val="1"/>
        </w:numPr>
      </w:pPr>
      <w:r>
        <w:rPr>
          <w:rStyle w:val="Strong"/>
        </w:rPr>
        <w:t>Key Performance Metrics</w:t>
      </w:r>
      <w:r>
        <w:t>:</w:t>
      </w:r>
    </w:p>
    <w:p w14:paraId="1C268FE3" w14:textId="77777777" w:rsidR="00162512" w:rsidRDefault="00162512" w:rsidP="00162512">
      <w:pPr>
        <w:numPr>
          <w:ilvl w:val="1"/>
          <w:numId w:val="1"/>
        </w:numPr>
        <w:spacing w:before="100" w:beforeAutospacing="1" w:after="100" w:afterAutospacing="1" w:line="240" w:lineRule="auto"/>
      </w:pPr>
      <w:r>
        <w:rPr>
          <w:rStyle w:val="Strong"/>
        </w:rPr>
        <w:t>Cumulative Return</w:t>
      </w:r>
      <w:r>
        <w:t>: Total return generated by the strategy over the test period.</w:t>
      </w:r>
    </w:p>
    <w:p w14:paraId="0E6AC026" w14:textId="77777777" w:rsidR="00162512" w:rsidRDefault="00162512" w:rsidP="00162512">
      <w:pPr>
        <w:numPr>
          <w:ilvl w:val="1"/>
          <w:numId w:val="1"/>
        </w:numPr>
        <w:spacing w:before="100" w:beforeAutospacing="1" w:after="100" w:afterAutospacing="1" w:line="240" w:lineRule="auto"/>
      </w:pPr>
      <w:r>
        <w:rPr>
          <w:rStyle w:val="Strong"/>
        </w:rPr>
        <w:t>Annual Return</w:t>
      </w:r>
      <w:r>
        <w:t>: Average annual return based on daily returns.</w:t>
      </w:r>
    </w:p>
    <w:p w14:paraId="305A2CA0" w14:textId="77777777" w:rsidR="00162512" w:rsidRDefault="00162512" w:rsidP="00162512">
      <w:pPr>
        <w:numPr>
          <w:ilvl w:val="1"/>
          <w:numId w:val="1"/>
        </w:numPr>
        <w:spacing w:before="100" w:beforeAutospacing="1" w:after="100" w:afterAutospacing="1" w:line="240" w:lineRule="auto"/>
      </w:pPr>
      <w:r>
        <w:rPr>
          <w:rStyle w:val="Strong"/>
        </w:rPr>
        <w:t>Annual Volatility</w:t>
      </w:r>
      <w:r>
        <w:t>: Standard deviation of daily returns scaled to annual figures.</w:t>
      </w:r>
    </w:p>
    <w:p w14:paraId="1A802B95" w14:textId="24098C9D" w:rsidR="00162512" w:rsidRDefault="00162512" w:rsidP="00162512">
      <w:pPr>
        <w:numPr>
          <w:ilvl w:val="1"/>
          <w:numId w:val="1"/>
        </w:numPr>
        <w:spacing w:before="100" w:beforeAutospacing="1" w:after="100" w:afterAutospacing="1" w:line="240" w:lineRule="auto"/>
      </w:pPr>
      <w:r>
        <w:rPr>
          <w:rStyle w:val="Strong"/>
        </w:rPr>
        <w:t>Sharpe Ratio</w:t>
      </w:r>
      <w:r>
        <w:t>: Measure of risk-adjusted return, calculated as annual return divided by annual volatility.</w:t>
      </w:r>
    </w:p>
    <w:p w14:paraId="49CE83B1" w14:textId="77777777" w:rsidR="00162512" w:rsidRDefault="00162512" w:rsidP="00162512">
      <w:pPr>
        <w:pStyle w:val="Heading3"/>
      </w:pPr>
      <w:r>
        <w:t>Methodology</w:t>
      </w:r>
    </w:p>
    <w:p w14:paraId="129EE9E1" w14:textId="77777777" w:rsidR="00162512" w:rsidRDefault="00162512" w:rsidP="00162512">
      <w:pPr>
        <w:pStyle w:val="NormalWeb"/>
        <w:numPr>
          <w:ilvl w:val="0"/>
          <w:numId w:val="2"/>
        </w:numPr>
      </w:pPr>
      <w:r>
        <w:rPr>
          <w:rStyle w:val="Strong"/>
        </w:rPr>
        <w:t>Data Collection</w:t>
      </w:r>
      <w:r>
        <w:t>:</w:t>
      </w:r>
    </w:p>
    <w:p w14:paraId="757F28A3" w14:textId="77777777" w:rsidR="00162512" w:rsidRDefault="00162512" w:rsidP="00162512">
      <w:pPr>
        <w:numPr>
          <w:ilvl w:val="1"/>
          <w:numId w:val="2"/>
        </w:numPr>
        <w:spacing w:before="100" w:beforeAutospacing="1" w:after="100" w:afterAutospacing="1" w:line="240" w:lineRule="auto"/>
      </w:pPr>
      <w:r>
        <w:t>Utilized the Alpha Vantage API to fetch daily stock price data for Amazon.</w:t>
      </w:r>
    </w:p>
    <w:p w14:paraId="2A46F57E" w14:textId="77777777" w:rsidR="00162512" w:rsidRDefault="00162512" w:rsidP="00162512">
      <w:pPr>
        <w:numPr>
          <w:ilvl w:val="1"/>
          <w:numId w:val="2"/>
        </w:numPr>
        <w:spacing w:before="100" w:beforeAutospacing="1" w:after="100" w:afterAutospacing="1" w:line="240" w:lineRule="auto"/>
      </w:pPr>
      <w:r>
        <w:t>Data includes open, high, low, close prices, and volume.</w:t>
      </w:r>
    </w:p>
    <w:p w14:paraId="7F44BB69" w14:textId="77777777" w:rsidR="00162512" w:rsidRDefault="00162512" w:rsidP="00162512">
      <w:pPr>
        <w:pStyle w:val="NormalWeb"/>
        <w:numPr>
          <w:ilvl w:val="0"/>
          <w:numId w:val="2"/>
        </w:numPr>
      </w:pPr>
      <w:r>
        <w:rPr>
          <w:rStyle w:val="Strong"/>
        </w:rPr>
        <w:t>Strategy Implementation</w:t>
      </w:r>
      <w:r>
        <w:t>:</w:t>
      </w:r>
    </w:p>
    <w:p w14:paraId="0AD6A6C8" w14:textId="77777777" w:rsidR="00162512" w:rsidRDefault="00162512" w:rsidP="00162512">
      <w:pPr>
        <w:numPr>
          <w:ilvl w:val="1"/>
          <w:numId w:val="2"/>
        </w:numPr>
        <w:spacing w:before="100" w:beforeAutospacing="1" w:after="100" w:afterAutospacing="1" w:line="240" w:lineRule="auto"/>
      </w:pPr>
      <w:r>
        <w:t>Defined functions to compute ADX and DI.</w:t>
      </w:r>
    </w:p>
    <w:p w14:paraId="67C8EF0A" w14:textId="77777777" w:rsidR="00162512" w:rsidRDefault="00162512" w:rsidP="00162512">
      <w:pPr>
        <w:numPr>
          <w:ilvl w:val="1"/>
          <w:numId w:val="2"/>
        </w:numPr>
        <w:spacing w:before="100" w:beforeAutospacing="1" w:after="100" w:afterAutospacing="1" w:line="240" w:lineRule="auto"/>
      </w:pPr>
      <w:r>
        <w:t>Implemented functions to generate buy/sell signals based on ADX and DI crossovers.</w:t>
      </w:r>
    </w:p>
    <w:p w14:paraId="22874F2A" w14:textId="77777777" w:rsidR="00162512" w:rsidRDefault="00162512" w:rsidP="00162512">
      <w:pPr>
        <w:numPr>
          <w:ilvl w:val="1"/>
          <w:numId w:val="2"/>
        </w:numPr>
        <w:spacing w:before="100" w:beforeAutospacing="1" w:after="100" w:afterAutospacing="1" w:line="240" w:lineRule="auto"/>
      </w:pPr>
      <w:proofErr w:type="spellStart"/>
      <w:r>
        <w:t>Backtested</w:t>
      </w:r>
      <w:proofErr w:type="spellEnd"/>
      <w:r>
        <w:t xml:space="preserve"> the strategy by simulating trades using historical data.</w:t>
      </w:r>
    </w:p>
    <w:p w14:paraId="3BF4D3C0" w14:textId="4BE1E0A7" w:rsidR="00162512" w:rsidRDefault="00162512" w:rsidP="00162512">
      <w:pPr>
        <w:pStyle w:val="NormalWeb"/>
        <w:numPr>
          <w:ilvl w:val="0"/>
          <w:numId w:val="2"/>
        </w:numPr>
      </w:pPr>
      <w:r>
        <w:rPr>
          <w:rStyle w:val="Strong"/>
        </w:rPr>
        <w:t>Analysis and Findings</w:t>
      </w:r>
      <w:r w:rsidR="00E72CC1">
        <w:rPr>
          <w:rStyle w:val="Strong"/>
        </w:rPr>
        <w:t xml:space="preserve"> (</w:t>
      </w:r>
      <w:proofErr w:type="spellStart"/>
      <w:r w:rsidR="00E72CC1">
        <w:rPr>
          <w:rStyle w:val="Strong"/>
        </w:rPr>
        <w:t>Backtesting</w:t>
      </w:r>
      <w:proofErr w:type="spellEnd"/>
      <w:r w:rsidR="00E72CC1">
        <w:rPr>
          <w:rStyle w:val="Strong"/>
        </w:rPr>
        <w:t xml:space="preserve"> results)</w:t>
      </w:r>
      <w:r>
        <w:t>:</w:t>
      </w:r>
    </w:p>
    <w:p w14:paraId="4E7D3FD0" w14:textId="28273E91" w:rsidR="00162512" w:rsidRDefault="00162512" w:rsidP="00162512">
      <w:pPr>
        <w:pStyle w:val="ListParagraph"/>
        <w:numPr>
          <w:ilvl w:val="0"/>
          <w:numId w:val="7"/>
        </w:numPr>
        <w:spacing w:before="100" w:beforeAutospacing="1" w:after="100" w:afterAutospacing="1" w:line="240" w:lineRule="auto"/>
      </w:pPr>
      <w:r>
        <w:rPr>
          <w:rStyle w:val="Strong"/>
        </w:rPr>
        <w:t>Cumulative Return</w:t>
      </w:r>
      <w:r>
        <w:t>:</w:t>
      </w:r>
      <w:r w:rsidRPr="00162512">
        <w:t xml:space="preserve"> </w:t>
      </w:r>
      <w:r w:rsidR="00E72CC1">
        <w:t>$</w:t>
      </w:r>
      <w:r w:rsidRPr="00162512">
        <w:t>258.67</w:t>
      </w:r>
    </w:p>
    <w:p w14:paraId="3605E33B" w14:textId="049815E0" w:rsidR="00162512" w:rsidRDefault="00162512" w:rsidP="00162512">
      <w:pPr>
        <w:pStyle w:val="ListParagraph"/>
        <w:numPr>
          <w:ilvl w:val="0"/>
          <w:numId w:val="7"/>
        </w:numPr>
        <w:spacing w:before="100" w:beforeAutospacing="1" w:after="100" w:afterAutospacing="1" w:line="240" w:lineRule="auto"/>
      </w:pPr>
      <w:r>
        <w:rPr>
          <w:rStyle w:val="Strong"/>
        </w:rPr>
        <w:t>Annual Return</w:t>
      </w:r>
      <w:r>
        <w:t>:</w:t>
      </w:r>
      <w:r w:rsidRPr="00162512">
        <w:t xml:space="preserve"> </w:t>
      </w:r>
      <w:r>
        <w:t>6.54%</w:t>
      </w:r>
    </w:p>
    <w:p w14:paraId="1AEB3204" w14:textId="64432D4B" w:rsidR="00162512" w:rsidRDefault="00162512" w:rsidP="00162512">
      <w:pPr>
        <w:pStyle w:val="ListParagraph"/>
        <w:numPr>
          <w:ilvl w:val="0"/>
          <w:numId w:val="7"/>
        </w:numPr>
        <w:spacing w:before="100" w:beforeAutospacing="1" w:after="100" w:afterAutospacing="1" w:line="240" w:lineRule="auto"/>
      </w:pPr>
      <w:r>
        <w:rPr>
          <w:rStyle w:val="Strong"/>
        </w:rPr>
        <w:t>Annual Volatility</w:t>
      </w:r>
      <w:r>
        <w:t>:2.93%</w:t>
      </w:r>
    </w:p>
    <w:p w14:paraId="39513889" w14:textId="6AB8E795" w:rsidR="00162512" w:rsidRDefault="00162512" w:rsidP="00162512">
      <w:pPr>
        <w:pStyle w:val="ListParagraph"/>
        <w:numPr>
          <w:ilvl w:val="0"/>
          <w:numId w:val="7"/>
        </w:numPr>
        <w:spacing w:before="100" w:beforeAutospacing="1" w:after="100" w:afterAutospacing="1" w:line="240" w:lineRule="auto"/>
      </w:pPr>
      <w:r>
        <w:rPr>
          <w:rStyle w:val="Strong"/>
        </w:rPr>
        <w:t>Sharpe Ratio</w:t>
      </w:r>
      <w:r>
        <w:t>:2.23</w:t>
      </w:r>
    </w:p>
    <w:p w14:paraId="7B6EE1DE" w14:textId="7C994CE0" w:rsidR="00862A4F" w:rsidRDefault="00862A4F" w:rsidP="00162512">
      <w:pPr>
        <w:pStyle w:val="ListParagraph"/>
        <w:numPr>
          <w:ilvl w:val="0"/>
          <w:numId w:val="7"/>
        </w:numPr>
        <w:spacing w:before="100" w:beforeAutospacing="1" w:after="100" w:afterAutospacing="1" w:line="240" w:lineRule="auto"/>
      </w:pPr>
      <w:r>
        <w:rPr>
          <w:noProof/>
        </w:rPr>
        <w:drawing>
          <wp:inline distT="0" distB="0" distL="0" distR="0" wp14:anchorId="2027251D" wp14:editId="399A9C2D">
            <wp:extent cx="2610214" cy="933580"/>
            <wp:effectExtent l="0" t="0" r="0" b="0"/>
            <wp:docPr id="152988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81711" name="Picture 1529881711"/>
                    <pic:cNvPicPr/>
                  </pic:nvPicPr>
                  <pic:blipFill>
                    <a:blip r:embed="rId7">
                      <a:extLst>
                        <a:ext uri="{28A0092B-C50C-407E-A947-70E740481C1C}">
                          <a14:useLocalDpi xmlns:a14="http://schemas.microsoft.com/office/drawing/2010/main" val="0"/>
                        </a:ext>
                      </a:extLst>
                    </a:blip>
                    <a:stretch>
                      <a:fillRect/>
                    </a:stretch>
                  </pic:blipFill>
                  <pic:spPr>
                    <a:xfrm>
                      <a:off x="0" y="0"/>
                      <a:ext cx="2610214" cy="933580"/>
                    </a:xfrm>
                    <a:prstGeom prst="rect">
                      <a:avLst/>
                    </a:prstGeom>
                  </pic:spPr>
                </pic:pic>
              </a:graphicData>
            </a:graphic>
          </wp:inline>
        </w:drawing>
      </w:r>
    </w:p>
    <w:p w14:paraId="008D3794" w14:textId="77777777" w:rsidR="00162512" w:rsidRDefault="00162512" w:rsidP="00162512">
      <w:pPr>
        <w:pStyle w:val="Heading3"/>
      </w:pPr>
      <w:r>
        <w:t>Success Rate and Failure Analysis</w:t>
      </w:r>
    </w:p>
    <w:p w14:paraId="4499E9BA" w14:textId="77777777" w:rsidR="00162512" w:rsidRDefault="00162512" w:rsidP="00162512">
      <w:pPr>
        <w:pStyle w:val="NormalWeb"/>
        <w:numPr>
          <w:ilvl w:val="0"/>
          <w:numId w:val="3"/>
        </w:numPr>
      </w:pPr>
      <w:r>
        <w:rPr>
          <w:rStyle w:val="Strong"/>
        </w:rPr>
        <w:t>Success Rate</w:t>
      </w:r>
      <w:r>
        <w:t>:</w:t>
      </w:r>
    </w:p>
    <w:p w14:paraId="5FA870EB" w14:textId="77777777" w:rsidR="00162512" w:rsidRDefault="00162512" w:rsidP="00162512">
      <w:pPr>
        <w:numPr>
          <w:ilvl w:val="1"/>
          <w:numId w:val="3"/>
        </w:numPr>
        <w:spacing w:before="100" w:beforeAutospacing="1" w:after="100" w:afterAutospacing="1" w:line="240" w:lineRule="auto"/>
      </w:pPr>
      <w:r>
        <w:t>Success is defined by positive strategy returns and outperformance compared to a benchmark (e.g., S&amp;P 500).</w:t>
      </w:r>
    </w:p>
    <w:p w14:paraId="5C00BF56" w14:textId="77777777" w:rsidR="00162512" w:rsidRDefault="00162512" w:rsidP="00162512">
      <w:pPr>
        <w:numPr>
          <w:ilvl w:val="1"/>
          <w:numId w:val="3"/>
        </w:numPr>
        <w:spacing w:before="100" w:beforeAutospacing="1" w:after="100" w:afterAutospacing="1" w:line="240" w:lineRule="auto"/>
      </w:pPr>
      <w:r>
        <w:t>The positive Sharpe Ratio suggests the strategy provides a reasonable return for the risk taken.</w:t>
      </w:r>
    </w:p>
    <w:p w14:paraId="23B92986" w14:textId="77777777" w:rsidR="00162512" w:rsidRDefault="00162512" w:rsidP="00162512">
      <w:pPr>
        <w:pStyle w:val="NormalWeb"/>
        <w:numPr>
          <w:ilvl w:val="0"/>
          <w:numId w:val="3"/>
        </w:numPr>
      </w:pPr>
      <w:r>
        <w:rPr>
          <w:rStyle w:val="Strong"/>
        </w:rPr>
        <w:t>Failure Analysis</w:t>
      </w:r>
      <w:r>
        <w:t>:</w:t>
      </w:r>
    </w:p>
    <w:p w14:paraId="117AC702" w14:textId="77777777" w:rsidR="00162512" w:rsidRDefault="00162512" w:rsidP="00162512">
      <w:pPr>
        <w:numPr>
          <w:ilvl w:val="1"/>
          <w:numId w:val="3"/>
        </w:numPr>
        <w:spacing w:before="100" w:beforeAutospacing="1" w:after="100" w:afterAutospacing="1" w:line="240" w:lineRule="auto"/>
      </w:pPr>
      <w:r>
        <w:t>Potential failures include periods of high volatility or sideways markets where ADX signals may generate false crossovers.</w:t>
      </w:r>
    </w:p>
    <w:p w14:paraId="2E315C96" w14:textId="77777777" w:rsidR="00162512" w:rsidRDefault="00162512" w:rsidP="00162512">
      <w:pPr>
        <w:numPr>
          <w:ilvl w:val="1"/>
          <w:numId w:val="3"/>
        </w:numPr>
        <w:spacing w:before="100" w:beforeAutospacing="1" w:after="100" w:afterAutospacing="1" w:line="240" w:lineRule="auto"/>
      </w:pPr>
      <w:r>
        <w:t>Strategy performance heavily depends on the accuracy of ADX and DI indicators in identifying trends.</w:t>
      </w:r>
    </w:p>
    <w:p w14:paraId="36B9BD8F" w14:textId="77777777" w:rsidR="00162512" w:rsidRDefault="00162512" w:rsidP="00162512">
      <w:pPr>
        <w:pStyle w:val="Heading3"/>
      </w:pPr>
      <w:r>
        <w:t>Potential Improvements</w:t>
      </w:r>
    </w:p>
    <w:p w14:paraId="0EA9F357" w14:textId="77777777" w:rsidR="00162512" w:rsidRDefault="00162512" w:rsidP="00162512">
      <w:pPr>
        <w:pStyle w:val="NormalWeb"/>
        <w:numPr>
          <w:ilvl w:val="0"/>
          <w:numId w:val="4"/>
        </w:numPr>
      </w:pPr>
      <w:r>
        <w:rPr>
          <w:rStyle w:val="Strong"/>
        </w:rPr>
        <w:t>Optimization</w:t>
      </w:r>
      <w:r>
        <w:t>:</w:t>
      </w:r>
    </w:p>
    <w:p w14:paraId="28E902A9" w14:textId="77777777" w:rsidR="00162512" w:rsidRDefault="00162512" w:rsidP="00162512">
      <w:pPr>
        <w:numPr>
          <w:ilvl w:val="1"/>
          <w:numId w:val="4"/>
        </w:numPr>
        <w:spacing w:before="100" w:beforeAutospacing="1" w:after="100" w:afterAutospacing="1" w:line="240" w:lineRule="auto"/>
      </w:pPr>
      <w:r>
        <w:t>Fine-tuning the ADX period (n=14 in this case) to optimize for different market conditions.</w:t>
      </w:r>
    </w:p>
    <w:p w14:paraId="0E17CDC3" w14:textId="77777777" w:rsidR="00162512" w:rsidRDefault="00162512" w:rsidP="00162512">
      <w:pPr>
        <w:numPr>
          <w:ilvl w:val="1"/>
          <w:numId w:val="4"/>
        </w:numPr>
        <w:spacing w:before="100" w:beforeAutospacing="1" w:after="100" w:afterAutospacing="1" w:line="240" w:lineRule="auto"/>
      </w:pPr>
      <w:r>
        <w:t>Testing different entry and exit rules based on ADX levels or combining with other technical indicators.</w:t>
      </w:r>
    </w:p>
    <w:p w14:paraId="423D6671" w14:textId="77777777" w:rsidR="00162512" w:rsidRDefault="00162512" w:rsidP="00162512">
      <w:pPr>
        <w:pStyle w:val="NormalWeb"/>
        <w:numPr>
          <w:ilvl w:val="0"/>
          <w:numId w:val="4"/>
        </w:numPr>
      </w:pPr>
      <w:r>
        <w:rPr>
          <w:rStyle w:val="Strong"/>
        </w:rPr>
        <w:t>Risk Management</w:t>
      </w:r>
      <w:r>
        <w:t>:</w:t>
      </w:r>
    </w:p>
    <w:p w14:paraId="488FC428" w14:textId="77777777" w:rsidR="00162512" w:rsidRDefault="00162512" w:rsidP="00162512">
      <w:pPr>
        <w:numPr>
          <w:ilvl w:val="1"/>
          <w:numId w:val="4"/>
        </w:numPr>
        <w:spacing w:before="100" w:beforeAutospacing="1" w:after="100" w:afterAutospacing="1" w:line="240" w:lineRule="auto"/>
      </w:pPr>
      <w:r>
        <w:t>Implementing stop-loss mechanisms or trailing stops to protect gains during volatile periods.</w:t>
      </w:r>
    </w:p>
    <w:p w14:paraId="4E651AD5" w14:textId="77777777" w:rsidR="00162512" w:rsidRDefault="00162512" w:rsidP="00162512">
      <w:pPr>
        <w:numPr>
          <w:ilvl w:val="1"/>
          <w:numId w:val="4"/>
        </w:numPr>
        <w:spacing w:before="100" w:beforeAutospacing="1" w:after="100" w:afterAutospacing="1" w:line="240" w:lineRule="auto"/>
      </w:pPr>
      <w:r>
        <w:t>Considering position sizing strategies based on volatility or portfolio allocation.</w:t>
      </w:r>
    </w:p>
    <w:p w14:paraId="17C3313A" w14:textId="77777777" w:rsidR="00162512" w:rsidRDefault="00162512" w:rsidP="00162512">
      <w:pPr>
        <w:pStyle w:val="NormalWeb"/>
        <w:numPr>
          <w:ilvl w:val="0"/>
          <w:numId w:val="4"/>
        </w:numPr>
      </w:pPr>
      <w:r>
        <w:rPr>
          <w:rStyle w:val="Strong"/>
        </w:rPr>
        <w:t>Further Analysis</w:t>
      </w:r>
      <w:r>
        <w:t>:</w:t>
      </w:r>
    </w:p>
    <w:p w14:paraId="36443B5D" w14:textId="77777777" w:rsidR="00162512" w:rsidRDefault="00162512" w:rsidP="00162512">
      <w:pPr>
        <w:numPr>
          <w:ilvl w:val="1"/>
          <w:numId w:val="4"/>
        </w:numPr>
        <w:spacing w:before="100" w:beforeAutospacing="1" w:after="100" w:afterAutospacing="1" w:line="240" w:lineRule="auto"/>
      </w:pPr>
      <w:r>
        <w:t>Conducting sensitivity analysis on strategy parameters to understand robustness across different timeframes and stocks.</w:t>
      </w:r>
    </w:p>
    <w:p w14:paraId="72A62896" w14:textId="77777777" w:rsidR="00162512" w:rsidRDefault="00162512" w:rsidP="00162512">
      <w:pPr>
        <w:numPr>
          <w:ilvl w:val="1"/>
          <w:numId w:val="4"/>
        </w:numPr>
        <w:spacing w:before="100" w:beforeAutospacing="1" w:after="100" w:afterAutospacing="1" w:line="240" w:lineRule="auto"/>
      </w:pPr>
      <w:r>
        <w:t>Exploring machine learning techniques for dynamic parameter adjustment based on market conditions.</w:t>
      </w:r>
    </w:p>
    <w:p w14:paraId="6B6FFF78" w14:textId="77777777" w:rsidR="00162512" w:rsidRDefault="00162512" w:rsidP="00162512">
      <w:pPr>
        <w:pStyle w:val="Heading3"/>
      </w:pPr>
      <w:r>
        <w:t>Conclusion</w:t>
      </w:r>
    </w:p>
    <w:p w14:paraId="42A89DE6" w14:textId="77777777" w:rsidR="00162512" w:rsidRDefault="00162512" w:rsidP="00162512">
      <w:pPr>
        <w:pStyle w:val="NormalWeb"/>
      </w:pPr>
      <w:r>
        <w:t>The trading strategy based on ADX and DI indicators shows promising results with a positive cumulative return and a respectable Sharpe Ratio. However, continuous monitoring and refinement are essential to adapt to changing market dynamics and improve overall performance.</w:t>
      </w:r>
    </w:p>
    <w:p w14:paraId="59BE4B68" w14:textId="77777777" w:rsidR="00162512" w:rsidRDefault="00162512" w:rsidP="00162512">
      <w:pPr>
        <w:pStyle w:val="NormalWeb"/>
      </w:pPr>
      <w:r>
        <w:t>This report summarizes the methodology, analysis, findings, success rate, and areas for potential improvement in the implemented trading strategy. Adjustments and enhancements discussed aim to enhance profitability and mitigate risks associated with the strategy.</w:t>
      </w:r>
    </w:p>
    <w:p w14:paraId="57324DE6" w14:textId="77777777" w:rsidR="00133926" w:rsidRDefault="00133926"/>
    <w:sectPr w:rsidR="001339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D3990" w14:textId="77777777" w:rsidR="003B0CDE" w:rsidRDefault="003B0CDE" w:rsidP="00162512">
      <w:pPr>
        <w:spacing w:after="0" w:line="240" w:lineRule="auto"/>
      </w:pPr>
      <w:r>
        <w:separator/>
      </w:r>
    </w:p>
  </w:endnote>
  <w:endnote w:type="continuationSeparator" w:id="0">
    <w:p w14:paraId="140E46FA" w14:textId="77777777" w:rsidR="003B0CDE" w:rsidRDefault="003B0CDE" w:rsidP="0016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DC89" w14:textId="77777777" w:rsidR="003B0CDE" w:rsidRDefault="003B0CDE" w:rsidP="00162512">
      <w:pPr>
        <w:spacing w:after="0" w:line="240" w:lineRule="auto"/>
      </w:pPr>
      <w:r>
        <w:separator/>
      </w:r>
    </w:p>
  </w:footnote>
  <w:footnote w:type="continuationSeparator" w:id="0">
    <w:p w14:paraId="3E91EF39" w14:textId="77777777" w:rsidR="003B0CDE" w:rsidRDefault="003B0CDE" w:rsidP="0016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FCD4" w14:textId="4DC063B6" w:rsidR="00162512" w:rsidRPr="00162512" w:rsidRDefault="00162512" w:rsidP="00CE3DF6">
    <w:pPr>
      <w:rPr>
        <w:lang w:bidi="ar-SA"/>
      </w:rPr>
    </w:pPr>
  </w:p>
  <w:p w14:paraId="59FB8962" w14:textId="77777777" w:rsidR="00162512" w:rsidRDefault="00162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BA5"/>
    <w:multiLevelType w:val="multilevel"/>
    <w:tmpl w:val="C128A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25737"/>
    <w:multiLevelType w:val="multilevel"/>
    <w:tmpl w:val="4A5C0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70519"/>
    <w:multiLevelType w:val="hybridMultilevel"/>
    <w:tmpl w:val="9CBC4A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603D70"/>
    <w:multiLevelType w:val="multilevel"/>
    <w:tmpl w:val="5532E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C5BA9"/>
    <w:multiLevelType w:val="multilevel"/>
    <w:tmpl w:val="6E2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B505A"/>
    <w:multiLevelType w:val="multilevel"/>
    <w:tmpl w:val="99DC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E1D8F"/>
    <w:multiLevelType w:val="multilevel"/>
    <w:tmpl w:val="365E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09659">
    <w:abstractNumId w:val="1"/>
  </w:num>
  <w:num w:numId="2" w16cid:durableId="298270082">
    <w:abstractNumId w:val="0"/>
  </w:num>
  <w:num w:numId="3" w16cid:durableId="940065157">
    <w:abstractNumId w:val="6"/>
  </w:num>
  <w:num w:numId="4" w16cid:durableId="1090468095">
    <w:abstractNumId w:val="3"/>
  </w:num>
  <w:num w:numId="5" w16cid:durableId="448282020">
    <w:abstractNumId w:val="5"/>
  </w:num>
  <w:num w:numId="6" w16cid:durableId="1394961738">
    <w:abstractNumId w:val="4"/>
  </w:num>
  <w:num w:numId="7" w16cid:durableId="888996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12"/>
    <w:rsid w:val="000A2679"/>
    <w:rsid w:val="00133926"/>
    <w:rsid w:val="00162512"/>
    <w:rsid w:val="00163A2B"/>
    <w:rsid w:val="002C09B2"/>
    <w:rsid w:val="003B0CDE"/>
    <w:rsid w:val="003D07E6"/>
    <w:rsid w:val="00662D36"/>
    <w:rsid w:val="00862A4F"/>
    <w:rsid w:val="00996730"/>
    <w:rsid w:val="00B6302A"/>
    <w:rsid w:val="00CE3DF6"/>
    <w:rsid w:val="00DB61F2"/>
    <w:rsid w:val="00E72CC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19B8"/>
  <w15:chartTrackingRefBased/>
  <w15:docId w15:val="{36523C4E-C31C-4B2A-857A-E8A778FF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512"/>
  </w:style>
  <w:style w:type="paragraph" w:styleId="Heading1">
    <w:name w:val="heading 1"/>
    <w:basedOn w:val="Normal"/>
    <w:link w:val="Heading1Char"/>
    <w:uiPriority w:val="9"/>
    <w:qFormat/>
    <w:rsid w:val="0016251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3">
    <w:name w:val="heading 3"/>
    <w:basedOn w:val="Normal"/>
    <w:next w:val="Normal"/>
    <w:link w:val="Heading3Char"/>
    <w:uiPriority w:val="9"/>
    <w:unhideWhenUsed/>
    <w:qFormat/>
    <w:rsid w:val="0016251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512"/>
  </w:style>
  <w:style w:type="paragraph" w:styleId="Footer">
    <w:name w:val="footer"/>
    <w:basedOn w:val="Normal"/>
    <w:link w:val="FooterChar"/>
    <w:uiPriority w:val="99"/>
    <w:unhideWhenUsed/>
    <w:rsid w:val="0016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512"/>
  </w:style>
  <w:style w:type="character" w:customStyle="1" w:styleId="Heading1Char">
    <w:name w:val="Heading 1 Char"/>
    <w:basedOn w:val="DefaultParagraphFont"/>
    <w:link w:val="Heading1"/>
    <w:uiPriority w:val="9"/>
    <w:rsid w:val="00162512"/>
    <w:rPr>
      <w:rFonts w:ascii="Times New Roman" w:eastAsia="Times New Roman" w:hAnsi="Times New Roman" w:cs="Times New Roman"/>
      <w:b/>
      <w:bCs/>
      <w:kern w:val="36"/>
      <w:sz w:val="48"/>
      <w:szCs w:val="48"/>
      <w:lang w:bidi="ar-SA"/>
      <w14:ligatures w14:val="none"/>
    </w:rPr>
  </w:style>
  <w:style w:type="character" w:customStyle="1" w:styleId="Heading3Char">
    <w:name w:val="Heading 3 Char"/>
    <w:basedOn w:val="DefaultParagraphFont"/>
    <w:link w:val="Heading3"/>
    <w:uiPriority w:val="9"/>
    <w:rsid w:val="00162512"/>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162512"/>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162512"/>
    <w:rPr>
      <w:b/>
      <w:bCs/>
    </w:rPr>
  </w:style>
  <w:style w:type="paragraph" w:styleId="ListParagraph">
    <w:name w:val="List Paragraph"/>
    <w:basedOn w:val="Normal"/>
    <w:uiPriority w:val="34"/>
    <w:qFormat/>
    <w:rsid w:val="00162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353">
      <w:bodyDiv w:val="1"/>
      <w:marLeft w:val="0"/>
      <w:marRight w:val="0"/>
      <w:marTop w:val="0"/>
      <w:marBottom w:val="0"/>
      <w:divBdr>
        <w:top w:val="none" w:sz="0" w:space="0" w:color="auto"/>
        <w:left w:val="none" w:sz="0" w:space="0" w:color="auto"/>
        <w:bottom w:val="none" w:sz="0" w:space="0" w:color="auto"/>
        <w:right w:val="none" w:sz="0" w:space="0" w:color="auto"/>
      </w:divBdr>
    </w:div>
    <w:div w:id="678393015">
      <w:bodyDiv w:val="1"/>
      <w:marLeft w:val="0"/>
      <w:marRight w:val="0"/>
      <w:marTop w:val="0"/>
      <w:marBottom w:val="0"/>
      <w:divBdr>
        <w:top w:val="none" w:sz="0" w:space="0" w:color="auto"/>
        <w:left w:val="none" w:sz="0" w:space="0" w:color="auto"/>
        <w:bottom w:val="none" w:sz="0" w:space="0" w:color="auto"/>
        <w:right w:val="none" w:sz="0" w:space="0" w:color="auto"/>
      </w:divBdr>
    </w:div>
    <w:div w:id="1493447040">
      <w:bodyDiv w:val="1"/>
      <w:marLeft w:val="0"/>
      <w:marRight w:val="0"/>
      <w:marTop w:val="0"/>
      <w:marBottom w:val="0"/>
      <w:divBdr>
        <w:top w:val="none" w:sz="0" w:space="0" w:color="auto"/>
        <w:left w:val="none" w:sz="0" w:space="0" w:color="auto"/>
        <w:bottom w:val="none" w:sz="0" w:space="0" w:color="auto"/>
        <w:right w:val="none" w:sz="0" w:space="0" w:color="auto"/>
      </w:divBdr>
    </w:div>
    <w:div w:id="21312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pal</dc:creator>
  <cp:keywords/>
  <dc:description/>
  <cp:lastModifiedBy>sane.sanskriti@gmail.com</cp:lastModifiedBy>
  <cp:revision>2</cp:revision>
  <dcterms:created xsi:type="dcterms:W3CDTF">2024-06-15T09:38:00Z</dcterms:created>
  <dcterms:modified xsi:type="dcterms:W3CDTF">2024-06-15T09:38:00Z</dcterms:modified>
</cp:coreProperties>
</file>