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0626" w14:textId="77777777" w:rsidR="00130E8C" w:rsidRDefault="00000000">
      <w:pPr>
        <w:pStyle w:val="Heading1"/>
      </w:pPr>
      <w:r>
        <w:t>FinderOS – Main Book (v0.1) + Appendix Growth &amp; Activation (2025-12-13)</w:t>
      </w:r>
    </w:p>
    <w:p w14:paraId="484DB260" w14:textId="77777777" w:rsidR="00130E8C" w:rsidRDefault="00000000">
      <w:r>
        <w:rPr>
          <w:sz w:val="18"/>
        </w:rPr>
        <w:t>Generated: 2025-12-13</w:t>
      </w:r>
    </w:p>
    <w:p w14:paraId="67C0ED28" w14:textId="77777777" w:rsidR="00130E8C" w:rsidRDefault="00000000">
      <w:pPr>
        <w:pStyle w:val="Heading2"/>
      </w:pPr>
      <w:r>
        <w:t>Non-negotiables (Minimum Standards)</w:t>
      </w:r>
    </w:p>
    <w:p w14:paraId="6F570107" w14:textId="77777777" w:rsidR="00130E8C" w:rsidRDefault="00000000">
      <w:pPr>
        <w:pStyle w:val="ListBullet"/>
      </w:pPr>
      <w:r>
        <w:t>Routers do not contain business logic; they do validation/auth/rate-limit/logging/context binding only.</w:t>
      </w:r>
    </w:p>
    <w:p w14:paraId="77CF6027" w14:textId="77777777" w:rsidR="00130E8C" w:rsidRDefault="00000000">
      <w:pPr>
        <w:pStyle w:val="ListBullet"/>
      </w:pPr>
      <w:r>
        <w:t>All code and code-adjacent documentation must be English only and UTF-8 without BOM; run UTF-8 scan before execution/deploy.</w:t>
      </w:r>
    </w:p>
    <w:p w14:paraId="69A8A6AF" w14:textId="77777777" w:rsidR="00130E8C" w:rsidRDefault="00000000">
      <w:pPr>
        <w:pStyle w:val="ListBullet"/>
      </w:pPr>
      <w:r>
        <w:t>API contracts must define idempotency and standard rate-limit (429) error fields.</w:t>
      </w:r>
    </w:p>
    <w:p w14:paraId="060F84C9" w14:textId="77777777" w:rsidR="00130E8C" w:rsidRDefault="00000000">
      <w:pPr>
        <w:pStyle w:val="ListBullet"/>
      </w:pPr>
      <w:r>
        <w:t>Secrets must not be stored in code; use a vault/KMS and audit access.</w:t>
      </w:r>
    </w:p>
    <w:p w14:paraId="1C65B424" w14:textId="77777777" w:rsidR="00130E8C" w:rsidRDefault="00000000">
      <w:pPr>
        <w:pStyle w:val="Heading2"/>
      </w:pPr>
      <w:r>
        <w:t>Project Design (From Scratch) – MVP</w:t>
      </w:r>
    </w:p>
    <w:p w14:paraId="04BC877F" w14:textId="77777777" w:rsidR="00130E8C" w:rsidRDefault="00000000">
      <w:pPr>
        <w:pStyle w:val="ListBullet"/>
      </w:pPr>
      <w:r>
        <w:t>Directory Ingestion: ingest official listings and maps listings with provenance logging and throttling.</w:t>
      </w:r>
    </w:p>
    <w:p w14:paraId="4FA6D260" w14:textId="77777777" w:rsidR="00130E8C" w:rsidRDefault="00000000">
      <w:pPr>
        <w:pStyle w:val="ListBullet"/>
      </w:pPr>
      <w:r>
        <w:t>Enrichment: extract and verify department contacts, dedupe, compute confidence scores.</w:t>
      </w:r>
    </w:p>
    <w:p w14:paraId="4DE19267" w14:textId="77777777" w:rsidR="00130E8C" w:rsidRDefault="00000000">
      <w:pPr>
        <w:pStyle w:val="ListBullet"/>
      </w:pPr>
      <w:r>
        <w:t>Geo Targeting: address to geo and micro-radius policy (0.1 mile ~ 160.9m; 20–50m via pin/geofence where supported).</w:t>
      </w:r>
    </w:p>
    <w:p w14:paraId="61BA57FA" w14:textId="77777777" w:rsidR="00130E8C" w:rsidRDefault="00000000">
      <w:pPr>
        <w:pStyle w:val="ListBullet"/>
      </w:pPr>
      <w:r>
        <w:t>Activation: minimal onboarding; category/region confirmation; export-ready vendor profile.</w:t>
      </w:r>
    </w:p>
    <w:p w14:paraId="44CDF480" w14:textId="77777777" w:rsidR="00130E8C" w:rsidRDefault="00000000">
      <w:pPr>
        <w:pStyle w:val="ListBullet"/>
      </w:pPr>
      <w:r>
        <w:t>Campaign Ops: budget management and measurement.</w:t>
      </w:r>
    </w:p>
    <w:p w14:paraId="2C29B4CF" w14:textId="77777777" w:rsidR="00130E8C" w:rsidRDefault="00000000">
      <w:pPr>
        <w:pStyle w:val="Heading2"/>
      </w:pPr>
      <w:r>
        <w:t>Appendix – Growth &amp; Activation (B1.*)</w:t>
      </w:r>
    </w:p>
    <w:p w14:paraId="570A28AA" w14:textId="77777777" w:rsidR="00130E8C" w:rsidRDefault="00000000">
      <w:pPr>
        <w:pStyle w:val="ListBullet"/>
      </w:pPr>
      <w:r>
        <w:t>B1.1 Supply Strategy (DFW): official registries + directories + maps; output vendor+location+contact+quality score.</w:t>
      </w:r>
    </w:p>
    <w:p w14:paraId="3BC6D5D4" w14:textId="77777777" w:rsidR="00130E8C" w:rsidRDefault="00000000">
      <w:pPr>
        <w:pStyle w:val="ListBullet"/>
      </w:pPr>
      <w:r>
        <w:t>B1.2 Category Constraints: strictly limited to FINDIAG categories; mapping table from NAICS/keywords to category_code.</w:t>
      </w:r>
    </w:p>
    <w:p w14:paraId="5605F836" w14:textId="77777777" w:rsidR="00130E8C" w:rsidRDefault="00000000">
      <w:pPr>
        <w:pStyle w:val="ListBullet"/>
      </w:pPr>
      <w:r>
        <w:t>B1.3 Micro-radius Targeting: pin+geofence where possible; fallback radius to prevent low reach/high CPM.</w:t>
      </w:r>
    </w:p>
    <w:p w14:paraId="3E10136C" w14:textId="77777777" w:rsidR="00130E8C" w:rsidRDefault="00000000">
      <w:pPr>
        <w:pStyle w:val="ListBullet"/>
      </w:pPr>
      <w:r>
        <w:t>B1.4 Activation Funnel: verify contact → confirm categories/region → SLA prefs → export.</w:t>
      </w:r>
    </w:p>
    <w:p w14:paraId="09C5EDFB" w14:textId="77777777" w:rsidR="00130E8C" w:rsidRDefault="00000000">
      <w:pPr>
        <w:pStyle w:val="ListBullet"/>
      </w:pPr>
      <w:r>
        <w:t>B1.5 Supply Ops: daily ingestion jobs; human-in-the-loop only for low confidence contacts.</w:t>
      </w:r>
    </w:p>
    <w:p w14:paraId="09475E33" w14:textId="77777777" w:rsidR="00130E8C" w:rsidRDefault="00000000">
      <w:pPr>
        <w:pStyle w:val="ListBullet"/>
      </w:pPr>
      <w:r>
        <w:t>B1.6 Global Scaling: adapter-based ingestion + unified listing schema; build data moat with conversion metrics.</w:t>
      </w:r>
    </w:p>
    <w:p w14:paraId="11F57DDB" w14:textId="77777777" w:rsidR="00130E8C" w:rsidRDefault="00000000">
      <w:pPr>
        <w:pStyle w:val="Heading2"/>
      </w:pPr>
      <w:r>
        <w:t>ROL-2 Commands (What to implement)</w:t>
      </w:r>
    </w:p>
    <w:p w14:paraId="11E9FE4C" w14:textId="77777777" w:rsidR="00130E8C" w:rsidRDefault="00000000">
      <w:pPr>
        <w:pStyle w:val="ListBullet"/>
      </w:pPr>
      <w:r>
        <w:t>Freeze bounded contexts and module boundaries under src/.</w:t>
      </w:r>
    </w:p>
    <w:p w14:paraId="58CD64E0" w14:textId="77777777" w:rsidR="00130E8C" w:rsidRDefault="00000000">
      <w:pPr>
        <w:pStyle w:val="ListBullet"/>
      </w:pPr>
      <w:r>
        <w:t>Publish category mapping spec and data governance rules (sensitivity, retention, export audit).</w:t>
      </w:r>
    </w:p>
    <w:p w14:paraId="5AA3D936" w14:textId="77777777" w:rsidR="00130E8C" w:rsidRDefault="00000000">
      <w:pPr>
        <w:pStyle w:val="ListBullet"/>
      </w:pPr>
      <w:r>
        <w:t>Define API contracts for onboarding/verification/export with idempotency + 429 error contract.</w:t>
      </w:r>
    </w:p>
    <w:p w14:paraId="5AD0E5C6" w14:textId="77777777" w:rsidR="00130E8C" w:rsidRDefault="00000000">
      <w:pPr>
        <w:pStyle w:val="ListBullet"/>
      </w:pPr>
      <w:r>
        <w:t>Define observability (structured logs + metrics) and runbook skeleton.</w:t>
      </w:r>
    </w:p>
    <w:p w14:paraId="3AC7ACB9" w14:textId="77777777" w:rsidR="000B2F88" w:rsidRDefault="000B2F88" w:rsidP="000B2F88">
      <w:pPr>
        <w:pStyle w:val="ListBullet"/>
      </w:pPr>
      <w:r>
        <w:lastRenderedPageBreak/>
        <w:t>Appendix I – Growth &amp; Activation (SDAM)</w:t>
      </w:r>
    </w:p>
    <w:p w14:paraId="193A1305" w14:textId="77777777" w:rsidR="000B2F88" w:rsidRDefault="000B2F88" w:rsidP="000B2F88">
      <w:pPr>
        <w:pStyle w:val="ListBullet"/>
      </w:pPr>
      <w:r>
        <w:t>Location:</w:t>
      </w:r>
    </w:p>
    <w:p w14:paraId="63F86A2D" w14:textId="77777777" w:rsidR="000B2F88" w:rsidRDefault="000B2F88" w:rsidP="000B2F88">
      <w:pPr>
        <w:pStyle w:val="ListBullet"/>
      </w:pPr>
      <w:r>
        <w:t>backend/docs/</w:t>
      </w:r>
      <w:proofErr w:type="spellStart"/>
      <w:r>
        <w:t>main_book</w:t>
      </w:r>
      <w:proofErr w:type="spellEnd"/>
      <w:r>
        <w:t>/appendices/</w:t>
      </w:r>
      <w:proofErr w:type="spellStart"/>
      <w:r>
        <w:t>Appendix_I_Growth_Activation</w:t>
      </w:r>
      <w:proofErr w:type="spellEnd"/>
      <w:r>
        <w:t>/</w:t>
      </w:r>
    </w:p>
    <w:p w14:paraId="4C0E2580" w14:textId="77777777" w:rsidR="000B2F88" w:rsidRDefault="000B2F88" w:rsidP="000B2F88">
      <w:pPr>
        <w:pStyle w:val="ListBullet"/>
      </w:pPr>
    </w:p>
    <w:p w14:paraId="55C18195" w14:textId="77777777" w:rsidR="000B2F88" w:rsidRDefault="000B2F88" w:rsidP="000B2F88">
      <w:pPr>
        <w:pStyle w:val="ListBullet"/>
      </w:pPr>
      <w:r>
        <w:t>Status: ACTIVE</w:t>
      </w:r>
    </w:p>
    <w:p w14:paraId="725CC740" w14:textId="7B95020C" w:rsidR="000B2F88" w:rsidRDefault="000B2F88" w:rsidP="000B2F88">
      <w:pPr>
        <w:pStyle w:val="ListBullet"/>
      </w:pPr>
      <w:r>
        <w:t>Scope: National supply acquisition &amp; activation</w:t>
      </w:r>
    </w:p>
    <w:sectPr w:rsidR="000B2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259212">
    <w:abstractNumId w:val="8"/>
  </w:num>
  <w:num w:numId="2" w16cid:durableId="762411170">
    <w:abstractNumId w:val="6"/>
  </w:num>
  <w:num w:numId="3" w16cid:durableId="1266304995">
    <w:abstractNumId w:val="5"/>
  </w:num>
  <w:num w:numId="4" w16cid:durableId="171799618">
    <w:abstractNumId w:val="4"/>
  </w:num>
  <w:num w:numId="5" w16cid:durableId="339701356">
    <w:abstractNumId w:val="7"/>
  </w:num>
  <w:num w:numId="6" w16cid:durableId="2032293542">
    <w:abstractNumId w:val="3"/>
  </w:num>
  <w:num w:numId="7" w16cid:durableId="730422419">
    <w:abstractNumId w:val="2"/>
  </w:num>
  <w:num w:numId="8" w16cid:durableId="932665">
    <w:abstractNumId w:val="1"/>
  </w:num>
  <w:num w:numId="9" w16cid:durableId="22926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88"/>
    <w:rsid w:val="00130E8C"/>
    <w:rsid w:val="0015074B"/>
    <w:rsid w:val="0029639D"/>
    <w:rsid w:val="00326F90"/>
    <w:rsid w:val="00AA1D8D"/>
    <w:rsid w:val="00B47730"/>
    <w:rsid w:val="00CB0664"/>
    <w:rsid w:val="00E07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5FDBF3-03C6-4D57-9BC2-3AD9171C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1926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ŞANLI</cp:lastModifiedBy>
  <cp:revision>2</cp:revision>
  <dcterms:created xsi:type="dcterms:W3CDTF">2013-12-23T23:15:00Z</dcterms:created>
  <dcterms:modified xsi:type="dcterms:W3CDTF">2025-12-15T05:29:00Z</dcterms:modified>
  <cp:category/>
</cp:coreProperties>
</file>