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69977" w14:textId="464A0036" w:rsidR="00960CD9" w:rsidRDefault="00960CD9">
      <w:r>
        <w:t>IOT COLD CHAIN MANAGEMENT SOURCES</w:t>
      </w:r>
    </w:p>
    <w:p w14:paraId="60A6B268" w14:textId="3906F583" w:rsidR="00960CD9" w:rsidRDefault="00960CD9">
      <w:r w:rsidRPr="00960CD9">
        <w:drawing>
          <wp:inline distT="0" distB="0" distL="0" distR="0" wp14:anchorId="5B056A85" wp14:editId="6EA94BFB">
            <wp:extent cx="5731510" cy="3545205"/>
            <wp:effectExtent l="0" t="0" r="2540" b="0"/>
            <wp:docPr id="125260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094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928B" w14:textId="4A68546A" w:rsidR="00960CD9" w:rsidRDefault="00960CD9">
      <w:r>
        <w:t>IOT MATE</w:t>
      </w:r>
    </w:p>
    <w:p w14:paraId="06DFE0F2" w14:textId="5F319FB1" w:rsidR="00960CD9" w:rsidRDefault="00960CD9">
      <w:hyperlink r:id="rId5" w:history="1">
        <w:r w:rsidRPr="00960CD9">
          <w:rPr>
            <w:rStyle w:val="Hyperlink"/>
          </w:rPr>
          <w:t xml:space="preserve">Cold Chain Monitoring for Pharma &amp; Food: Ensure Compliance and Prevent Crore-Level Losses | </w:t>
        </w:r>
        <w:proofErr w:type="spellStart"/>
        <w:r w:rsidRPr="00960CD9">
          <w:rPr>
            <w:rStyle w:val="Hyperlink"/>
          </w:rPr>
          <w:t>IoTMATE</w:t>
        </w:r>
        <w:proofErr w:type="spellEnd"/>
        <w:r w:rsidRPr="00960CD9">
          <w:rPr>
            <w:rStyle w:val="Hyperlink"/>
          </w:rPr>
          <w:t xml:space="preserve"> Blog</w:t>
        </w:r>
      </w:hyperlink>
    </w:p>
    <w:p w14:paraId="10B99E81" w14:textId="25114AC3" w:rsidR="00960CD9" w:rsidRDefault="00960CD9">
      <w:r>
        <w:t>AMBETRONICS</w:t>
      </w:r>
    </w:p>
    <w:p w14:paraId="4A707E7B" w14:textId="07F489AE" w:rsidR="00960CD9" w:rsidRDefault="00960CD9">
      <w:hyperlink r:id="rId6" w:history="1">
        <w:r w:rsidRPr="00960CD9">
          <w:rPr>
            <w:rStyle w:val="Hyperlink"/>
          </w:rPr>
          <w:t xml:space="preserve">Pharma Cold Chain Monitoring Solution - </w:t>
        </w:r>
        <w:proofErr w:type="spellStart"/>
        <w:r w:rsidRPr="00960CD9">
          <w:rPr>
            <w:rStyle w:val="Hyperlink"/>
          </w:rPr>
          <w:t>Ambetronics</w:t>
        </w:r>
        <w:proofErr w:type="spellEnd"/>
        <w:r w:rsidRPr="00960CD9">
          <w:rPr>
            <w:rStyle w:val="Hyperlink"/>
          </w:rPr>
          <w:t xml:space="preserve"> Engineers</w:t>
        </w:r>
      </w:hyperlink>
    </w:p>
    <w:p w14:paraId="187DCD1D" w14:textId="36EEF7DB" w:rsidR="005D0307" w:rsidRDefault="005D0307">
      <w:r>
        <w:t>TESSOL</w:t>
      </w:r>
    </w:p>
    <w:p w14:paraId="16ABE447" w14:textId="4A5DB733" w:rsidR="005D0307" w:rsidRDefault="005D0307">
      <w:hyperlink r:id="rId7" w:history="1">
        <w:r w:rsidRPr="005D0307">
          <w:rPr>
            <w:rStyle w:val="Hyperlink"/>
          </w:rPr>
          <w:t xml:space="preserve">Cold Chain for Pharma – </w:t>
        </w:r>
        <w:proofErr w:type="spellStart"/>
        <w:r w:rsidRPr="005D0307">
          <w:rPr>
            <w:rStyle w:val="Hyperlink"/>
          </w:rPr>
          <w:t>Tessol</w:t>
        </w:r>
        <w:proofErr w:type="spellEnd"/>
      </w:hyperlink>
    </w:p>
    <w:p w14:paraId="0BB5CA76" w14:textId="4B1653CE" w:rsidR="005D0307" w:rsidRDefault="005D0307">
      <w:r>
        <w:t xml:space="preserve">GTEK </w:t>
      </w:r>
    </w:p>
    <w:p w14:paraId="52803488" w14:textId="5CA8DFFD" w:rsidR="005D0307" w:rsidRDefault="005D0307">
      <w:hyperlink r:id="rId8" w:history="1">
        <w:r w:rsidRPr="005D0307">
          <w:rPr>
            <w:rStyle w:val="Hyperlink"/>
          </w:rPr>
          <w:t>Vaccine Series Data Loggers | WHO PQS Compliant | G-Tek India</w:t>
        </w:r>
      </w:hyperlink>
    </w:p>
    <w:p w14:paraId="7738AD22" w14:textId="73EAEEB1" w:rsidR="005D0307" w:rsidRDefault="005D0307">
      <w:hyperlink r:id="rId9" w:history="1">
        <w:r w:rsidRPr="005D0307">
          <w:rPr>
            <w:rStyle w:val="Hyperlink"/>
          </w:rPr>
          <w:t xml:space="preserve">The </w:t>
        </w:r>
        <w:proofErr w:type="spellStart"/>
        <w:r w:rsidRPr="005D0307">
          <w:rPr>
            <w:rStyle w:val="Hyperlink"/>
          </w:rPr>
          <w:t>Equiplog</w:t>
        </w:r>
        <w:proofErr w:type="spellEnd"/>
        <w:r w:rsidRPr="005D0307">
          <w:rPr>
            <w:rStyle w:val="Hyperlink"/>
          </w:rPr>
          <w:t xml:space="preserve"> Data Logger | G-Tek Corporation India</w:t>
        </w:r>
      </w:hyperlink>
    </w:p>
    <w:p w14:paraId="2DB48945" w14:textId="77777777" w:rsidR="005D0307" w:rsidRDefault="005D0307"/>
    <w:sectPr w:rsidR="005D03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CD9"/>
    <w:rsid w:val="005D0307"/>
    <w:rsid w:val="007847CF"/>
    <w:rsid w:val="00960CD9"/>
    <w:rsid w:val="00C93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A0060"/>
  <w15:chartTrackingRefBased/>
  <w15:docId w15:val="{9583609C-1C5E-4059-8CB6-7912B90C6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C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C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C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C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C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0C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0C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tek-india.com/vaccine-series-data-loggers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tessol.in/cold-chain-for-pharma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mbetronics.com/pharma-cold-chain-monitoring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iotmate.co.in/blog/cold-chain-monitoring-pharma-food/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www.gtek-india.com/product/vaccine-series-data-logger/equiplog-data-logg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V</dc:creator>
  <cp:keywords/>
  <dc:description/>
  <cp:lastModifiedBy>Kaviya V</cp:lastModifiedBy>
  <cp:revision>1</cp:revision>
  <dcterms:created xsi:type="dcterms:W3CDTF">2026-08-10T19:05:00Z</dcterms:created>
  <dcterms:modified xsi:type="dcterms:W3CDTF">2026-08-10T19:29:00Z</dcterms:modified>
</cp:coreProperties>
</file>