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keepNext/>
        <w:keepLines/>
        <w:spacing w:before="40" w:after="40"/>
      </w:pPr>
      <w:r>
        <w:rPr>
          <w:rFonts w:ascii="Liberation Sans" w:hAnsi="Liberation Sans" w:eastAsia="Liberation Sans"/>
          <w:b/>
          <w:caps/>
          <w:color w:val="008C95"/>
          <w:sz w:val="15"/>
        </w:rPr>
        <w:t>SMART INDIA HACKATHON</w:t>
      </w:r>
    </w:p>
    <w:p>
      <w:pPr>
        <w:spacing w:before="0" w:after="80"/>
      </w:pPr>
      <w:r>
        <w:rPr>
          <w:rFonts w:ascii="Liberation Sans" w:hAnsi="Liberation Sans" w:eastAsia="Liberation Sans"/>
          <w:b/>
          <w:color w:val="17365D"/>
          <w:sz w:val="48"/>
        </w:rPr>
        <w:t>IoT and Embedded Systems</w:t>
        <w:br/>
        <w:t>Problem Statements</w:t>
      </w:r>
    </w:p>
    <w:p>
      <w:pPr>
        <w:spacing w:after="280"/>
      </w:pPr>
      <w:r>
        <w:rPr>
          <w:rFonts w:ascii="Liberation Sans" w:hAnsi="Liberation Sans" w:eastAsia="Liberation Sans"/>
          <w:color w:val="2F5597"/>
          <w:sz w:val="18"/>
        </w:rPr>
        <w:t>A verified, curated consolidation for the 2024-2026 period</w:t>
      </w:r>
    </w:p>
    <w:tbl>
      <w:tblPr>
        <w:tblW w:type="dxa" w:w="10152"/>
        <w:jc w:val="center"/>
        <w:tblLayout w:type="fixed"/>
        <w:tblLook w:firstColumn="1" w:firstRow="1" w:lastColumn="0" w:lastRow="0" w:noHBand="0" w:noVBand="1" w:val="04A0"/>
      </w:tblPr>
      <w:tblGrid>
        <w:gridCol w:w="3389"/>
        <w:gridCol w:w="3389"/>
        <w:gridCol w:w="3389"/>
      </w:tblGrid>
      <w:tr>
        <w:tc>
          <w:tcPr>
            <w:tcW w:type="dxa" w:w="3384"/>
            <w:shd w:fill="17365D"/>
            <w:tcBorders>
              <w:top w:val="single" w:sz="2" w:color="17365D"/>
              <w:left w:val="single" w:sz="2" w:color="17365D"/>
              <w:bottom w:val="single" w:sz="2" w:color="17365D"/>
              <w:right w:val="single" w:sz="2" w:color="17365D"/>
            </w:tcBorders>
            <w:tcMar>
              <w:top w:w="80" w:type="dxa"/>
              <w:start w:w="80" w:type="dxa"/>
              <w:bottom w:w="70" w:type="dxa"/>
              <w:end w:w="80" w:type="dxa"/>
            </w:tcMar>
          </w:tcPr>
          <w:p>
            <w:pPr>
              <w:spacing w:after="0"/>
              <w:jc w:val="center"/>
            </w:pPr>
            <w:r>
              <w:rPr>
                <w:rFonts w:ascii="Liberation Sans" w:hAnsi="Liberation Sans" w:eastAsia="Liberation Sans"/>
                <w:b/>
                <w:color w:val="FFFFFF"/>
                <w:sz w:val="14"/>
              </w:rPr>
              <w:t>20 SELECTED CHALLENGES</w:t>
            </w:r>
          </w:p>
        </w:tc>
        <w:tc>
          <w:tcPr>
            <w:tcW w:type="dxa" w:w="3384"/>
            <w:shd w:fill="2F5597"/>
            <w:tcBorders>
              <w:top w:val="single" w:sz="2" w:color="2F5597"/>
              <w:left w:val="single" w:sz="2" w:color="2F5597"/>
              <w:bottom w:val="single" w:sz="2" w:color="2F5597"/>
              <w:right w:val="single" w:sz="2" w:color="2F5597"/>
            </w:tcBorders>
            <w:tcMar>
              <w:top w:w="80" w:type="dxa"/>
              <w:start w:w="80" w:type="dxa"/>
              <w:bottom w:w="70" w:type="dxa"/>
              <w:end w:w="80" w:type="dxa"/>
            </w:tcMar>
          </w:tcPr>
          <w:p>
            <w:pPr>
              <w:spacing w:after="0"/>
              <w:jc w:val="center"/>
            </w:pPr>
            <w:r>
              <w:rPr>
                <w:rFonts w:ascii="Liberation Sans" w:hAnsi="Liberation Sans" w:eastAsia="Liberation Sans"/>
                <w:b/>
                <w:color w:val="FFFFFF"/>
                <w:sz w:val="14"/>
              </w:rPr>
              <w:t>2 PUBLISHED PS SETS</w:t>
            </w:r>
          </w:p>
        </w:tc>
        <w:tc>
          <w:tcPr>
            <w:tcW w:type="dxa" w:w="3384"/>
            <w:shd w:fill="008C95"/>
            <w:tcBorders>
              <w:top w:val="single" w:sz="2" w:color="008C95"/>
              <w:left w:val="single" w:sz="2" w:color="008C95"/>
              <w:bottom w:val="single" w:sz="2" w:color="008C95"/>
              <w:right w:val="single" w:sz="2" w:color="008C95"/>
            </w:tcBorders>
            <w:tcMar>
              <w:top w:w="80" w:type="dxa"/>
              <w:start w:w="80" w:type="dxa"/>
              <w:bottom w:w="70" w:type="dxa"/>
              <w:end w:w="80" w:type="dxa"/>
            </w:tcMar>
          </w:tcPr>
          <w:p>
            <w:pPr>
              <w:spacing w:after="0"/>
              <w:jc w:val="center"/>
            </w:pPr>
            <w:r>
              <w:rPr>
                <w:rFonts w:ascii="Liberation Sans" w:hAnsi="Liberation Sans" w:eastAsia="Liberation Sans"/>
                <w:b/>
                <w:color w:val="FFFFFF"/>
                <w:sz w:val="14"/>
              </w:rPr>
              <w:t>10 SOURCE RECORDS</w:t>
            </w:r>
          </w:p>
        </w:tc>
      </w:tr>
    </w:tbl>
    <w:p>
      <w:pPr>
        <w:spacing w:after="0"/>
      </w:pPr>
    </w:p>
    <w:p>
      <w:pPr>
        <w:spacing w:before="160" w:after="40"/>
      </w:pPr>
      <w:r>
        <w:rPr>
          <w:rFonts w:ascii="Liberation Sans" w:hAnsi="Liberation Sans" w:eastAsia="Liberation Sans"/>
          <w:b/>
          <w:color w:val="667085"/>
          <w:sz w:val="14"/>
        </w:rPr>
        <w:t>Prepared for</w:t>
      </w:r>
    </w:p>
    <w:p>
      <w:pPr>
        <w:spacing w:after="40"/>
      </w:pPr>
      <w:r>
        <w:rPr>
          <w:rFonts w:ascii="Liberation Sans" w:hAnsi="Liberation Sans" w:eastAsia="Liberation Sans"/>
          <w:color w:val="667085"/>
          <w:sz w:val="16"/>
        </w:rPr>
        <w:t>__________________________________________</w:t>
      </w:r>
    </w:p>
    <w:p>
      <w:pPr>
        <w:spacing w:after="220"/>
      </w:pPr>
      <w:r>
        <w:rPr>
          <w:rFonts w:ascii="Liberation Sans" w:hAnsi="Liberation Sans" w:eastAsia="Liberation Sans"/>
          <w:i/>
          <w:color w:val="667085"/>
          <w:sz w:val="14"/>
        </w:rPr>
        <w:t>[Insert company / department name]</w:t>
      </w:r>
    </w:p>
    <w:p>
      <w:pPr>
        <w:spacing w:after="40"/>
      </w:pPr>
      <w:r>
        <w:rPr>
          <w:rFonts w:ascii="Liberation Sans" w:hAnsi="Liberation Sans" w:eastAsia="Liberation Sans"/>
          <w:b/>
          <w:color w:val="667085"/>
          <w:sz w:val="14"/>
        </w:rPr>
        <w:t>Research compilation</w:t>
      </w:r>
    </w:p>
    <w:p>
      <w:pPr>
        <w:spacing w:after="0"/>
      </w:pPr>
      <w:r>
        <w:rPr>
          <w:rFonts w:ascii="Liberation Sans" w:hAnsi="Liberation Sans" w:eastAsia="Liberation Sans"/>
          <w:color w:val="172B4D"/>
          <w:sz w:val="14"/>
        </w:rPr>
        <w:t>July 2026</w:t>
      </w:r>
    </w:p>
    <w:p>
      <w:r>
        <w:br w:type="page"/>
      </w:r>
    </w:p>
    <w:p>
      <w:pPr>
        <w:pStyle w:val="Heading1"/>
      </w:pPr>
      <w:r>
        <w:t>Scope and Verification Note</w:t>
      </w:r>
    </w:p>
    <w:tbl>
      <w:tblPr>
        <w:tblW w:type="dxa" w:w="10152"/>
        <w:jc w:val="center"/>
        <w:tblLayout w:type="fixed"/>
        <w:tblLook w:firstColumn="1" w:firstRow="1" w:lastColumn="0" w:lastRow="0" w:noHBand="0" w:noVBand="1" w:val="04A0"/>
      </w:tblPr>
      <w:tblGrid>
        <w:gridCol w:w="10166"/>
      </w:tblGrid>
      <w:tr>
        <w:trPr>
          <w:cantSplit/>
        </w:trPr>
        <w:tc>
          <w:tcPr>
            <w:tcW w:type="dxa" w:w="10166"/>
            <w:shd w:fill="FFF7E8"/>
            <w:tcBorders>
              <w:top w:val="single" w:sz="4" w:color="D5DCE3"/>
              <w:left w:val="single" w:sz="32" w:color="D97706"/>
              <w:bottom w:val="single" w:sz="4" w:color="D5DCE3"/>
              <w:right w:val="single" w:sz="4" w:color="D5DCE3"/>
            </w:tcBorders>
            <w:tcMar>
              <w:top w:w="85" w:type="dxa"/>
              <w:start w:w="130" w:type="dxa"/>
              <w:bottom w:w="80" w:type="dxa"/>
              <w:end w:w="100" w:type="dxa"/>
            </w:tcMar>
            <w:vAlign w:val="center"/>
          </w:tcPr>
          <w:p>
            <w:pPr>
              <w:spacing w:after="40"/>
            </w:pPr>
            <w:r>
              <w:rPr>
                <w:rFonts w:ascii="Liberation Sans" w:hAnsi="Liberation Sans" w:eastAsia="Liberation Sans"/>
                <w:b/>
                <w:color w:val="D97706"/>
                <w:sz w:val="16"/>
              </w:rPr>
              <w:t>Important 2026 publication-status note</w:t>
            </w:r>
          </w:p>
          <w:p>
            <w:pPr>
              <w:spacing w:after="0"/>
            </w:pPr>
            <w:r>
              <w:rPr>
                <w:rFonts w:ascii="Liberation Sans" w:hAnsi="Liberation Sans" w:eastAsia="Liberation Sans"/>
                <w:color w:val="172B4D"/>
                <w:sz w:val="15"/>
              </w:rPr>
              <w:t>The 2024 and 2025 entries below are traceable to SIH problem-statement records. As of 13 July 2026, the official public archive does not yet provide a verifiable SIH 2026 problem-statement list. The official 2026 guidelines state that idea submission is scheduled to begin during July-August 2026, close in September, and culminate in a proposed December 2026 Grand Finale. No 2026 titles have therefore been invented or inferred.</w:t>
            </w:r>
          </w:p>
        </w:tc>
      </w:tr>
    </w:tbl>
    <w:p>
      <w:pPr>
        <w:spacing w:before="140" w:after="80"/>
      </w:pPr>
      <w:r>
        <w:rPr>
          <w:rFonts w:ascii="Liberation Sans" w:hAnsi="Liberation Sans" w:eastAsia="Liberation Sans"/>
          <w:b/>
          <w:color w:val="172B4D"/>
          <w:sz w:val="16"/>
        </w:rPr>
        <w:t xml:space="preserve">Purpose. </w:t>
      </w:r>
      <w:r>
        <w:rPr>
          <w:rFonts w:ascii="Liberation Sans" w:hAnsi="Liberation Sans" w:eastAsia="Liberation Sans"/>
          <w:color w:val="172B4D"/>
          <w:sz w:val="16"/>
        </w:rPr>
        <w:t>This document consolidates 20 highly relevant SIH challenges from 2024 and 2025 that directly involve IoT, embedded sensing, connected control, edge intelligence, wearables, drones, industrial telemetry, electrical safety or embedded security.</w:t>
      </w:r>
    </w:p>
    <w:p>
      <w:pPr>
        <w:spacing w:after="80"/>
      </w:pPr>
      <w:r>
        <w:rPr>
          <w:rFonts w:ascii="Liberation Sans" w:hAnsi="Liberation Sans" w:eastAsia="Liberation Sans"/>
          <w:b/>
          <w:color w:val="172B4D"/>
          <w:sz w:val="16"/>
        </w:rPr>
        <w:t xml:space="preserve">Selection rule. </w:t>
      </w:r>
      <w:r>
        <w:rPr>
          <w:rFonts w:ascii="Liberation Sans" w:hAnsi="Liberation Sans" w:eastAsia="Liberation Sans"/>
          <w:color w:val="172B4D"/>
          <w:sz w:val="16"/>
        </w:rPr>
        <w:t>Entries were selected for direct hardware or cyber-physical relevance. Generic software-only challenges and open-ended Student Innovation rows were excluded. Titles were lightly normalised only for readability; SIH problem-statement IDs and problem owners are retained for traceability.</w:t>
      </w:r>
    </w:p>
    <w:p>
      <w:pPr>
        <w:spacing w:after="80"/>
      </w:pPr>
      <w:r>
        <w:rPr>
          <w:rFonts w:ascii="Liberation Sans" w:hAnsi="Liberation Sans" w:eastAsia="Liberation Sans"/>
          <w:b/>
          <w:color w:val="172B4D"/>
          <w:sz w:val="16"/>
        </w:rPr>
        <w:t xml:space="preserve">Evidence base. </w:t>
      </w:r>
      <w:r>
        <w:rPr>
          <w:rFonts w:ascii="Liberation Sans" w:hAnsi="Liberation Sans" w:eastAsia="Liberation Sans"/>
          <w:color w:val="172B4D"/>
          <w:sz w:val="16"/>
        </w:rPr>
        <w:t>The 2024 selection was checked against the official SIH portal/workbook and an archived problem-statement list [S1-S5]. The 2025 selection was extracted from an archived print of the official SIH portal dated 31 August 2025 and checked against the official portal [S6-S7]. The 2026 status is based on official guidelines and FAQs [S8-S10].</w:t>
      </w:r>
    </w:p>
    <w:p>
      <w:pPr>
        <w:spacing w:before="120" w:after="60"/>
      </w:pPr>
      <w:r>
        <w:rPr>
          <w:rFonts w:ascii="Liberation Sans" w:hAnsi="Liberation Sans" w:eastAsia="Liberation Sans"/>
          <w:b/>
          <w:color w:val="2F5597"/>
          <w:sz w:val="22"/>
        </w:rPr>
        <w:t>Document Map</w:t>
      </w:r>
    </w:p>
    <w:tbl>
      <w:tblPr>
        <w:tblW w:type="dxa" w:w="10152"/>
        <w:jc w:val="center"/>
        <w:tblLayout w:type="fixed"/>
        <w:tblLook w:firstColumn="1" w:firstRow="1" w:lastColumn="0" w:lastRow="0" w:noHBand="0" w:noVBand="1" w:val="04A0"/>
      </w:tblPr>
      <w:tblGrid>
        <w:gridCol w:w="3389"/>
        <w:gridCol w:w="3389"/>
        <w:gridCol w:w="3389"/>
      </w:tblGrid>
      <w:tr>
        <w:tc>
          <w:tcPr>
            <w:tcW w:type="dxa" w:w="3384"/>
            <w:shd w:fill="F3F5F7"/>
            <w:tcBorders>
              <w:top w:val="single" w:sz="4" w:color="D5DCE3"/>
              <w:left w:val="single" w:sz="4" w:color="D5DCE3"/>
              <w:bottom w:val="single" w:sz="4" w:color="D5DCE3"/>
              <w:right w:val="single" w:sz="4" w:color="D5DCE3"/>
            </w:tcBorders>
            <w:tcMar>
              <w:top w:w="90" w:type="dxa"/>
              <w:start w:w="80" w:type="dxa"/>
              <w:bottom w:w="90" w:type="dxa"/>
              <w:end w:w="80" w:type="dxa"/>
            </w:tcMar>
          </w:tcPr>
          <w:p>
            <w:pPr>
              <w:spacing w:after="20"/>
              <w:jc w:val="center"/>
            </w:pPr>
            <w:r>
              <w:rPr>
                <w:rFonts w:ascii="Liberation Sans" w:hAnsi="Liberation Sans" w:eastAsia="Liberation Sans"/>
                <w:b/>
                <w:color w:val="17365D"/>
                <w:sz w:val="18"/>
              </w:rPr>
              <w:t>2024</w:t>
            </w:r>
          </w:p>
          <w:p>
            <w:pPr>
              <w:spacing w:after="20"/>
              <w:jc w:val="center"/>
            </w:pPr>
            <w:r>
              <w:rPr>
                <w:rFonts w:ascii="Liberation Sans" w:hAnsi="Liberation Sans" w:eastAsia="Liberation Sans"/>
                <w:b/>
                <w:color w:val="172B4D"/>
                <w:sz w:val="14"/>
              </w:rPr>
              <w:t>10 selected entries</w:t>
            </w:r>
          </w:p>
          <w:p>
            <w:pPr>
              <w:spacing w:after="0"/>
              <w:jc w:val="center"/>
            </w:pPr>
            <w:r>
              <w:rPr>
                <w:rFonts w:ascii="Liberation Sans" w:hAnsi="Liberation Sans" w:eastAsia="Liberation Sans"/>
                <w:color w:val="667085"/>
                <w:sz w:val="12"/>
              </w:rPr>
              <w:t>Industrial sensing, wearables, water, agriculture</w:t>
            </w:r>
          </w:p>
        </w:tc>
        <w:tc>
          <w:tcPr>
            <w:tcW w:type="dxa" w:w="3384"/>
            <w:shd w:fill="EAF2F8"/>
            <w:tcBorders>
              <w:top w:val="single" w:sz="4" w:color="D5DCE3"/>
              <w:left w:val="single" w:sz="4" w:color="D5DCE3"/>
              <w:bottom w:val="single" w:sz="4" w:color="D5DCE3"/>
              <w:right w:val="single" w:sz="4" w:color="D5DCE3"/>
            </w:tcBorders>
            <w:tcMar>
              <w:top w:w="90" w:type="dxa"/>
              <w:start w:w="80" w:type="dxa"/>
              <w:bottom w:w="90" w:type="dxa"/>
              <w:end w:w="80" w:type="dxa"/>
            </w:tcMar>
          </w:tcPr>
          <w:p>
            <w:pPr>
              <w:spacing w:after="20"/>
              <w:jc w:val="center"/>
            </w:pPr>
            <w:r>
              <w:rPr>
                <w:rFonts w:ascii="Liberation Sans" w:hAnsi="Liberation Sans" w:eastAsia="Liberation Sans"/>
                <w:b/>
                <w:color w:val="2F5597"/>
                <w:sz w:val="18"/>
              </w:rPr>
              <w:t>2025</w:t>
            </w:r>
          </w:p>
          <w:p>
            <w:pPr>
              <w:spacing w:after="20"/>
              <w:jc w:val="center"/>
            </w:pPr>
            <w:r>
              <w:rPr>
                <w:rFonts w:ascii="Liberation Sans" w:hAnsi="Liberation Sans" w:eastAsia="Liberation Sans"/>
                <w:b/>
                <w:color w:val="172B4D"/>
                <w:sz w:val="14"/>
              </w:rPr>
              <w:t>10 selected entries</w:t>
            </w:r>
          </w:p>
          <w:p>
            <w:pPr>
              <w:spacing w:after="0"/>
              <w:jc w:val="center"/>
            </w:pPr>
            <w:r>
              <w:rPr>
                <w:rFonts w:ascii="Liberation Sans" w:hAnsi="Liberation Sans" w:eastAsia="Liberation Sans"/>
                <w:color w:val="667085"/>
                <w:sz w:val="12"/>
              </w:rPr>
              <w:t>Edge AI, rail, microgrids, safety, disaster response</w:t>
            </w:r>
          </w:p>
        </w:tc>
        <w:tc>
          <w:tcPr>
            <w:tcW w:type="dxa" w:w="3384"/>
            <w:shd w:fill="E8F5F5"/>
            <w:tcBorders>
              <w:top w:val="single" w:sz="4" w:color="D5DCE3"/>
              <w:left w:val="single" w:sz="4" w:color="D5DCE3"/>
              <w:bottom w:val="single" w:sz="4" w:color="D5DCE3"/>
              <w:right w:val="single" w:sz="4" w:color="D5DCE3"/>
            </w:tcBorders>
            <w:tcMar>
              <w:top w:w="90" w:type="dxa"/>
              <w:start w:w="80" w:type="dxa"/>
              <w:bottom w:w="90" w:type="dxa"/>
              <w:end w:w="80" w:type="dxa"/>
            </w:tcMar>
          </w:tcPr>
          <w:p>
            <w:pPr>
              <w:spacing w:after="20"/>
              <w:jc w:val="center"/>
            </w:pPr>
            <w:r>
              <w:rPr>
                <w:rFonts w:ascii="Liberation Sans" w:hAnsi="Liberation Sans" w:eastAsia="Liberation Sans"/>
                <w:b/>
                <w:color w:val="008C95"/>
                <w:sz w:val="18"/>
              </w:rPr>
              <w:t>2026</w:t>
            </w:r>
          </w:p>
          <w:p>
            <w:pPr>
              <w:spacing w:after="20"/>
              <w:jc w:val="center"/>
            </w:pPr>
            <w:r>
              <w:rPr>
                <w:rFonts w:ascii="Liberation Sans" w:hAnsi="Liberation Sans" w:eastAsia="Liberation Sans"/>
                <w:b/>
                <w:color w:val="172B4D"/>
                <w:sz w:val="14"/>
              </w:rPr>
              <w:t>0 verified public entries</w:t>
            </w:r>
          </w:p>
          <w:p>
            <w:pPr>
              <w:spacing w:after="0"/>
              <w:jc w:val="center"/>
            </w:pPr>
            <w:r>
              <w:rPr>
                <w:rFonts w:ascii="Liberation Sans" w:hAnsi="Liberation Sans" w:eastAsia="Liberation Sans"/>
                <w:color w:val="667085"/>
                <w:sz w:val="12"/>
              </w:rPr>
              <w:t>Edition underway; problem-statement list pending</w:t>
            </w:r>
          </w:p>
        </w:tc>
      </w:tr>
    </w:tbl>
    <w:p>
      <w:pPr>
        <w:spacing w:before="160" w:after="40"/>
      </w:pPr>
      <w:r>
        <w:rPr>
          <w:rFonts w:ascii="Liberation Sans" w:hAnsi="Liberation Sans" w:eastAsia="Liberation Sans"/>
          <w:b/>
          <w:color w:val="17365D"/>
          <w:sz w:val="16"/>
        </w:rPr>
        <w:t>Coverage boundary</w:t>
      </w:r>
    </w:p>
    <w:p>
      <w:pPr>
        <w:spacing w:after="40"/>
        <w:ind w:left="173"/>
      </w:pPr>
      <w:r>
        <w:rPr>
          <w:rFonts w:ascii="Liberation Sans" w:hAnsi="Liberation Sans" w:eastAsia="Liberation Sans"/>
          <w:color w:val="172B4D"/>
          <w:sz w:val="15"/>
        </w:rPr>
        <w:t>• This is a curated domain-specific list, not a reproduction of every SIH software and hardware statement.</w:t>
      </w:r>
    </w:p>
    <w:p>
      <w:pPr>
        <w:spacing w:after="40"/>
        <w:ind w:left="173"/>
      </w:pPr>
      <w:r>
        <w:rPr>
          <w:rFonts w:ascii="Liberation Sans" w:hAnsi="Liberation Sans" w:eastAsia="Liberation Sans"/>
          <w:color w:val="172B4D"/>
          <w:sz w:val="15"/>
        </w:rPr>
        <w:t>• Descriptions are concise restatements of the original problem intention and do not prescribe a particular implementation.</w:t>
      </w:r>
    </w:p>
    <w:p>
      <w:pPr>
        <w:spacing w:after="0"/>
        <w:ind w:left="173"/>
      </w:pPr>
      <w:r>
        <w:rPr>
          <w:rFonts w:ascii="Liberation Sans" w:hAnsi="Liberation Sans" w:eastAsia="Liberation Sans"/>
          <w:color w:val="172B4D"/>
          <w:sz w:val="15"/>
        </w:rPr>
        <w:t>• The live SIH portal may change after archived snapshots; PS IDs are the primary traceability key.</w:t>
      </w:r>
    </w:p>
    <w:p>
      <w:r>
        <w:br w:type="page"/>
      </w:r>
    </w:p>
    <w:p>
      <w:pPr>
        <w:pStyle w:val="Heading1"/>
      </w:pPr>
      <w:r>
        <w:t>2024 - Selected IoT and Embedded Systems Challenges</w:t>
      </w:r>
    </w:p>
    <w:p>
      <w:pPr>
        <w:spacing w:after="100"/>
      </w:pPr>
      <w:r>
        <w:rPr>
          <w:rFonts w:ascii="Liberation Sans" w:hAnsi="Liberation Sans" w:eastAsia="Liberation Sans"/>
          <w:color w:val="172B4D"/>
          <w:sz w:val="15"/>
        </w:rPr>
        <w:t>SIH 2024 received 254 problem statements, including 68 hardware and 186 software challenges. The ten entries below are a focused subset with strong embedded, sensing, control and connected-system relevance [S2-S5].</w:t>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01. Drone-Based Intelligent System for Apple Orchard Management in Himachal Pradesh</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SIH1611   |   AGRICULTURE / DRONES</w:t>
            </w:r>
          </w:p>
          <w:p>
            <w:pPr>
              <w:spacing w:after="20"/>
            </w:pPr>
            <w:r>
              <w:rPr>
                <w:rFonts w:ascii="Liberation Sans" w:hAnsi="Liberation Sans" w:eastAsia="Liberation Sans"/>
                <w:color w:val="172B4D"/>
                <w:sz w:val="14"/>
              </w:rPr>
              <w:t>Develop a drone-assisted sensing and monitoring system to support more effective management of apple orchards in Himachal Pradesh.</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Combines aerial sensing, embedded payloads, geospatial data acquisition and connected farm decision support.</w:t>
            </w:r>
          </w:p>
          <w:p>
            <w:pPr>
              <w:spacing w:before="20" w:after="0"/>
            </w:pPr>
            <w:r>
              <w:rPr>
                <w:rFonts w:ascii="Liberation Sans" w:hAnsi="Liberation Sans" w:eastAsia="Liberation Sans"/>
                <w:i/>
                <w:color w:val="667085"/>
                <w:sz w:val="12"/>
              </w:rPr>
              <w:t>Problem owner: Government of Himachal Pradesh</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02. AI-Based Acoustic-Wave Monitoring of Rail Defects and Wear</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SIH1584   |   RAIL SAFETY / CONDITION MONITORING</w:t>
            </w:r>
          </w:p>
          <w:p>
            <w:pPr>
              <w:spacing w:after="20"/>
            </w:pPr>
            <w:r>
              <w:rPr>
                <w:rFonts w:ascii="Liberation Sans" w:hAnsi="Liberation Sans" w:eastAsia="Liberation Sans"/>
                <w:color w:val="172B4D"/>
                <w:sz w:val="14"/>
              </w:rPr>
              <w:t>Create an acoustic sensing system to monitor rail cracks, fractures, wear, quality and related operating parameters.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A direct industrial-IoT challenge involving sensors, signal processing, edge analytics and predictive maintenance.</w:t>
            </w:r>
          </w:p>
          <w:p>
            <w:pPr>
              <w:spacing w:before="20" w:after="0"/>
            </w:pPr>
            <w:r>
              <w:rPr>
                <w:rFonts w:ascii="Liberation Sans" w:hAnsi="Liberation Sans" w:eastAsia="Liberation Sans"/>
                <w:i/>
                <w:color w:val="667085"/>
                <w:sz w:val="12"/>
              </w:rPr>
              <w:t>Problem owner: Ministry of Housing and Urban Affairs</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03. Condition-Based Monitoring and Maintenance System</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SIH1583   |   INDUSTRIAL IOT / MAINTENANCE</w:t>
            </w:r>
          </w:p>
          <w:p>
            <w:pPr>
              <w:spacing w:after="20"/>
            </w:pPr>
            <w:r>
              <w:rPr>
                <w:rFonts w:ascii="Liberation Sans" w:hAnsi="Liberation Sans" w:eastAsia="Liberation Sans"/>
                <w:color w:val="172B4D"/>
                <w:sz w:val="14"/>
              </w:rPr>
              <w:t>Develop a condition-monitoring solution that observes equipment health and supports maintenance based on actual operating condition.</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Targets embedded sensing, equipment telemetry, anomaly detection and maintenance decision support.</w:t>
            </w:r>
          </w:p>
          <w:p>
            <w:pPr>
              <w:spacing w:before="20" w:after="0"/>
            </w:pPr>
            <w:r>
              <w:rPr>
                <w:rFonts w:ascii="Liberation Sans" w:hAnsi="Liberation Sans" w:eastAsia="Liberation Sans"/>
                <w:i/>
                <w:color w:val="667085"/>
                <w:sz w:val="12"/>
              </w:rPr>
              <w:t>Problem owner: Ministry of Housing and Urban Affairs</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04. Earthing-System Health Monitoring and Staff Alert System</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SIH1582   |   ELECTRICAL SAFETY / MONITORING</w:t>
            </w:r>
          </w:p>
          <w:p>
            <w:pPr>
              <w:spacing w:after="20"/>
            </w:pPr>
            <w:r>
              <w:rPr>
                <w:rFonts w:ascii="Liberation Sans" w:hAnsi="Liberation Sans" w:eastAsia="Liberation Sans"/>
                <w:color w:val="172B4D"/>
                <w:sz w:val="14"/>
              </w:rPr>
              <w:t>Build a system that checks the health of electrical earthing arrangements and alerts staff when a malfunction is detected.</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Uses continuous electrical measurement, embedded diagnostics and reliable local or remote alerting.</w:t>
            </w:r>
          </w:p>
          <w:p>
            <w:pPr>
              <w:spacing w:before="20" w:after="0"/>
            </w:pPr>
            <w:r>
              <w:rPr>
                <w:rFonts w:ascii="Liberation Sans" w:hAnsi="Liberation Sans" w:eastAsia="Liberation Sans"/>
                <w:i/>
                <w:color w:val="667085"/>
                <w:sz w:val="12"/>
              </w:rPr>
              <w:t>Problem owner: Ministry of Housing and Urban Affairs</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05. AI Wearable Sensor for Prevention of Falls in Elderly People</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SIH1580   |   WEARABLES / ASSISTIVE HEALTH</w:t>
            </w:r>
          </w:p>
          <w:p>
            <w:pPr>
              <w:spacing w:after="20"/>
            </w:pPr>
            <w:r>
              <w:rPr>
                <w:rFonts w:ascii="Liberation Sans" w:hAnsi="Liberation Sans" w:eastAsia="Liberation Sans"/>
                <w:color w:val="172B4D"/>
                <w:sz w:val="14"/>
              </w:rPr>
              <w:t>Develop a wearable sensor system that uses intelligent analysis to identify fall risk and support prevention for elderly users.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Integrates body-worn sensing, low-power embedded processing, human activity recognition and timely alerts.</w:t>
            </w:r>
          </w:p>
          <w:p>
            <w:pPr>
              <w:spacing w:before="20" w:after="0"/>
            </w:pPr>
            <w:r>
              <w:rPr>
                <w:rFonts w:ascii="Liberation Sans" w:hAnsi="Liberation Sans" w:eastAsia="Liberation Sans"/>
                <w:i/>
                <w:color w:val="667085"/>
                <w:sz w:val="12"/>
              </w:rPr>
              <w:t>Problem owner: Ministry of Social Justice and Empowerment</w:t>
            </w:r>
          </w:p>
        </w:tc>
      </w:tr>
    </w:tbl>
    <w:p>
      <w:pPr>
        <w:spacing w:after="0" w:before="0"/>
      </w:pPr>
      <w:r>
        <w:rPr>
          <w:rFonts w:ascii="Liberation Sans" w:hAnsi="Liberation Sans" w:eastAsia="Liberation Sans"/>
          <w:sz w:val="2"/>
        </w:rPr>
      </w:r>
    </w:p>
    <w:p>
      <w:r>
        <w:br w:type="page"/>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06. Drone-Based Intelligent ET Sensing and Irrigation Water-Use Accounting</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SIH1571   |   PRECISION IRRIGATION / WATER IOT</w:t>
            </w:r>
          </w:p>
          <w:p>
            <w:pPr>
              <w:spacing w:after="20"/>
            </w:pPr>
            <w:r>
              <w:rPr>
                <w:rFonts w:ascii="Liberation Sans" w:hAnsi="Liberation Sans" w:eastAsia="Liberation Sans"/>
                <w:color w:val="172B4D"/>
                <w:sz w:val="14"/>
              </w:rPr>
              <w:t>Design a drone-based evapotranspiration sensing and water-use accounting system for irrigation command areas.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Connects remote sensing, embedded instrumentation, spatial analytics and water-resource monitoring.</w:t>
            </w:r>
          </w:p>
          <w:p>
            <w:pPr>
              <w:spacing w:before="20" w:after="0"/>
            </w:pPr>
            <w:r>
              <w:rPr>
                <w:rFonts w:ascii="Liberation Sans" w:hAnsi="Liberation Sans" w:eastAsia="Liberation Sans"/>
                <w:i/>
                <w:color w:val="667085"/>
                <w:sz w:val="12"/>
              </w:rPr>
              <w:t>Problem owner: Ministry of Jal Shakti</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07. Instrumentation and Control for Small Biogas Plants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SIH1568   |   BIOGAS / PROCESS AUTOMATION</w:t>
            </w:r>
          </w:p>
          <w:p>
            <w:pPr>
              <w:spacing w:after="20"/>
            </w:pPr>
            <w:r>
              <w:rPr>
                <w:rFonts w:ascii="Liberation Sans" w:hAnsi="Liberation Sans" w:eastAsia="Liberation Sans"/>
                <w:color w:val="172B4D"/>
                <w:sz w:val="14"/>
              </w:rPr>
              <w:t>Create simple control systems or instrumentation that improve process control, digestion effectiveness and biogas yield in small plants.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A practical embedded-control problem involving process sensors, feedback control and affordable rural deployment.</w:t>
            </w:r>
          </w:p>
          <w:p>
            <w:pPr>
              <w:spacing w:before="20" w:after="0"/>
            </w:pPr>
            <w:r>
              <w:rPr>
                <w:rFonts w:ascii="Liberation Sans" w:hAnsi="Liberation Sans" w:eastAsia="Liberation Sans"/>
                <w:i/>
                <w:color w:val="667085"/>
                <w:sz w:val="12"/>
              </w:rPr>
              <w:t>Problem owner: Ministry of Jal Shakti</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08. Low-Cost Groundwater Contamination Testing Kit</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SIH1567   |   WATER QUALITY / EMBEDDED SENSING</w:t>
            </w:r>
          </w:p>
          <w:p>
            <w:pPr>
              <w:spacing w:after="20"/>
            </w:pPr>
            <w:r>
              <w:rPr>
                <w:rFonts w:ascii="Liberation Sans" w:hAnsi="Liberation Sans" w:eastAsia="Liberation Sans"/>
                <w:color w:val="172B4D"/>
                <w:sz w:val="14"/>
              </w:rPr>
              <w:t>Design a low-cost kit capable of detecting bacterial, faecal and microbial contamination in groundwater.</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Focuses on field-ready sensing, portable instrumentation, calibration and rapid environmental screening.</w:t>
            </w:r>
          </w:p>
          <w:p>
            <w:pPr>
              <w:spacing w:before="20" w:after="0"/>
            </w:pPr>
            <w:r>
              <w:rPr>
                <w:rFonts w:ascii="Liberation Sans" w:hAnsi="Liberation Sans" w:eastAsia="Liberation Sans"/>
                <w:i/>
                <w:color w:val="667085"/>
                <w:sz w:val="12"/>
              </w:rPr>
              <w:t>Problem owner: Ministry of Jal Shakti</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09. Hardware-Enabled Root of Trust</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SIH1559   |   EMBEDDED SECURITY / TRUST</w:t>
            </w:r>
          </w:p>
          <w:p>
            <w:pPr>
              <w:spacing w:after="20"/>
            </w:pPr>
            <w:r>
              <w:rPr>
                <w:rFonts w:ascii="Liberation Sans" w:hAnsi="Liberation Sans" w:eastAsia="Liberation Sans"/>
                <w:color w:val="172B4D"/>
                <w:sz w:val="14"/>
              </w:rPr>
              <w:t>Develop a functional hardware solution that demonstrates a secure root of trust for connected or embedded devices.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Addresses device identity, secure boot, key protection and trusted execution at the hardware level.</w:t>
            </w:r>
          </w:p>
          <w:p>
            <w:pPr>
              <w:spacing w:before="20" w:after="0"/>
            </w:pPr>
            <w:r>
              <w:rPr>
                <w:rFonts w:ascii="Liberation Sans" w:hAnsi="Liberation Sans" w:eastAsia="Liberation Sans"/>
                <w:i/>
                <w:color w:val="667085"/>
                <w:sz w:val="12"/>
              </w:rPr>
              <w:t>Problem owner: Ministry of Electronics and Information Technology</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17365D"/>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10. IIoT Tyre Maintenance and Operations System for Dumpers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2024   |   PS ID  SIH1557   |   MINING / INDUSTRIAL IOT</w:t>
            </w:r>
          </w:p>
          <w:p>
            <w:pPr>
              <w:spacing w:after="20"/>
            </w:pPr>
            <w:r>
              <w:rPr>
                <w:rFonts w:ascii="Liberation Sans" w:hAnsi="Liberation Sans" w:eastAsia="Liberation Sans"/>
                <w:color w:val="172B4D"/>
                <w:sz w:val="14"/>
              </w:rPr>
              <w:t>Develop a tyre maintenance and operations application supported by suitable IIoT hardware installed on mining dumpers.</w:t>
            </w:r>
          </w:p>
          <w:p>
            <w:pPr>
              <w:spacing w:after="0"/>
            </w:pPr>
            <w:r>
              <w:rPr>
                <w:rFonts w:ascii="Liberation Sans" w:hAnsi="Liberation Sans" w:eastAsia="Liberation Sans"/>
                <w:b/>
                <w:color w:val="17365D"/>
                <w:sz w:val="13"/>
              </w:rPr>
              <w:t xml:space="preserve">Why it is relevant: </w:t>
            </w:r>
            <w:r>
              <w:rPr>
                <w:rFonts w:ascii="Liberation Sans" w:hAnsi="Liberation Sans" w:eastAsia="Liberation Sans"/>
                <w:color w:val="172B4D"/>
                <w:sz w:val="13"/>
              </w:rPr>
              <w:t>Combines rugged sensors, vehicle telemetry, asset tracking and maintenance analytics in harsh industrial conditions.</w:t>
            </w:r>
          </w:p>
          <w:p>
            <w:pPr>
              <w:spacing w:before="20" w:after="0"/>
            </w:pPr>
            <w:r>
              <w:rPr>
                <w:rFonts w:ascii="Liberation Sans" w:hAnsi="Liberation Sans" w:eastAsia="Liberation Sans"/>
                <w:i/>
                <w:color w:val="667085"/>
                <w:sz w:val="12"/>
              </w:rPr>
              <w:t>Problem owner: Ministry of Coal</w:t>
            </w:r>
          </w:p>
        </w:tc>
      </w:tr>
    </w:tbl>
    <w:p>
      <w:pPr>
        <w:spacing w:after="0" w:before="0"/>
      </w:pPr>
      <w:r>
        <w:rPr>
          <w:rFonts w:ascii="Liberation Sans" w:hAnsi="Liberation Sans" w:eastAsia="Liberation Sans"/>
          <w:sz w:val="2"/>
        </w:rPr>
      </w:r>
    </w:p>
    <w:p>
      <w:pPr>
        <w:spacing w:before="60" w:after="0"/>
      </w:pPr>
      <w:r>
        <w:rPr>
          <w:rFonts w:ascii="Liberation Sans" w:hAnsi="Liberation Sans" w:eastAsia="Liberation Sans"/>
          <w:b/>
          <w:color w:val="17365D"/>
          <w:sz w:val="14"/>
        </w:rPr>
        <w:t xml:space="preserve">2024 pattern: </w:t>
      </w:r>
      <w:r>
        <w:rPr>
          <w:rFonts w:ascii="Liberation Sans" w:hAnsi="Liberation Sans" w:eastAsia="Liberation Sans"/>
          <w:color w:val="172B4D"/>
          <w:sz w:val="14"/>
        </w:rPr>
        <w:t>The strongest recurring design language is monitoring plus intervention: sense physical condition, analyse locally or centrally, and trigger maintenance, control or safety action.</w:t>
      </w:r>
    </w:p>
    <w:p>
      <w:r>
        <w:br w:type="page"/>
      </w:r>
    </w:p>
    <w:p>
      <w:pPr>
        <w:pStyle w:val="Heading1"/>
      </w:pPr>
      <w:r>
        <w:t>2025 - Selected IoT and Embedded Systems Challenges</w:t>
      </w:r>
    </w:p>
    <w:p>
      <w:pPr>
        <w:spacing w:after="100"/>
      </w:pPr>
      <w:r>
        <w:rPr>
          <w:rFonts w:ascii="Liberation Sans" w:hAnsi="Liberation Sans" w:eastAsia="Liberation Sans"/>
          <w:color w:val="172B4D"/>
          <w:sz w:val="15"/>
        </w:rPr>
        <w:t>The archived official-portal snapshot used for this report displayed 28 hardware and 73 software statements on 31 August 2025. The ten entries below represent the clearest IoT and embedded-system opportunities in that snapshot [S6-S7].</w:t>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01. Waste Segregation Monitoring System for Urban Local Bodies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SIH25014   |   SMART WASTE / MUNICIPAL IOT</w:t>
            </w:r>
          </w:p>
          <w:p>
            <w:pPr>
              <w:spacing w:after="20"/>
            </w:pPr>
            <w:r>
              <w:rPr>
                <w:rFonts w:ascii="Liberation Sans" w:hAnsi="Liberation Sans" w:eastAsia="Liberation Sans"/>
                <w:color w:val="172B4D"/>
                <w:sz w:val="14"/>
              </w:rPr>
              <w:t>Develop a hardware monitoring system that supports waste segregation oversight for urban local bodies.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Can involve smart-bin sensing, identification, fill or contamination monitoring and connected municipal reporting.</w:t>
            </w:r>
          </w:p>
          <w:p>
            <w:pPr>
              <w:spacing w:before="20" w:after="0"/>
            </w:pPr>
            <w:r>
              <w:rPr>
                <w:rFonts w:ascii="Liberation Sans" w:hAnsi="Liberation Sans" w:eastAsia="Liberation Sans"/>
                <w:i/>
                <w:color w:val="667085"/>
                <w:sz w:val="12"/>
              </w:rPr>
              <w:t>Problem owner: Government of Punjab</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02. Intelligent Pesticide Sprinkling Based on Plant Infection Level</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SIH25015   |   PRECISION AGRICULTURE / AUTOMATION</w:t>
            </w:r>
          </w:p>
          <w:p>
            <w:pPr>
              <w:spacing w:after="20"/>
            </w:pPr>
            <w:r>
              <w:rPr>
                <w:rFonts w:ascii="Liberation Sans" w:hAnsi="Liberation Sans" w:eastAsia="Liberation Sans"/>
                <w:color w:val="172B4D"/>
                <w:sz w:val="14"/>
              </w:rPr>
              <w:t>Create an automated pesticide application system that adjusts spraying according to the detected infection level of a plant.</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Integrates plant sensing or vision, embedded decision-making, controlled actuation and resource-efficient application.</w:t>
            </w:r>
          </w:p>
          <w:p>
            <w:pPr>
              <w:spacing w:before="20" w:after="0"/>
            </w:pPr>
            <w:r>
              <w:rPr>
                <w:rFonts w:ascii="Liberation Sans" w:hAnsi="Liberation Sans" w:eastAsia="Liberation Sans"/>
                <w:i/>
                <w:color w:val="667085"/>
                <w:sz w:val="12"/>
              </w:rPr>
              <w:t>Problem owner: Government of Punjab</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03. Indigenous Contactless Integrated Track Monitoring System for Indian Railways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SIH25020   |   RAILWAYS / CONTACTLESS SENSING</w:t>
            </w:r>
          </w:p>
          <w:p>
            <w:pPr>
              <w:spacing w:after="20"/>
            </w:pPr>
            <w:r>
              <w:rPr>
                <w:rFonts w:ascii="Liberation Sans" w:hAnsi="Liberation Sans" w:eastAsia="Liberation Sans"/>
                <w:color w:val="172B4D"/>
                <w:sz w:val="14"/>
              </w:rPr>
              <w:t>Develop an indigenous contactless integrated track-monitoring system for track recording on Indian Railways.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Requires multi-sensor acquisition, embedded processing, localisation, rugged design and dependable data communication.</w:t>
            </w:r>
          </w:p>
          <w:p>
            <w:pPr>
              <w:spacing w:before="20" w:after="0"/>
            </w:pPr>
            <w:r>
              <w:rPr>
                <w:rFonts w:ascii="Liberation Sans" w:hAnsi="Liberation Sans" w:eastAsia="Liberation Sans"/>
                <w:i/>
                <w:color w:val="667085"/>
                <w:sz w:val="12"/>
              </w:rPr>
              <w:t>Problem owner: Ministry of Railways</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04. Sensor for Detection of Microplastics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SIH25036   |   ENVIRONMENTAL SENSING / MARINE</w:t>
            </w:r>
          </w:p>
          <w:p>
            <w:pPr>
              <w:spacing w:after="20"/>
            </w:pPr>
            <w:r>
              <w:rPr>
                <w:rFonts w:ascii="Liberation Sans" w:hAnsi="Liberation Sans" w:eastAsia="Liberation Sans"/>
                <w:color w:val="172B4D"/>
                <w:sz w:val="14"/>
              </w:rPr>
              <w:t>Develop a sensor capable of detecting microplastics for environmental or marine monitoring applications.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A high-impact instrumentation challenge involving sensing physics, signal conditioning, calibration and portable deployment.</w:t>
            </w:r>
          </w:p>
          <w:p>
            <w:pPr>
              <w:spacing w:before="20" w:after="0"/>
            </w:pPr>
            <w:r>
              <w:rPr>
                <w:rFonts w:ascii="Liberation Sans" w:hAnsi="Liberation Sans" w:eastAsia="Liberation Sans"/>
                <w:i/>
                <w:color w:val="667085"/>
                <w:sz w:val="12"/>
              </w:rPr>
              <w:t>Problem owner: Ministry of Earth Sciences</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05. Embedded Intelligent Microscopy for Marine Organism Identification and Counting</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SIH25043   |   EDGE AI / INTELLIGENT INSTRUMENTATION</w:t>
            </w:r>
          </w:p>
          <w:p>
            <w:pPr>
              <w:spacing w:after="20"/>
            </w:pPr>
            <w:r>
              <w:rPr>
                <w:rFonts w:ascii="Liberation Sans" w:hAnsi="Liberation Sans" w:eastAsia="Liberation Sans"/>
                <w:color w:val="172B4D"/>
                <w:sz w:val="14"/>
              </w:rPr>
              <w:t>Build an embedded microscopy system that identifies and counts microscopic marine organisms.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Combines optical hardware, embedded imaging, edge intelligence and automated biological measurement.</w:t>
            </w:r>
          </w:p>
          <w:p>
            <w:pPr>
              <w:spacing w:before="20" w:after="0"/>
            </w:pPr>
            <w:r>
              <w:rPr>
                <w:rFonts w:ascii="Liberation Sans" w:hAnsi="Liberation Sans" w:eastAsia="Liberation Sans"/>
                <w:i/>
                <w:color w:val="667085"/>
                <w:sz w:val="12"/>
              </w:rPr>
              <w:t>Problem owner: Ministry of Earth Sciences</w:t>
            </w:r>
          </w:p>
        </w:tc>
      </w:tr>
    </w:tbl>
    <w:p>
      <w:pPr>
        <w:spacing w:after="0" w:before="0"/>
      </w:pPr>
      <w:r>
        <w:rPr>
          <w:rFonts w:ascii="Liberation Sans" w:hAnsi="Liberation Sans" w:eastAsia="Liberation Sans"/>
          <w:sz w:val="2"/>
        </w:rPr>
      </w:r>
    </w:p>
    <w:p>
      <w:r>
        <w:br w:type="page"/>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06. Disaster Response Drone for Remote Areas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SIH25047   |   DISASTER MANAGEMENT / DRONES</w:t>
            </w:r>
          </w:p>
          <w:p>
            <w:pPr>
              <w:spacing w:after="20"/>
            </w:pPr>
            <w:r>
              <w:rPr>
                <w:rFonts w:ascii="Liberation Sans" w:hAnsi="Liberation Sans" w:eastAsia="Liberation Sans"/>
                <w:color w:val="172B4D"/>
                <w:sz w:val="14"/>
              </w:rPr>
              <w:t>Develop a drone platform to support disaster response in remote or difficult-to-access areas.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Involves autonomous or assisted navigation, payload sensing, resilient links and field-ready embedded control.</w:t>
            </w:r>
          </w:p>
          <w:p>
            <w:pPr>
              <w:spacing w:before="20" w:after="0"/>
            </w:pPr>
            <w:r>
              <w:rPr>
                <w:rFonts w:ascii="Liberation Sans" w:hAnsi="Liberation Sans" w:eastAsia="Liberation Sans"/>
                <w:i/>
                <w:color w:val="667085"/>
                <w:sz w:val="12"/>
              </w:rPr>
              <w:t>Problem owner: Government of Odisha</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07. Renewable Energy Monitoring System for Microgrids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SIH25051   |   ENERGY IOT / MICROGRIDS</w:t>
            </w:r>
          </w:p>
          <w:p>
            <w:pPr>
              <w:spacing w:after="20"/>
            </w:pPr>
            <w:r>
              <w:rPr>
                <w:rFonts w:ascii="Liberation Sans" w:hAnsi="Liberation Sans" w:eastAsia="Liberation Sans"/>
                <w:color w:val="172B4D"/>
                <w:sz w:val="14"/>
              </w:rPr>
              <w:t>Create a monitoring system for renewable-energy generation and operation within microgrids.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Supports distributed electrical sensing, power-quality measurement, gateway communication and operational visibility.</w:t>
            </w:r>
          </w:p>
          <w:p>
            <w:pPr>
              <w:spacing w:before="20" w:after="0"/>
            </w:pPr>
            <w:r>
              <w:rPr>
                <w:rFonts w:ascii="Liberation Sans" w:hAnsi="Liberation Sans" w:eastAsia="Liberation Sans"/>
                <w:i/>
                <w:color w:val="667085"/>
                <w:sz w:val="12"/>
              </w:rPr>
              <w:t>Problem owner: Government of Odisha</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08. Smart Agriculture for Efficient Cultivation in Hilly Regions</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SIH25062   |   HILL AGRICULTURE / IOT</w:t>
            </w:r>
          </w:p>
          <w:p>
            <w:pPr>
              <w:spacing w:after="20"/>
            </w:pPr>
            <w:r>
              <w:rPr>
                <w:rFonts w:ascii="Liberation Sans" w:hAnsi="Liberation Sans" w:eastAsia="Liberation Sans"/>
                <w:color w:val="172B4D"/>
                <w:sz w:val="14"/>
              </w:rPr>
              <w:t>Implement a smart-agriculture hardware solution that improves cultivation efficiency in hilly terrain.</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Encourages terrain-aware sensor networks, low-power connectivity, precision input use and robust outdoor deployment.</w:t>
            </w:r>
          </w:p>
          <w:p>
            <w:pPr>
              <w:spacing w:before="20" w:after="0"/>
            </w:pPr>
            <w:r>
              <w:rPr>
                <w:rFonts w:ascii="Liberation Sans" w:hAnsi="Liberation Sans" w:eastAsia="Liberation Sans"/>
                <w:i/>
                <w:color w:val="667085"/>
                <w:sz w:val="12"/>
              </w:rPr>
              <w:t>Problem owner: Government of Sikkim</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09. Low-Voltage AC Overhead Conductor Breakage Detection</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SIH25063   |   POWER DISTRIBUTION / SAFETY</w:t>
            </w:r>
          </w:p>
          <w:p>
            <w:pPr>
              <w:spacing w:after="20"/>
            </w:pPr>
            <w:r>
              <w:rPr>
                <w:rFonts w:ascii="Liberation Sans" w:hAnsi="Liberation Sans" w:eastAsia="Liberation Sans"/>
                <w:color w:val="172B4D"/>
                <w:sz w:val="14"/>
              </w:rPr>
              <w:t>Develop a cost-effective solution that detects breakage of low-voltage AC overhead distribution conductors.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A safety-critical embedded-monitoring problem requiring fast detection, reliable communication and low false-alarm rates.</w:t>
            </w:r>
          </w:p>
          <w:p>
            <w:pPr>
              <w:spacing w:before="20" w:after="0"/>
            </w:pPr>
            <w:r>
              <w:rPr>
                <w:rFonts w:ascii="Liberation Sans" w:hAnsi="Liberation Sans" w:eastAsia="Liberation Sans"/>
                <w:i/>
                <w:color w:val="667085"/>
                <w:sz w:val="12"/>
              </w:rPr>
              <w:t>Problem owner: Government of Kerala</w:t>
            </w:r>
          </w:p>
        </w:tc>
      </w:tr>
    </w:tbl>
    <w:p>
      <w:pPr>
        <w:spacing w:after="0" w:before="0"/>
      </w:pPr>
      <w:r>
        <w:rPr>
          <w:rFonts w:ascii="Liberation Sans" w:hAnsi="Liberation Sans" w:eastAsia="Liberation Sans"/>
          <w:sz w:val="2"/>
        </w:rPr>
      </w:r>
    </w:p>
    <w:tbl>
      <w:tblPr>
        <w:tblW w:type="dxa" w:w="10152"/>
        <w:jc w:val="center"/>
        <w:tblLayout w:type="fixed"/>
        <w:tblLook w:firstColumn="1" w:firstRow="1" w:lastColumn="0" w:lastRow="0" w:noHBand="0" w:noVBand="1" w:val="04A0"/>
      </w:tblPr>
      <w:tblGrid>
        <w:gridCol w:w="10166"/>
      </w:tblGrid>
      <w:tr>
        <w:trPr>
          <w:cantSplit/>
        </w:trPr>
        <w:tc>
          <w:tcPr>
            <w:tcW w:type="dxa" w:w="10166"/>
            <w:shd w:fill="008C95"/>
            <w:tcBorders>
              <w:top w:val="single" w:sz="4" w:color="D5DCE3"/>
              <w:left w:val="single" w:sz="4" w:color="D5DCE3"/>
              <w:bottom w:val="single" w:sz="4" w:color="D5DCE3"/>
              <w:right w:val="single" w:sz="4" w:color="D5DCE3"/>
            </w:tcBorders>
            <w:tcMar>
              <w:top w:w="55" w:type="dxa"/>
              <w:start w:w="85" w:type="dxa"/>
              <w:bottom w:w="55" w:type="dxa"/>
              <w:end w:w="85" w:type="dxa"/>
            </w:tcMar>
          </w:tcPr>
          <w:p>
            <w:pPr>
              <w:spacing w:after="0"/>
            </w:pPr>
            <w:r>
              <w:rPr>
                <w:rFonts w:ascii="Liberation Sans" w:hAnsi="Liberation Sans" w:eastAsia="Liberation Sans"/>
                <w:b/>
                <w:color w:val="FFFFFF"/>
                <w:sz w:val="16"/>
              </w:rPr>
              <w:t>10. Earthquake-Stabilised Dialysis System for Patient Safety</w:t>
            </w:r>
          </w:p>
        </w:tc>
      </w:tr>
      <w:tr>
        <w:trPr>
          <w:cantSplit/>
        </w:trPr>
        <w:tc>
          <w:tcPr>
            <w:tcW w:type="dxa" w:w="10166"/>
            <w:shd w:fill="FFFFFF"/>
            <w:tcBorders>
              <w:top w:val="single" w:sz="4" w:color="D5DCE3"/>
              <w:left w:val="single" w:sz="4" w:color="D5DCE3"/>
              <w:bottom w:val="single" w:sz="4" w:color="D5DCE3"/>
              <w:right w:val="single" w:sz="4" w:color="D5DCE3"/>
            </w:tcBorders>
            <w:tcMar>
              <w:top w:w="55" w:type="dxa"/>
              <w:start w:w="85" w:type="dxa"/>
              <w:bottom w:w="60" w:type="dxa"/>
              <w:end w:w="85" w:type="dxa"/>
            </w:tcMar>
          </w:tcPr>
          <w:p>
            <w:pPr>
              <w:spacing w:after="20"/>
            </w:pPr>
            <w:r>
              <w:rPr>
                <w:rFonts w:ascii="Liberation Sans" w:hAnsi="Liberation Sans" w:eastAsia="Liberation Sans"/>
                <w:b/>
                <w:color w:val="667085"/>
                <w:sz w:val="13"/>
              </w:rPr>
              <w:t>YEAR  2025   |   PS ID  SIH25084   |   MEDICAL EMBEDDED SYSTEMS / DISASTER SAFETY</w:t>
            </w:r>
          </w:p>
          <w:p>
            <w:pPr>
              <w:spacing w:after="20"/>
            </w:pPr>
            <w:r>
              <w:rPr>
                <w:rFonts w:ascii="Liberation Sans" w:hAnsi="Liberation Sans" w:eastAsia="Liberation Sans"/>
                <w:color w:val="172B4D"/>
                <w:sz w:val="14"/>
              </w:rPr>
              <w:t>Design a dialysis system or stabilisation mechanism that protects patients during seismic events.</w:t>
            </w:r>
          </w:p>
          <w:p>
            <w:pPr>
              <w:spacing w:after="0"/>
            </w:pPr>
            <w:r>
              <w:rPr>
                <w:rFonts w:ascii="Liberation Sans" w:hAnsi="Liberation Sans" w:eastAsia="Liberation Sans"/>
                <w:b/>
                <w:color w:val="008C95"/>
                <w:sz w:val="13"/>
              </w:rPr>
              <w:t xml:space="preserve">Why it is relevant: </w:t>
            </w:r>
            <w:r>
              <w:rPr>
                <w:rFonts w:ascii="Liberation Sans" w:hAnsi="Liberation Sans" w:eastAsia="Liberation Sans"/>
                <w:color w:val="172B4D"/>
                <w:sz w:val="13"/>
              </w:rPr>
              <w:t>Combines motion sensing, real-time control, fail-safe mechanisms and medical-device reliability.</w:t>
            </w:r>
          </w:p>
          <w:p>
            <w:pPr>
              <w:spacing w:before="20" w:after="0"/>
            </w:pPr>
            <w:r>
              <w:rPr>
                <w:rFonts w:ascii="Liberation Sans" w:hAnsi="Liberation Sans" w:eastAsia="Liberation Sans"/>
                <w:i/>
                <w:color w:val="667085"/>
                <w:sz w:val="12"/>
              </w:rPr>
              <w:t>Problem owner: Government of Kerala</w:t>
            </w:r>
          </w:p>
        </w:tc>
      </w:tr>
    </w:tbl>
    <w:p>
      <w:pPr>
        <w:spacing w:after="0" w:before="0"/>
      </w:pPr>
      <w:r>
        <w:rPr>
          <w:rFonts w:ascii="Liberation Sans" w:hAnsi="Liberation Sans" w:eastAsia="Liberation Sans"/>
          <w:sz w:val="2"/>
        </w:rPr>
      </w:r>
    </w:p>
    <w:p>
      <w:pPr>
        <w:spacing w:before="60" w:after="0"/>
      </w:pPr>
      <w:r>
        <w:rPr>
          <w:rFonts w:ascii="Liberation Sans" w:hAnsi="Liberation Sans" w:eastAsia="Liberation Sans"/>
          <w:b/>
          <w:color w:val="008C95"/>
          <w:sz w:val="14"/>
        </w:rPr>
        <w:t xml:space="preserve">2025 pattern: </w:t>
      </w:r>
      <w:r>
        <w:rPr>
          <w:rFonts w:ascii="Liberation Sans" w:hAnsi="Liberation Sans" w:eastAsia="Liberation Sans"/>
          <w:color w:val="172B4D"/>
          <w:sz w:val="14"/>
        </w:rPr>
        <w:t>The portfolio shifts toward specialised edge instruments and resilient cyber-physical systems, particularly in environmental science, railways, microgrids, agriculture and disaster response.</w:t>
      </w:r>
    </w:p>
    <w:p>
      <w:r>
        <w:br w:type="page"/>
      </w:r>
    </w:p>
    <w:p>
      <w:pPr>
        <w:pStyle w:val="Heading1"/>
      </w:pPr>
      <w:r>
        <w:t>2026 - Interim Publication Status</w:t>
      </w:r>
    </w:p>
    <w:tbl>
      <w:tblPr>
        <w:tblW w:type="dxa" w:w="10152"/>
        <w:jc w:val="center"/>
        <w:tblLayout w:type="fixed"/>
        <w:tblLook w:firstColumn="1" w:firstRow="1" w:lastColumn="0" w:lastRow="0" w:noHBand="0" w:noVBand="1" w:val="04A0"/>
      </w:tblPr>
      <w:tblGrid>
        <w:gridCol w:w="10166"/>
      </w:tblGrid>
      <w:tr>
        <w:trPr>
          <w:cantSplit/>
        </w:trPr>
        <w:tc>
          <w:tcPr>
            <w:tcW w:type="dxa" w:w="10166"/>
            <w:shd w:fill="F3F5F7"/>
            <w:tcBorders>
              <w:top w:val="single" w:sz="4" w:color="D5DCE3"/>
              <w:left w:val="single" w:sz="32" w:color="667085"/>
              <w:bottom w:val="single" w:sz="4" w:color="D5DCE3"/>
              <w:right w:val="single" w:sz="4" w:color="D5DCE3"/>
            </w:tcBorders>
            <w:tcMar>
              <w:top w:w="85" w:type="dxa"/>
              <w:start w:w="130" w:type="dxa"/>
              <w:bottom w:w="80" w:type="dxa"/>
              <w:end w:w="100" w:type="dxa"/>
            </w:tcMar>
            <w:vAlign w:val="center"/>
          </w:tcPr>
          <w:p>
            <w:pPr>
              <w:spacing w:after="40"/>
            </w:pPr>
            <w:r>
              <w:rPr>
                <w:rFonts w:ascii="Liberation Sans" w:hAnsi="Liberation Sans" w:eastAsia="Liberation Sans"/>
                <w:b/>
                <w:color w:val="667085"/>
                <w:sz w:val="16"/>
              </w:rPr>
              <w:t>No verified public 2026 problem-statement titles included</w:t>
            </w:r>
          </w:p>
          <w:p>
            <w:pPr>
              <w:spacing w:after="0"/>
            </w:pPr>
            <w:r>
              <w:rPr>
                <w:rFonts w:ascii="Liberation Sans" w:hAnsi="Liberation Sans" w:eastAsia="Liberation Sans"/>
                <w:color w:val="172B4D"/>
                <w:sz w:val="15"/>
              </w:rPr>
              <w:t>As of 13 July 2026, official SIH materials confirm the SIH 2026 process and schedule, but a public problem-statement list suitable for title-by-title verification was not found in the official archive. The guidelines state that the idea-submission counter will begin in July-August 2026, the team-leader deadline is 15 September 2026, and the Grand Finale is proposed for December 2026 [S8-S10]. This report should be updated after the official 2026 problem-statement portal is published.</w:t>
            </w:r>
          </w:p>
        </w:tc>
      </w:tr>
    </w:tbl>
    <w:p>
      <w:pPr>
        <w:pStyle w:val="Heading2"/>
      </w:pPr>
      <w:r>
        <w:t>Cross-Year Innovation Trends</w:t>
      </w:r>
    </w:p>
    <w:tbl>
      <w:tblPr>
        <w:tblW w:type="dxa" w:w="10152"/>
        <w:jc w:val="center"/>
        <w:tblLayout w:type="fixed"/>
        <w:tblLook w:firstColumn="1" w:firstRow="1" w:lastColumn="0" w:lastRow="0" w:noHBand="0" w:noVBand="1" w:val="04A0"/>
      </w:tblPr>
      <w:tblGrid>
        <w:gridCol w:w="5083"/>
        <w:gridCol w:w="5083"/>
      </w:tblGrid>
      <w:tr>
        <w:trPr>
          <w:tblHeader w:val="true"/>
        </w:trPr>
        <w:tc>
          <w:tcPr>
            <w:tcW w:type="dxa" w:w="3139"/>
            <w:shd w:fill="17365D"/>
            <w:tcMar>
              <w:top w:w="70" w:type="dxa"/>
              <w:start w:w="80" w:type="dxa"/>
              <w:bottom w:w="70" w:type="dxa"/>
              <w:end w:w="80" w:type="dxa"/>
            </w:tcMar>
            <w:tcBorders>
              <w:top w:val="single" w:sz="4" w:color="D5DCE3"/>
              <w:left w:val="single" w:sz="4" w:color="D5DCE3"/>
              <w:bottom w:val="single" w:sz="4" w:color="D5DCE3"/>
              <w:right w:val="single" w:sz="4" w:color="D5DCE3"/>
            </w:tcBorders>
          </w:tcPr>
          <w:p>
            <w:pPr>
              <w:spacing w:after="0"/>
            </w:pPr>
            <w:r>
              <w:rPr>
                <w:rFonts w:ascii="Liberation Sans" w:hAnsi="Liberation Sans" w:eastAsia="Liberation Sans"/>
                <w:b/>
                <w:color w:val="FFFFFF"/>
                <w:sz w:val="14"/>
              </w:rPr>
              <w:t>Trend</w:t>
            </w:r>
          </w:p>
        </w:tc>
        <w:tc>
          <w:tcPr>
            <w:tcW w:type="dxa" w:w="7013"/>
            <w:shd w:fill="17365D"/>
            <w:tcMar>
              <w:top w:w="70" w:type="dxa"/>
              <w:start w:w="80" w:type="dxa"/>
              <w:bottom w:w="70" w:type="dxa"/>
              <w:end w:w="80" w:type="dxa"/>
            </w:tcMar>
            <w:tcBorders>
              <w:top w:val="single" w:sz="4" w:color="D5DCE3"/>
              <w:left w:val="single" w:sz="4" w:color="D5DCE3"/>
              <w:bottom w:val="single" w:sz="4" w:color="D5DCE3"/>
              <w:right w:val="single" w:sz="4" w:color="D5DCE3"/>
            </w:tcBorders>
          </w:tcPr>
          <w:p>
            <w:pPr>
              <w:spacing w:after="0"/>
            </w:pPr>
            <w:r>
              <w:rPr>
                <w:rFonts w:ascii="Liberation Sans" w:hAnsi="Liberation Sans" w:eastAsia="Liberation Sans"/>
                <w:b/>
                <w:color w:val="FFFFFF"/>
                <w:sz w:val="14"/>
              </w:rPr>
              <w:t>What the problem statements indicate</w:t>
            </w:r>
          </w:p>
        </w:tc>
      </w:tr>
      <w:tr>
        <w:trPr>
          <w:cantSplit/>
        </w:trPr>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Edge intelligence moves into instruments</w:t>
            </w:r>
          </w:p>
        </w:tc>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2024 emphasises monitoring and control; 2025 more explicitly integrates intelligent microscopy, adaptive spraying and autonomous response.</w:t>
            </w:r>
          </w:p>
        </w:tc>
      </w:tr>
      <w:tr>
        <w:trPr>
          <w:cantSplit/>
        </w:trPr>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Safety-critical sensing remains central</w:t>
            </w:r>
          </w:p>
        </w:tc>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Rail integrity, electrical earthing, conductor breakage, disaster response and patient safety repeatedly appear as embedded-system priorities.</w:t>
            </w:r>
          </w:p>
        </w:tc>
      </w:tr>
      <w:tr>
        <w:trPr>
          <w:cantSplit/>
        </w:trPr>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Environmental sensing becomes more specific</w:t>
            </w:r>
          </w:p>
        </w:tc>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Water contamination, microplastics, irrigation accounting and renewable-energy monitoring show demand for deployable field instrumentation.</w:t>
            </w:r>
          </w:p>
        </w:tc>
      </w:tr>
      <w:tr>
        <w:trPr>
          <w:cantSplit/>
        </w:trPr>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Industrial IoT shifts toward actionable maintenance</w:t>
            </w:r>
          </w:p>
        </w:tc>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Condition monitoring, mining dumper telemetry and rail recording focus on turning sensor data into maintenance or operational decisions.</w:t>
            </w:r>
          </w:p>
        </w:tc>
      </w:tr>
      <w:tr>
        <w:trPr>
          <w:cantSplit/>
        </w:trPr>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Connectivity must survive difficult environments</w:t>
            </w:r>
          </w:p>
        </w:tc>
        <w:tc>
          <w:tcPr>
            <w:tcW w:type="dxa" w:w="5083"/>
            <w:shd w:fill="FFFFFF"/>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Orchards, hilly farms, mines, railways and disaster zones require low-power, rugged and intermittently connected designs.</w:t>
            </w:r>
          </w:p>
        </w:tc>
      </w:tr>
      <w:tr>
        <w:trPr>
          <w:cantSplit/>
        </w:trPr>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b/>
                <w:color w:val="2F5597"/>
                <w:sz w:val="13"/>
              </w:rPr>
              <w:t>Embedded trust is now a design requirement</w:t>
            </w:r>
          </w:p>
        </w:tc>
        <w:tc>
          <w:tcPr>
            <w:tcW w:type="dxa" w:w="5083"/>
            <w:shd w:fill="F3F5F7"/>
            <w:tcMar>
              <w:top w:w="55" w:type="dxa"/>
              <w:start w:w="80" w:type="dxa"/>
              <w:bottom w:w="55" w:type="dxa"/>
              <w:end w:w="80" w:type="dxa"/>
            </w:tcMar>
            <w:tcBorders>
              <w:top w:val="single" w:sz="3" w:color="D5DCE3"/>
              <w:left w:val="single" w:sz="3" w:color="D5DCE3"/>
              <w:bottom w:val="single" w:sz="3" w:color="D5DCE3"/>
              <w:right w:val="single" w:sz="3" w:color="D5DCE3"/>
            </w:tcBorders>
          </w:tcPr>
          <w:p>
            <w:pPr>
              <w:spacing w:after="0"/>
            </w:pPr>
            <w:r>
              <w:rPr>
                <w:rFonts w:ascii="Liberation Sans" w:hAnsi="Liberation Sans" w:eastAsia="Liberation Sans"/>
                <w:color w:val="172B4D"/>
                <w:sz w:val="13"/>
              </w:rPr>
              <w:t>Hardware roots of trust and tamper-aware systems indicate that security must be designed into devices, not added only at the application layer.</w:t>
            </w:r>
          </w:p>
        </w:tc>
      </w:tr>
    </w:tbl>
    <w:p>
      <w:pPr>
        <w:spacing w:before="140" w:after="40"/>
      </w:pPr>
      <w:r>
        <w:rPr>
          <w:rFonts w:ascii="Liberation Sans" w:hAnsi="Liberation Sans" w:eastAsia="Liberation Sans"/>
          <w:b/>
          <w:color w:val="17365D"/>
          <w:sz w:val="17"/>
        </w:rPr>
        <w:t>High-value project directions for Communication and Networking teams</w:t>
      </w:r>
    </w:p>
    <w:p>
      <w:pPr>
        <w:spacing w:after="20"/>
        <w:ind w:left="173" w:hanging="115"/>
      </w:pPr>
      <w:r>
        <w:rPr>
          <w:rFonts w:ascii="Liberation Sans" w:hAnsi="Liberation Sans" w:eastAsia="Liberation Sans"/>
          <w:color w:val="172B4D"/>
          <w:sz w:val="14"/>
        </w:rPr>
        <w:t>• Low-power, intermittently connected sensor networks for agriculture, water and environmental monitoring.</w:t>
      </w:r>
    </w:p>
    <w:p>
      <w:pPr>
        <w:spacing w:after="20"/>
        <w:ind w:left="173" w:hanging="115"/>
      </w:pPr>
      <w:r>
        <w:rPr>
          <w:rFonts w:ascii="Liberation Sans" w:hAnsi="Liberation Sans" w:eastAsia="Liberation Sans"/>
          <w:color w:val="172B4D"/>
          <w:sz w:val="14"/>
        </w:rPr>
        <w:t>• Edge-AI condition monitoring for railways, mining equipment and electrical infrastructure.</w:t>
      </w:r>
    </w:p>
    <w:p>
      <w:pPr>
        <w:spacing w:after="20"/>
        <w:ind w:left="173" w:hanging="115"/>
      </w:pPr>
      <w:r>
        <w:rPr>
          <w:rFonts w:ascii="Liberation Sans" w:hAnsi="Liberation Sans" w:eastAsia="Liberation Sans"/>
          <w:color w:val="172B4D"/>
          <w:sz w:val="14"/>
        </w:rPr>
        <w:t>• Resilient communication and control for drones, disaster zones and remote hilly terrain.</w:t>
      </w:r>
    </w:p>
    <w:p>
      <w:pPr>
        <w:spacing w:after="20"/>
        <w:ind w:left="173" w:hanging="115"/>
      </w:pPr>
      <w:r>
        <w:rPr>
          <w:rFonts w:ascii="Liberation Sans" w:hAnsi="Liberation Sans" w:eastAsia="Liberation Sans"/>
          <w:color w:val="172B4D"/>
          <w:sz w:val="14"/>
        </w:rPr>
        <w:t>• Secure embedded devices using hardware roots of trust, tamper detection and trusted telemetry.</w:t>
      </w:r>
    </w:p>
    <w:p>
      <w:pPr>
        <w:spacing w:after="20"/>
        <w:ind w:left="173" w:hanging="115"/>
      </w:pPr>
      <w:r>
        <w:rPr>
          <w:rFonts w:ascii="Liberation Sans" w:hAnsi="Liberation Sans" w:eastAsia="Liberation Sans"/>
          <w:color w:val="172B4D"/>
          <w:sz w:val="14"/>
        </w:rPr>
        <w:t>• Medical and assistive embedded systems with fail-safe sensing, real-time response and privacy-aware connectivity.</w:t>
      </w:r>
    </w:p>
    <w:p>
      <w:r>
        <w:br w:type="page"/>
      </w:r>
    </w:p>
    <w:p>
      <w:pPr>
        <w:pStyle w:val="Heading1"/>
      </w:pPr>
      <w:r>
        <w:t>Source Register</w:t>
      </w:r>
    </w:p>
    <w:p>
      <w:pPr>
        <w:spacing w:after="100"/>
      </w:pPr>
      <w:r>
        <w:rPr>
          <w:rFonts w:ascii="Liberation Sans" w:hAnsi="Liberation Sans" w:eastAsia="Liberation Sans"/>
          <w:color w:val="172B4D"/>
          <w:sz w:val="15"/>
        </w:rPr>
        <w:t>The sources below prioritise official SIH pages, official downloadable records and archived prints of the official problem-statement portals. The archived prints are used for row-level title and PS-ID verification where the live tables are dynamically rendered.</w:t>
      </w: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17365D"/>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S1</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1">
              <w:r>
                <w:rPr>
                  <w:rFonts w:ascii="Liberation Sans" w:hAnsi="Liberation Sans" w:eastAsia="Liberation Sans"/>
                  <w:color w:val="2F5597"/>
                  <w:sz w:val="13"/>
                  <w:u w:val="single"/>
                </w:rPr>
                <w:t>Official Smart India Hackathon 2024 edition page</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17365D"/>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S2</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2">
              <w:r>
                <w:rPr>
                  <w:rFonts w:ascii="Liberation Sans" w:hAnsi="Liberation Sans" w:eastAsia="Liberation Sans"/>
                  <w:color w:val="2F5597"/>
                  <w:sz w:val="13"/>
                  <w:u w:val="single"/>
                </w:rPr>
                <w:t>Official SIH 2024 problem-statement portal</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2F559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S3</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3">
              <w:r>
                <w:rPr>
                  <w:rFonts w:ascii="Liberation Sans" w:hAnsi="Liberation Sans" w:eastAsia="Liberation Sans"/>
                  <w:color w:val="2F5597"/>
                  <w:sz w:val="13"/>
                  <w:u w:val="single"/>
                </w:rPr>
                <w:t>Official SIH 2024 downloadable problem-statement workbook</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2F559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S4</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4">
              <w:r>
                <w:rPr>
                  <w:rFonts w:ascii="Liberation Sans" w:hAnsi="Liberation Sans" w:eastAsia="Liberation Sans"/>
                  <w:color w:val="2F5597"/>
                  <w:sz w:val="13"/>
                  <w:u w:val="single"/>
                </w:rPr>
                <w:t>Archived SIH 2024 problem-statement list used for row-level verification</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2F559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S5</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5">
              <w:r>
                <w:rPr>
                  <w:rFonts w:ascii="Liberation Sans" w:hAnsi="Liberation Sans" w:eastAsia="Liberation Sans"/>
                  <w:color w:val="2F5597"/>
                  <w:sz w:val="13"/>
                  <w:u w:val="single"/>
                </w:rPr>
                <w:t>Press Information Bureau note on SIH 2024 statistics</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008C95"/>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S6</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6">
              <w:r>
                <w:rPr>
                  <w:rFonts w:ascii="Liberation Sans" w:hAnsi="Liberation Sans" w:eastAsia="Liberation Sans"/>
                  <w:color w:val="2F5597"/>
                  <w:sz w:val="13"/>
                  <w:u w:val="single"/>
                </w:rPr>
                <w:t>Official SIH 2025 problem-statement portal</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008C95"/>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S7</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7">
              <w:r>
                <w:rPr>
                  <w:rFonts w:ascii="Liberation Sans" w:hAnsi="Liberation Sans" w:eastAsia="Liberation Sans"/>
                  <w:color w:val="2F5597"/>
                  <w:sz w:val="13"/>
                  <w:u w:val="single"/>
                </w:rPr>
                <w:t>Archived 31 August 2025 print of the official SIH 2025 problem-statement portal</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667085"/>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S8</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8">
              <w:r>
                <w:rPr>
                  <w:rFonts w:ascii="Liberation Sans" w:hAnsi="Liberation Sans" w:eastAsia="Liberation Sans"/>
                  <w:color w:val="2F5597"/>
                  <w:sz w:val="13"/>
                  <w:u w:val="single"/>
                </w:rPr>
                <w:t>Official SIH 2026 guidelines for College SPOCs</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667085"/>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S9</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19">
              <w:r>
                <w:rPr>
                  <w:rFonts w:ascii="Liberation Sans" w:hAnsi="Liberation Sans" w:eastAsia="Liberation Sans"/>
                  <w:color w:val="2F5597"/>
                  <w:sz w:val="13"/>
                  <w:u w:val="single"/>
                </w:rPr>
                <w:t>Official SIH 2026 FAQ</w:t>
              </w:r>
            </w:hyperlink>
          </w:p>
        </w:tc>
      </w:tr>
    </w:tbl>
    <w:p>
      <w:pPr>
        <w:spacing w:before="0" w:after="0"/>
      </w:pPr>
    </w:p>
    <w:tbl>
      <w:tblPr>
        <w:tblW w:type="dxa" w:w="10152"/>
        <w:jc w:val="center"/>
        <w:tblLayout w:type="fixed"/>
        <w:tblLook w:firstColumn="1" w:firstRow="1" w:lastColumn="0" w:lastRow="0" w:noHBand="0" w:noVBand="1" w:val="04A0"/>
      </w:tblPr>
      <w:tblGrid>
        <w:gridCol w:w="5083"/>
        <w:gridCol w:w="5083"/>
      </w:tblGrid>
      <w:tr>
        <w:trPr>
          <w:cantSplit/>
        </w:trPr>
        <w:tc>
          <w:tcPr>
            <w:tcW w:type="dxa" w:w="792"/>
            <w:shd w:fill="667085"/>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jc w:val="center"/>
            </w:pPr>
            <w:r>
              <w:rPr>
                <w:rFonts w:ascii="Liberation Sans" w:hAnsi="Liberation Sans" w:eastAsia="Liberation Sans"/>
                <w:b/>
                <w:color w:val="FFFFFF"/>
                <w:sz w:val="13"/>
              </w:rPr>
              <w:t>S10</w:t>
            </w:r>
          </w:p>
        </w:tc>
        <w:tc>
          <w:tcPr>
            <w:tcW w:type="dxa" w:w="9360"/>
            <w:shd w:fill="F3F5F7"/>
            <w:tcBorders>
              <w:top w:val="single" w:sz="3" w:color="D5DCE3"/>
              <w:left w:val="single" w:sz="3" w:color="D5DCE3"/>
              <w:bottom w:val="single" w:sz="3" w:color="D5DCE3"/>
              <w:right w:val="single" w:sz="3" w:color="D5DCE3"/>
            </w:tcBorders>
            <w:tcMar>
              <w:top w:w="55" w:type="dxa"/>
              <w:start w:w="70" w:type="dxa"/>
              <w:bottom w:w="55" w:type="dxa"/>
              <w:end w:w="70" w:type="dxa"/>
            </w:tcMar>
          </w:tcPr>
          <w:p>
            <w:pPr>
              <w:spacing w:after="0"/>
            </w:pPr>
            <w:hyperlink r:id="rId20">
              <w:r>
                <w:rPr>
                  <w:rFonts w:ascii="Liberation Sans" w:hAnsi="Liberation Sans" w:eastAsia="Liberation Sans"/>
                  <w:color w:val="2F5597"/>
                  <w:sz w:val="13"/>
                  <w:u w:val="single"/>
                </w:rPr>
                <w:t>Official SIH home page and past-edition navigation</w:t>
              </w:r>
            </w:hyperlink>
          </w:p>
        </w:tc>
      </w:tr>
    </w:tbl>
    <w:p>
      <w:pPr>
        <w:spacing w:before="0" w:after="0"/>
      </w:pPr>
    </w:p>
    <w:p>
      <w:pPr>
        <w:spacing w:before="100" w:after="40"/>
      </w:pPr>
      <w:r>
        <w:rPr>
          <w:rFonts w:ascii="Liberation Sans" w:hAnsi="Liberation Sans" w:eastAsia="Liberation Sans"/>
          <w:b/>
          <w:color w:val="17365D"/>
          <w:sz w:val="17"/>
        </w:rPr>
        <w:t>Limitations</w:t>
      </w:r>
    </w:p>
    <w:p>
      <w:pPr>
        <w:spacing w:after="40"/>
      </w:pPr>
      <w:r>
        <w:rPr>
          <w:rFonts w:ascii="Liberation Sans" w:hAnsi="Liberation Sans" w:eastAsia="Liberation Sans"/>
          <w:color w:val="172B4D"/>
          <w:sz w:val="14"/>
        </w:rPr>
        <w:t>This is a selective research compilation, not an exhaustive republication of all SIH 2024 or SIH 2025 statements. Concise descriptions are faithful summaries of the listed titles, but detailed technical requirements may exist behind the portal entries. The 2026 section is intentionally left without problem titles until official public records are available.</w:t>
      </w:r>
    </w:p>
    <w:p>
      <w:pPr>
        <w:spacing w:before="100" w:after="0"/>
        <w:jc w:val="right"/>
      </w:pPr>
      <w:r>
        <w:rPr>
          <w:rFonts w:ascii="Liberation Sans" w:hAnsi="Liberation Sans" w:eastAsia="Liberation Sans"/>
          <w:b/>
          <w:color w:val="667085"/>
          <w:sz w:val="13"/>
        </w:rPr>
        <w:t>END OF CONSOLIDATED LIST</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Liberation Sans" w:hAnsi="Liberation Sans" w:eastAsia="Liberation Sans"/>
        <w:color w:val="667085"/>
        <w:sz w:val="12"/>
      </w:rPr>
      <w:t>Prepared for: ________________________________</w:t>
    </w:r>
  </w:p>
  <w:p>
    <w:pPr>
      <w:spacing w:before="0" w:after="0"/>
      <w:jc w:val="right"/>
    </w:pPr>
    <w:r>
      <w:rPr>
        <w:rFonts w:ascii="Liberation Sans" w:hAnsi="Liberation Sans" w:eastAsia="Liberation Sans"/>
        <w:color w:val="667085"/>
        <w:sz w:val="13"/>
      </w:rPr>
      <w:t xml:space="preserve">Page </w:t>
    </w:r>
    <w:r>
      <w:rPr>
        <w:rFonts w:ascii="Liberation Sans" w:hAnsi="Liberation Sans" w:eastAsia="Liberation Sans"/>
        <w:color w:val="667085"/>
        <w:sz w:val="13"/>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eastAsia="Liberation Sans"/>
        <w:b/>
        <w:color w:val="667085"/>
        <w:sz w:val="13"/>
      </w:rPr>
      <w:t>SMART INDIA HACKATHON  |  IoT &amp; Embedded Systems  |  2024-2026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Liberation Sans" w:hAnsi="Liberation Sans" w:eastAsia="Liberation Sans"/>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eastAsia="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ih.gov.in/sih2024" TargetMode="External"/><Relationship Id="rId12" Type="http://schemas.openxmlformats.org/officeDocument/2006/relationships/hyperlink" Target="https://www.sih.gov.in/sih2024PS" TargetMode="External"/><Relationship Id="rId13" Type="http://schemas.openxmlformats.org/officeDocument/2006/relationships/hyperlink" Target="https://www.sih.gov.in/letters/SIH_PS_2024.xlsx" TargetMode="External"/><Relationship Id="rId14" Type="http://schemas.openxmlformats.org/officeDocument/2006/relationships/hyperlink" Target="https://www.driems.ac.in/wp-content/uploads/2024/08/SIH_2024_PS.pdf" TargetMode="External"/><Relationship Id="rId15" Type="http://schemas.openxmlformats.org/officeDocument/2006/relationships/hyperlink" Target="https://static.pib.gov.in/WriteReadData/specificdocs/documents/2024/dec/doc20241211470201.pdf" TargetMode="External"/><Relationship Id="rId16" Type="http://schemas.openxmlformats.org/officeDocument/2006/relationships/hyperlink" Target="https://sih.gov.in/sih2025PS" TargetMode="External"/><Relationship Id="rId17" Type="http://schemas.openxmlformats.org/officeDocument/2006/relationships/hyperlink" Target="https://www.driems.ac.in/wp-content/uploads/2025/09/Smart-India-Hackathon_PROBLEM-STATEMENTS.pdf" TargetMode="External"/><Relationship Id="rId18" Type="http://schemas.openxmlformats.org/officeDocument/2006/relationships/hyperlink" Target="https://www.sih.gov.in/letters/SIH2026-Guidelines-College-SPOC.pdf" TargetMode="External"/><Relationship Id="rId19" Type="http://schemas.openxmlformats.org/officeDocument/2006/relationships/hyperlink" Target="https://sih.gov.in/faqs" TargetMode="External"/><Relationship Id="rId20" Type="http://schemas.openxmlformats.org/officeDocument/2006/relationships/hyperlink" Target="https://www.sih.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India Hackathon IoT and Embedded Systems Problem Statements 2024-2026</dc:title>
  <dc:subject>Curated and verified SIH problem statements relevant to IoT and Embedded Systems</dc:subject>
  <dc:creator>OpenAI</dc:creator>
  <cp:keywords>Smart India Hackathon, SIH, IoT, Embedded Systems, 2024, 2025, 2026</cp:keywords>
  <dc:description>generated by python-docx</dc:description>
  <cp:lastModifiedBy/>
  <cp:revision>1</cp:revision>
  <dcterms:created xsi:type="dcterms:W3CDTF">2013-12-23T23:15:00Z</dcterms:created>
  <dcterms:modified xsi:type="dcterms:W3CDTF">2013-12-23T23:15:00Z</dcterms:modified>
  <cp:category/>
</cp:coreProperties>
</file>