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B365D"/>
          <w:sz w:val="44"/>
        </w:rPr>
        <w:t>LAPORAN PENGUJIAN OTOMATIS SISTEM TVJP</w:t>
      </w:r>
    </w:p>
    <w:p>
      <w:r>
        <w:rPr>
          <w:rFonts w:ascii="Calibri" w:hAnsi="Calibri"/>
          <w:i/>
          <w:color w:val="646464"/>
          <w:sz w:val="22"/>
        </w:rPr>
        <w:t>Sistem Virtual Tutor Bahasa Jepang Berbasis Knowledge Graph</w:t>
        <w:br/>
      </w:r>
      <w:r>
        <w:rPr>
          <w:b/>
          <w:sz w:val="20"/>
        </w:rPr>
        <w:t xml:space="preserve">Waktu Eksekusi: </w:t>
      </w:r>
      <w:r>
        <w:rPr>
          <w:sz w:val="20"/>
        </w:rPr>
        <w:t xml:space="preserve">27 June 2026 - 21:58:32 WIB   |   Status Suite: </w:t>
      </w:r>
      <w:r>
        <w:rPr>
          <w:b/>
          <w:color w:val="228B22"/>
          <w:sz w:val="20"/>
        </w:rPr>
        <w:t>PASSED (VALID)</w:t>
        <w:br/>
      </w:r>
    </w:p>
    <w:p/>
    <w:p>
      <w:r>
        <w:rPr>
          <w:rFonts w:ascii="Calibri" w:hAnsi="Calibri"/>
          <w:b/>
          <w:color w:val="1B365D"/>
          <w:sz w:val="28"/>
        </w:rPr>
        <w:t>1. Executive Summary (Ringkasan Eksekutif)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single" w:sz="6" w:space="0" w:color="D3D3D3"/>
          <w:insideV w:val="non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1B365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Layer</w:t>
            </w:r>
          </w:p>
        </w:tc>
        <w:tc>
          <w:tcPr>
            <w:tcW w:type="dxa" w:w="1040"/>
            <w:shd w:fill="1B365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Nama Pengujian</w:t>
            </w:r>
          </w:p>
        </w:tc>
        <w:tc>
          <w:tcPr>
            <w:tcW w:type="dxa" w:w="1040"/>
            <w:shd w:fill="1B365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Metodologi / Pilar</w:t>
            </w:r>
          </w:p>
        </w:tc>
        <w:tc>
          <w:tcPr>
            <w:tcW w:type="dxa" w:w="1040"/>
            <w:shd w:fill="1B365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Total</w:t>
            </w:r>
          </w:p>
        </w:tc>
        <w:tc>
          <w:tcPr>
            <w:tcW w:type="dxa" w:w="1040"/>
            <w:shd w:fill="1B365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Passed</w:t>
            </w:r>
          </w:p>
        </w:tc>
        <w:tc>
          <w:tcPr>
            <w:tcW w:type="dxa" w:w="1040"/>
            <w:shd w:fill="1B365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Failed</w:t>
            </w:r>
          </w:p>
        </w:tc>
        <w:tc>
          <w:tcPr>
            <w:tcW w:type="dxa" w:w="1040"/>
            <w:shd w:fill="1B365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Error</w:t>
            </w:r>
          </w:p>
        </w:tc>
        <w:tc>
          <w:tcPr>
            <w:tcW w:type="dxa" w:w="1040"/>
            <w:shd w:fill="1B365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Pass Rate</w:t>
            </w:r>
          </w:p>
        </w:tc>
        <w:tc>
          <w:tcPr>
            <w:tcW w:type="dxa" w:w="1040"/>
            <w:shd w:fill="1B365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Layer 1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White-Box Unit Testing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646464"/>
                <w:sz w:val="17"/>
              </w:rPr>
              <w:t>Structural &amp; Logical Verification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228B22"/>
                <w:sz w:val="18"/>
              </w:rPr>
              <w:t>13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100.0%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8"/>
              </w:rPr>
              <w:t>PASSED</w:t>
            </w:r>
          </w:p>
        </w:tc>
      </w:tr>
      <w:tr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Layer 2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Integration Testing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646464"/>
                <w:sz w:val="17"/>
              </w:rPr>
              <w:t>Cross-Module Data Pipeline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228B22"/>
                <w:sz w:val="18"/>
              </w:rPr>
              <w:t>5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100.0%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8"/>
              </w:rPr>
              <w:t>PASSED</w:t>
            </w:r>
          </w:p>
        </w:tc>
      </w:tr>
      <w:tr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Layer 3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System Testing (Black-Box)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646464"/>
                <w:sz w:val="17"/>
              </w:rPr>
              <w:t>End-to-End Functional Flow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228B22"/>
                <w:sz w:val="18"/>
              </w:rPr>
              <w:t>3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100.0%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8"/>
              </w:rPr>
              <w:t>PASSED</w:t>
            </w:r>
          </w:p>
        </w:tc>
      </w:tr>
      <w:tr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Layer 4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Acceptance Testing (UAT)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646464"/>
                <w:sz w:val="17"/>
              </w:rPr>
              <w:t>Learner Acceptance Scenarios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228B22"/>
                <w:sz w:val="18"/>
              </w:rPr>
              <w:t>4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100.0%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8"/>
              </w:rPr>
              <w:t>PASSED</w:t>
            </w:r>
          </w:p>
        </w:tc>
      </w:tr>
      <w:tr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Layer 5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White-Box Logic Testing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646464"/>
                <w:sz w:val="17"/>
              </w:rPr>
              <w:t>Branch Coverage &amp; Boundaries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228B22"/>
                <w:sz w:val="18"/>
              </w:rPr>
              <w:t>4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100.0%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8"/>
              </w:rPr>
              <w:t>PASSED</w:t>
            </w:r>
          </w:p>
        </w:tc>
      </w:tr>
      <w:tr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Layer 6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Gray-Box Testing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646464"/>
                <w:sz w:val="17"/>
              </w:rPr>
              <w:t>Data Architecture &amp; Schema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228B22"/>
                <w:sz w:val="18"/>
              </w:rPr>
              <w:t>4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100.0%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8"/>
              </w:rPr>
              <w:t>PASSED</w:t>
            </w:r>
          </w:p>
        </w:tc>
      </w:tr>
      <w:tr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Layer 7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Non-Functional Testing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646464"/>
                <w:sz w:val="17"/>
              </w:rPr>
              <w:t>Benchmarking &amp; Performance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228B22"/>
                <w:sz w:val="18"/>
              </w:rPr>
              <w:t>5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100.0%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8"/>
              </w:rPr>
              <w:t>PASSED</w:t>
            </w:r>
          </w:p>
        </w:tc>
      </w:tr>
      <w:tr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Layer 8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Property-Based Testing (PBT)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646464"/>
                <w:sz w:val="17"/>
              </w:rPr>
              <w:t>Automated Fuzzing (Hypothesis)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8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228B22"/>
                <w:sz w:val="18"/>
              </w:rPr>
              <w:t>8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100.0%</w:t>
            </w:r>
          </w:p>
        </w:tc>
        <w:tc>
          <w:tcPr>
            <w:tcW w:type="dxa" w:w="1040"/>
            <w:shd w:fill="F4F7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8"/>
              </w:rPr>
              <w:t>PASSED</w:t>
            </w:r>
          </w:p>
        </w:tc>
      </w:tr>
      <w:tr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Layer 9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Metamorphic Testing (MT)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646464"/>
                <w:sz w:val="17"/>
              </w:rPr>
              <w:t>Algorithmic Invariants (BKT/SM2)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228B22"/>
                <w:sz w:val="18"/>
              </w:rPr>
              <w:t>7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100.0%</w:t>
            </w:r>
          </w:p>
        </w:tc>
        <w:tc>
          <w:tcPr>
            <w:tcW w:type="dxa" w:w="104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8"/>
              </w:rPr>
              <w:t>PASSED</w:t>
            </w:r>
          </w:p>
        </w:tc>
      </w:tr>
      <w:tr>
        <w:tc>
          <w:tcPr>
            <w:tcW w:type="dxa" w:w="1040"/>
            <w:shd w:fill="E6ECF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TOTAL</w:t>
            </w:r>
          </w:p>
        </w:tc>
        <w:tc>
          <w:tcPr>
            <w:tcW w:type="dxa" w:w="1040"/>
            <w:shd w:fill="E6ECF5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9"/>
              </w:rPr>
              <w:t>Seluruh Layer (1-9)</w:t>
            </w:r>
          </w:p>
        </w:tc>
        <w:tc>
          <w:tcPr>
            <w:tcW w:type="dxa" w:w="1040"/>
            <w:shd w:fill="E6ECF5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sz w:val="18"/>
              </w:rPr>
              <w:t>Pengujian Komprehensif</w:t>
            </w:r>
          </w:p>
        </w:tc>
        <w:tc>
          <w:tcPr>
            <w:tcW w:type="dxa" w:w="1040"/>
            <w:shd w:fill="E6ECF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53</w:t>
            </w:r>
          </w:p>
        </w:tc>
        <w:tc>
          <w:tcPr>
            <w:tcW w:type="dxa" w:w="1040"/>
            <w:shd w:fill="E6ECF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9"/>
              </w:rPr>
              <w:t>53</w:t>
            </w:r>
          </w:p>
        </w:tc>
        <w:tc>
          <w:tcPr>
            <w:tcW w:type="dxa" w:w="1040"/>
            <w:shd w:fill="E6ECF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0</w:t>
            </w:r>
          </w:p>
        </w:tc>
        <w:tc>
          <w:tcPr>
            <w:tcW w:type="dxa" w:w="1040"/>
            <w:shd w:fill="E6ECF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0</w:t>
            </w:r>
          </w:p>
        </w:tc>
        <w:tc>
          <w:tcPr>
            <w:tcW w:type="dxa" w:w="1040"/>
            <w:shd w:fill="E6ECF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100.0%</w:t>
            </w:r>
          </w:p>
        </w:tc>
        <w:tc>
          <w:tcPr>
            <w:tcW w:type="dxa" w:w="1040"/>
            <w:shd w:fill="E6ECF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9"/>
              </w:rPr>
              <w:t>SYSTEM VALID</w:t>
            </w:r>
          </w:p>
        </w:tc>
      </w:tr>
    </w:tbl>
    <w:p/>
    <w:p>
      <w:r>
        <w:rPr>
          <w:rFonts w:ascii="Calibri" w:hAnsi="Calibri"/>
          <w:b/>
          <w:color w:val="1B365D"/>
          <w:sz w:val="28"/>
        </w:rPr>
        <w:t>2. Detail Hasil Pengujian per Layer</w:t>
      </w:r>
    </w:p>
    <w:p>
      <w:pPr>
        <w:spacing w:before="240" w:after="40"/>
      </w:pPr>
      <w:r>
        <w:rPr>
          <w:rFonts w:ascii="Calibri" w:hAnsi="Calibri"/>
          <w:b/>
          <w:color w:val="1B365D"/>
          <w:sz w:val="22"/>
        </w:rPr>
        <w:t>Layer 1: White-Box Unit Testing</w:t>
      </w:r>
    </w:p>
    <w:p>
      <w:pPr>
        <w:spacing w:after="120"/>
      </w:pPr>
      <w:r>
        <w:rPr>
          <w:i/>
          <w:color w:val="787878"/>
          <w:sz w:val="19"/>
        </w:rPr>
        <w:t>Fokus Pengujian: Structural &amp; Logical Verification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2B579A"/>
          <w:bottom w:val="single" w:sz="12" w:space="0" w:color="2B579A"/>
          <w:left w:val="none"/>
          <w:right w:val="none"/>
          <w:insideH w:val="single" w:sz="6" w:space="0" w:color="E0E0E0"/>
          <w:insideV w:val="none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Service / Komponen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Skenario / Kasus Uji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Input Testing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Ekspektasi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Aktual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Durasi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BKT Engine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CAT Difficulty Selection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p_mastered ∈ {0.85, 0.50, 0.20}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0.85→hard | 0.50→medium | 0.20→easy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0.85→hard | 0.50→medium | 0.20→easy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0.0009s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BKT Engine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Bayesian Belief Update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p_l=0.5, correct=T/F; boundary check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Benar→&gt;0.5 | Salah→&lt;0.5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Benar→0.8229 | Salah→0.2031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0.0001s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BKT Engine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Sequential Mastery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obs=[T,T,T] dan obs=[F,F]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[T,T,T]→mastered=True | [F,F]→mastered=False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[T,T,T]→mastered=True | [F,F]→mastered=False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0.0001s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BKT Engine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IG Node Selection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beliefs={n1:0.5, n2:0.9, n3:0.1}, count=2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Node terpilih: ['n1', 'n3']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Node terpilih: ['n1', 'n3']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0.0001s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BKT Engine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Difficulty Estimation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correct_rate ∈ {80%, 50%, 25%}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80%→easy | 50%→medium | 25%→hard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80%→easy | 50%→medium | 25%→hard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0.0005s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LLM Agent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Quiz Intent Detection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Positif: 'latihan kuis' | Negatif: 'siapa dewa'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Positif→True | Negatif→False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Positif=True | Negatif=False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9.9549s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LLM Agent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Grammar Extraction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'N5 Grammar ~てください'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Keywords=['てください']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Keywords=['てください', '〜てください', '~てください', 'N5 Grammar ~てください']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0.0009s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LLM Agent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JP Text Normalization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'こんにちは   ！  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Teks bersih: 'こんにちは'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Teks bersih: 'こんにちは'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0.0006s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LLM Agent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TTS Text Filter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'JP: **りんgo**'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TTS filter: 'りんgo'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TTS filter: 'りんgo'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0.0006s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Grammar Checker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Morphology Tokenization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'私は学生です'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Pecahan token mengandung '私' dan '学生'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Pecahan token: ['私', 'は', '学生', 'です']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0.0004s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Grammar Checker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Text Metrics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'私は日本語を勉強します'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char_count = 11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char_count = 11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0.0017s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Grammar Checker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Particle Detect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'私はりんごをを食べる'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Terdeteksi 'particle_error' | Saran: '私はりんごを食べる'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Terdeteksi 'particle_error' | Saran: '私はりんごを食べる'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0.0001s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SRS Service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SM-2 Algorithmic Pure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Q=5 rep0 | Q=5 rep1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R0_Int=1 | R1_Int=6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R0_Int=1 | R1_Int=6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0.0001s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</w:tbl>
    <w:p/>
    <w:p>
      <w:pPr>
        <w:spacing w:before="240" w:after="40"/>
      </w:pPr>
      <w:r>
        <w:rPr>
          <w:rFonts w:ascii="Calibri" w:hAnsi="Calibri"/>
          <w:b/>
          <w:color w:val="1B365D"/>
          <w:sz w:val="22"/>
        </w:rPr>
        <w:t>Layer 2: Integration Testing</w:t>
      </w:r>
    </w:p>
    <w:p>
      <w:pPr>
        <w:spacing w:after="120"/>
      </w:pPr>
      <w:r>
        <w:rPr>
          <w:i/>
          <w:color w:val="787878"/>
          <w:sz w:val="19"/>
        </w:rPr>
        <w:t>Fokus Pengujian: Cross-Module Data Pipeline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2B579A"/>
          <w:bottom w:val="single" w:sz="12" w:space="0" w:color="2B579A"/>
          <w:left w:val="none"/>
          <w:right w:val="none"/>
          <w:insideH w:val="single" w:sz="6" w:space="0" w:color="E0E0E0"/>
          <w:insideV w:val="none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Service / Komponen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Skenario / Kasus Uji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Input Testing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Ekspektasi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Aktual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Durasi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SRS ↔ Supabase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Review Update Pipeline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user_id='u1', node_id='n1', quality=4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Repetisi baru = 2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Repetisi baru = 2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0.0018s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LLM → TTS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Translation Pipeline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Teks Indonesia → Translate Mock → Clean Filter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Filtered: '私は好き'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Filtered: '私は好き'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0.0023s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Grammar → LLM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Prompt Builder Pipeline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'go' → tokenize → build prompt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Prompt memuat JSON (Len &gt; 0)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Prompt memuat JSON (Len=402 chars)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0.0008s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Streak ↔ Progress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Goal Calculation Pipeline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reviewed=5, target=5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Progress review_pct = 100%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Progress review_pct = 100%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0.0044s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Voice ↔ Trans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Speech Translation Pipeline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WAV File → Text → Translator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Trans: 'こんにちは' | Romaji: 'Konnichiwa'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Trans: 'こんにちは' | Romaji: 'None'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0.0819s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</w:tbl>
    <w:p/>
    <w:p>
      <w:pPr>
        <w:spacing w:before="240" w:after="40"/>
      </w:pPr>
      <w:r>
        <w:rPr>
          <w:rFonts w:ascii="Calibri" w:hAnsi="Calibri"/>
          <w:b/>
          <w:color w:val="1B365D"/>
          <w:sz w:val="22"/>
        </w:rPr>
        <w:t>Layer 3: System Testing (Black-Box)</w:t>
      </w:r>
    </w:p>
    <w:p>
      <w:pPr>
        <w:spacing w:after="120"/>
      </w:pPr>
      <w:r>
        <w:rPr>
          <w:i/>
          <w:color w:val="787878"/>
          <w:sz w:val="19"/>
        </w:rPr>
        <w:t>Fokus Pengujian: End-to-End Functional Flow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2B579A"/>
          <w:bottom w:val="single" w:sz="12" w:space="0" w:color="2B579A"/>
          <w:left w:val="none"/>
          <w:right w:val="none"/>
          <w:insideH w:val="single" w:sz="6" w:space="0" w:color="E0E0E0"/>
          <w:insideV w:val="none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Service / Komponen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Skenario / Kasus Uji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Input Testing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Ekspektasi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Aktual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Durasi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System Functional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E2E Learning Session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User submit jawaban benar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P(L) &gt; 0.500 | streak_days ≥ 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P(L)=0.823 | streak_days=1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0.0019s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System Functional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E2E Audio Conversation Flow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File WAV masukan percakapan user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Audio Output: '*.wav'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Audio Output: 'response_1782572308_1e73bdbf.wav'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0.0068s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System Functional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Adaptive Question Selector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beliefs={n1:0.4, n2:0.9} → jawab benar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Next_Node = 'n1' | P(L) &gt; 0.400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Next_Node = 'n1' | P(L)=0.759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0.0002s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</w:tbl>
    <w:p/>
    <w:p>
      <w:pPr>
        <w:spacing w:before="240" w:after="40"/>
      </w:pPr>
      <w:r>
        <w:rPr>
          <w:rFonts w:ascii="Calibri" w:hAnsi="Calibri"/>
          <w:b/>
          <w:color w:val="1B365D"/>
          <w:sz w:val="22"/>
        </w:rPr>
        <w:t>Layer 4: Acceptance Testing (UAT)</w:t>
      </w:r>
    </w:p>
    <w:p>
      <w:pPr>
        <w:spacing w:after="120"/>
      </w:pPr>
      <w:r>
        <w:rPr>
          <w:i/>
          <w:color w:val="787878"/>
          <w:sz w:val="19"/>
        </w:rPr>
        <w:t>Fokus Pengujian: Learner Acceptance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2B579A"/>
          <w:bottom w:val="single" w:sz="12" w:space="0" w:color="2B579A"/>
          <w:left w:val="none"/>
          <w:right w:val="none"/>
          <w:insideH w:val="single" w:sz="6" w:space="0" w:color="E0E0E0"/>
          <w:insideV w:val="none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Service / Komponen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Skenario / Kasus Uji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Input Testing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Ekspektasi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Aktual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Durasi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User Acceptance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Appropriate Difficulty Allocation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Profil kompetensi kognitif siswa P(L) = 0.2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Label kesulitan = 'easy'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Label kesulitan = 'easy'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0.0001s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User Acceptance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Streak Tracker Motivation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Aktivitas belajar hari ini dan kemarin berturut-turut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streak_days = 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streak_days = 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0.0010s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User Acceptance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Gamification XP Scaling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XP awal = 95, pemicu aksi master (+10 XP)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XP = 105 | Level = 2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XP = 105 | Level = 2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0.0016s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User Acceptance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Actionable Grammar Feedback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Pola kalimat salah ketik partikel kembar ('私はりんごをを食べる')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Error feedback terstruktur ('助詞...')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Error feedback: '助詞「を」が重複しています。…'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0.0001s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</w:tbl>
    <w:p/>
    <w:p>
      <w:pPr>
        <w:spacing w:before="240" w:after="40"/>
      </w:pPr>
      <w:r>
        <w:rPr>
          <w:rFonts w:ascii="Calibri" w:hAnsi="Calibri"/>
          <w:b/>
          <w:color w:val="1B365D"/>
          <w:sz w:val="22"/>
        </w:rPr>
        <w:t>Layer 5: White-Box Logic Testing</w:t>
      </w:r>
    </w:p>
    <w:p>
      <w:pPr>
        <w:spacing w:after="120"/>
      </w:pPr>
      <w:r>
        <w:rPr>
          <w:i/>
          <w:color w:val="787878"/>
          <w:sz w:val="19"/>
        </w:rPr>
        <w:t>Fokus Pengujian: Branch Coverage &amp; Boundaries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2B579A"/>
          <w:bottom w:val="single" w:sz="12" w:space="0" w:color="2B579A"/>
          <w:left w:val="none"/>
          <w:right w:val="none"/>
          <w:insideH w:val="single" w:sz="6" w:space="0" w:color="E0E0E0"/>
          <w:insideV w:val="none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Service / Komponen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Skenario / Kasus Uji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Input Testing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Ekspektasi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Aktual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Durasi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Structural Logics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Boundary Precision Branch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p_l bernilai limit kaku: 0.85, 0.849, 0.851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Node terpilih: ['n_below']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Node terpilih: ['n_below']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0.0001s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Structural Logics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SM-2 Algorithmic Constraint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Simulasi eror salah menjawab kuis berturut-turut sebanyak 10 kali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Easiness Factor Floor = 1.30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Easiness Factor Floor = 1.30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0.0001s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Structural Logics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Full Probability Branch Coverage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4 variasi matrix silang: (low/high) x (benar/salah)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Matrix outcomes dalam clamp aman [0.001, 0.999]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Matrix outcomes: [0.153, 0.999, 0.15, 0.987]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0.0007s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Structural Logics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Gap Absence Forgiveness Branch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Kasus A: Bolos 1 hari | Kasus B: Bolos 2 hari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Gap1 (Toleransi) = 2 | Gap2 (Reset) = 1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Gap1 (Toleransi) = 2 | Gap2 (Reset) = 1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0.0016s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</w:tbl>
    <w:p/>
    <w:p>
      <w:pPr>
        <w:spacing w:before="240" w:after="40"/>
      </w:pPr>
      <w:r>
        <w:rPr>
          <w:rFonts w:ascii="Calibri" w:hAnsi="Calibri"/>
          <w:b/>
          <w:color w:val="1B365D"/>
          <w:sz w:val="22"/>
        </w:rPr>
        <w:t>Layer 6: Gray-Box Testing</w:t>
      </w:r>
    </w:p>
    <w:p>
      <w:pPr>
        <w:spacing w:after="120"/>
      </w:pPr>
      <w:r>
        <w:rPr>
          <w:i/>
          <w:color w:val="787878"/>
          <w:sz w:val="19"/>
        </w:rPr>
        <w:t>Fokus Pengujian: Data Architecture &amp; Schema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2B579A"/>
          <w:bottom w:val="single" w:sz="12" w:space="0" w:color="2B579A"/>
          <w:left w:val="none"/>
          <w:right w:val="none"/>
          <w:insideH w:val="single" w:sz="6" w:space="0" w:color="E0E0E0"/>
          <w:insideV w:val="none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Service / Komponen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Skenario / Kasus Uji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Input Testing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Ekspektasi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Aktual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Durasi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Data Architecture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Payload Database Schema Validation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Fungsi rekam review dipicu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Field terverifikasi: ['interval_days', 'next_review', 'node_id', 'repetitions']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Field terverifikasi: ['interval_days', 'next_review', 'node_id', 'repetitions']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0.0008s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Data Architecture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Chronological Messaging Orders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2 entri chat log ditarik dari DB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Index 0: 'Genki?' (Reversed)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Index 0: 'Genki?' (Reversed)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0.0012s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Data Architecture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Forecast Struct Array Validation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Request forecast durasi 3 hari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Forecast Days = 3 (Array Valid)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Forecast Days = 3 (Array Valid)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0.0009s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Data Architecture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Admin Dashboard Aggregator Formulas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3 log sampel: u1/discovery, u1/quiz, u2/discovery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Total = 3 | ActiveUsers = 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Total = 3 | ActiveUsers = 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0.0010s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</w:tbl>
    <w:p/>
    <w:p>
      <w:pPr>
        <w:spacing w:before="240" w:after="40"/>
      </w:pPr>
      <w:r>
        <w:rPr>
          <w:rFonts w:ascii="Calibri" w:hAnsi="Calibri"/>
          <w:b/>
          <w:color w:val="1B365D"/>
          <w:sz w:val="22"/>
        </w:rPr>
        <w:t>Layer 7: Non-Functional Testing</w:t>
      </w:r>
    </w:p>
    <w:p>
      <w:pPr>
        <w:spacing w:after="120"/>
      </w:pPr>
      <w:r>
        <w:rPr>
          <w:i/>
          <w:color w:val="787878"/>
          <w:sz w:val="19"/>
        </w:rPr>
        <w:t>Fokus Pengujian: Benchmarking &amp; 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2B579A"/>
          <w:bottom w:val="single" w:sz="12" w:space="0" w:color="2B579A"/>
          <w:left w:val="none"/>
          <w:right w:val="none"/>
          <w:insideH w:val="single" w:sz="6" w:space="0" w:color="E0E0E0"/>
          <w:insideV w:val="none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Service / Komponen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Skenario / Kasus Uji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Input Testing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Ekspektasi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Aktual Output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Durasi</w:t>
            </w:r>
          </w:p>
        </w:tc>
        <w:tc>
          <w:tcPr>
            <w:tcW w:type="dxa" w:w="117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System Performance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BKT Engine Stress-Load Speed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1.000 iterasi kalkulasi update_belief() beruntun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Elapsed time &lt; 1.000s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Elapsed time = 0.0004s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0.0005s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System Performance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SM-2 Batch Interval Speed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500 batch hitungan interval repetisi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Elapsed time &lt; 0.500s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Elapsed time = 0.0004s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0.0005s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System Resilience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Regression Core Initialization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Instansiasi masal: BKTEngine, GrammarChecker, VoiceService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Status instansiasi: 3 modul OK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Status instansiasi: 3 modul OK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0.0007s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System Resilience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Idempotent Logic Restraints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Memanggil update_streak() dua kali berturut-turut pada tanggal yang sama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Streak1 = 1 == Streak2 = 1 (Idempotent)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Streak1 = 1 == Streak2 = 1 (Idempotent)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0.0020s</w:t>
            </w:r>
          </w:p>
        </w:tc>
        <w:tc>
          <w:tcPr>
            <w:tcW w:type="dxa" w:w="117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System Resilience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Deterministic Output Stability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Fungsi tokenize() dieksekusi 5 kali menggunakan kalimat yang sama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5/5 iterasi identik: ['私', 'は', '学生', 'です']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5/5 iterasi identik: ['私', 'は', '学生', 'です']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0.0003s</w:t>
            </w:r>
          </w:p>
        </w:tc>
        <w:tc>
          <w:tcPr>
            <w:tcW w:type="dxa" w:w="117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</w:tbl>
    <w:p/>
    <w:p>
      <w:pPr>
        <w:spacing w:before="240" w:after="40"/>
      </w:pPr>
      <w:r>
        <w:rPr>
          <w:rFonts w:ascii="Calibri" w:hAnsi="Calibri"/>
          <w:b/>
          <w:color w:val="1B365D"/>
          <w:sz w:val="22"/>
        </w:rPr>
        <w:t>Layer 8: Property-Based Testing (PBT)</w:t>
      </w:r>
    </w:p>
    <w:p>
      <w:pPr>
        <w:spacing w:after="120"/>
      </w:pPr>
      <w:r>
        <w:rPr>
          <w:i/>
          <w:color w:val="787878"/>
          <w:sz w:val="19"/>
        </w:rPr>
        <w:t>Fokus Pengujian: Automated Fuzzing (Hypothesis)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2B579A"/>
          <w:bottom w:val="single" w:sz="12" w:space="0" w:color="2B579A"/>
          <w:left w:val="none"/>
          <w:right w:val="none"/>
          <w:insideH w:val="single" w:sz="6" w:space="0" w:color="E0E0E0"/>
          <w:insideV w:val="none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156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ID Properti</w:t>
            </w:r>
          </w:p>
        </w:tc>
        <w:tc>
          <w:tcPr>
            <w:tcW w:type="dxa" w:w="156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Nama Properti Invarian</w:t>
            </w:r>
          </w:p>
        </w:tc>
        <w:tc>
          <w:tcPr>
            <w:tcW w:type="dxa" w:w="156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Sampel Fuzzing</w:t>
            </w:r>
          </w:p>
        </w:tc>
        <w:tc>
          <w:tcPr>
            <w:tcW w:type="dxa" w:w="1560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Catatan Hasil / Invariant Check</w:t>
            </w:r>
          </w:p>
        </w:tc>
        <w:tc>
          <w:tcPr>
            <w:tcW w:type="dxa" w:w="1560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P-01/02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Crash Safety + Type (Hiragana)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~300 cases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romaji tidak crash dan selalu bertipe str untuk input Hiragana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P-01b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Crash Safety (Katakana)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~200 cases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aman untuk semua variasi input Katakana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P-03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Empty Input Invariant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~100 cases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guard clause baris 29-30 berfungsi untuk semua varian blank input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P-04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ASCII Output Safety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~200 cases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100% Hiragana input → ASCII output bersih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P-05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SM-2 EF Floor Invariant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~500 cases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EF ≥ 1.3 terjaga di semua 500 kombinasi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P-06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SM-2 Interval Positivity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~400 cases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interval_days ≥ 1 terjaga di semua 400 kombinasi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P-07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BKT Boundary Invariant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~500 cases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[0.001,0.999] terjaga untuk semua 500 kombinasi</w:t>
            </w:r>
          </w:p>
        </w:tc>
        <w:tc>
          <w:tcPr>
            <w:tcW w:type="dxa" w:w="1560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P-07b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BKT Extreme Input Safety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~10 cases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p=0.0, p=1.0 dan nilai boundary aman untuk 10 kombinasi</w:t>
            </w:r>
          </w:p>
        </w:tc>
        <w:tc>
          <w:tcPr>
            <w:tcW w:type="dxa" w:w="1560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</w:tbl>
    <w:p/>
    <w:p>
      <w:pPr>
        <w:spacing w:before="240" w:after="40"/>
      </w:pPr>
      <w:r>
        <w:rPr>
          <w:rFonts w:ascii="Calibri" w:hAnsi="Calibri"/>
          <w:b/>
          <w:color w:val="1B365D"/>
          <w:sz w:val="22"/>
        </w:rPr>
        <w:t>Layer 9: Metamorphic Testing (MT)</w:t>
      </w:r>
    </w:p>
    <w:p>
      <w:pPr>
        <w:spacing w:after="120"/>
      </w:pPr>
      <w:r>
        <w:rPr>
          <w:i/>
          <w:color w:val="787878"/>
          <w:sz w:val="19"/>
        </w:rPr>
        <w:t>Fokus Pengujian: Algorithmic Invariants (BKT/SM2)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2B579A"/>
          <w:bottom w:val="single" w:sz="12" w:space="0" w:color="2B579A"/>
          <w:left w:val="none"/>
          <w:right w:val="none"/>
          <w:insideH w:val="single" w:sz="6" w:space="0" w:color="E0E0E0"/>
          <w:insideV w:val="none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1337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ID Relasi</w:t>
            </w:r>
          </w:p>
        </w:tc>
        <w:tc>
          <w:tcPr>
            <w:tcW w:type="dxa" w:w="1337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Nama Metamorphic Relation</w:t>
            </w:r>
          </w:p>
        </w:tc>
        <w:tc>
          <w:tcPr>
            <w:tcW w:type="dxa" w:w="1337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Kasus Uji</w:t>
            </w:r>
          </w:p>
        </w:tc>
        <w:tc>
          <w:tcPr>
            <w:tcW w:type="dxa" w:w="1337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Transformasi Input (T)</w:t>
            </w:r>
          </w:p>
        </w:tc>
        <w:tc>
          <w:tcPr>
            <w:tcW w:type="dxa" w:w="1337"/>
            <w:shd w:fill="2B579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Relasi Output (R)</w:t>
            </w:r>
          </w:p>
        </w:tc>
        <w:tc>
          <w:tcPr>
            <w:tcW w:type="dxa" w:w="1337"/>
            <w:shd w:fill="2B579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MR-1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BKT Monotonic Increase (Correct)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10 cases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correct=False → correct=True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f(p, correct=True) &gt; p  [terbukti untuk semua p yang diuji]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MR-1b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BKT Comparative Decrease (Wrong &lt; Correct)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11 cases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(p, correct=True) vs (p, correct=False) — p identik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f(p,False) &lt; f(p,True) terbukti ∀p dalam 11 titik uji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MR-5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BKT Dominance Order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13 cases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(p, correct=True) vs (p, correct=False)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f(p,True) &gt; f(p,False)  [terbukti ∀p dalam 13 titik uji]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MR-2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SM-2 Interval Monotonicity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288 cases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quality=q_low → quality=q_high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SM2(q_high).interval ≥ SM2(q_low).interval [terbukti 288 kasus]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MR-3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SM-2 Reset Invariant (quality &lt; 3)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45 cases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quality ∈ {0,1,2} — salah semua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rep==0 dan interval==1 terjaga di 45 kombinasi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MR-4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SM-2 Quality Clamping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24 cases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quality ∈ {-9999..9999} — di luar range valid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Semua diklem aman ke [0,5] — 24 kasus</w:t>
            </w:r>
          </w:p>
        </w:tc>
        <w:tc>
          <w:tcPr>
            <w:tcW w:type="dxa" w:w="1337"/>
            <w:shd w:fill="F9FBFD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  <w:tr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6"/>
              </w:rPr>
              <w:t>MR-6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SM-2 EF Monotonicity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6"/>
              </w:rPr>
              <w:t>180 cases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quality ∈ [0..5] — semua pasangan terurut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505050"/>
                <w:sz w:val="15"/>
              </w:rPr>
              <w:t>EF(q_high) ≥ EF(q_low) — terbukti 180 kombinasi</w:t>
            </w:r>
          </w:p>
        </w:tc>
        <w:tc>
          <w:tcPr>
            <w:tcW w:type="dxa" w:w="1337"/>
            <w:shd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228B22"/>
                <w:sz w:val="16"/>
              </w:rPr>
              <w:t>PASSED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