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36F68E" w14:textId="1F32DF4C" w:rsidR="002E2AC3" w:rsidRPr="002E2AC3" w:rsidRDefault="002E2AC3" w:rsidP="00FE00D7">
      <w:pPr>
        <w:jc w:val="both"/>
        <w:rPr>
          <w:rFonts w:ascii="Times New Roman" w:hAnsi="Times New Roman" w:cs="Times New Roman"/>
          <w:b/>
          <w:bCs/>
          <w:sz w:val="32"/>
          <w:szCs w:val="32"/>
        </w:rPr>
      </w:pPr>
      <w:r w:rsidRPr="002E2AC3">
        <w:rPr>
          <w:rFonts w:ascii="Times New Roman" w:hAnsi="Times New Roman" w:cs="Times New Roman"/>
          <w:b/>
          <w:bCs/>
          <w:sz w:val="32"/>
          <w:szCs w:val="32"/>
        </w:rPr>
        <w:t>SUPPLEMENTARY FIGURES FOR MANUSCRIPT</w:t>
      </w:r>
    </w:p>
    <w:p w14:paraId="449D8498" w14:textId="77777777" w:rsidR="002E2AC3" w:rsidRPr="00042156" w:rsidRDefault="002E2AC3" w:rsidP="00FE00D7">
      <w:pPr>
        <w:jc w:val="both"/>
        <w:rPr>
          <w:rFonts w:ascii="Times New Roman" w:hAnsi="Times New Roman" w:cs="Times New Roman"/>
          <w:b/>
          <w:bCs/>
          <w:sz w:val="32"/>
          <w:szCs w:val="32"/>
        </w:rPr>
      </w:pPr>
    </w:p>
    <w:p w14:paraId="68DE9CE9" w14:textId="5E0B4C32" w:rsidR="002E2AC3" w:rsidRDefault="004026E0" w:rsidP="00FE00D7">
      <w:pPr>
        <w:jc w:val="both"/>
        <w:rPr>
          <w:rFonts w:ascii="Times New Roman" w:hAnsi="Times New Roman" w:cs="Times New Roman"/>
          <w:b/>
          <w:bCs/>
          <w:sz w:val="28"/>
          <w:szCs w:val="28"/>
        </w:rPr>
      </w:pPr>
      <w:r>
        <w:rPr>
          <w:rFonts w:ascii="Times New Roman" w:hAnsi="Times New Roman" w:cs="Times New Roman"/>
          <w:b/>
          <w:bCs/>
          <w:sz w:val="28"/>
          <w:szCs w:val="28"/>
        </w:rPr>
        <w:t xml:space="preserve">Title: </w:t>
      </w:r>
      <w:r w:rsidR="002E2AC3" w:rsidRPr="00042156">
        <w:rPr>
          <w:rFonts w:ascii="Times New Roman" w:hAnsi="Times New Roman" w:cs="Times New Roman"/>
          <w:b/>
          <w:bCs/>
          <w:sz w:val="28"/>
          <w:szCs w:val="28"/>
        </w:rPr>
        <w:t xml:space="preserve">Causal </w:t>
      </w:r>
      <w:r w:rsidR="0002195C">
        <w:rPr>
          <w:rFonts w:ascii="Times New Roman" w:hAnsi="Times New Roman" w:cs="Times New Roman"/>
          <w:b/>
          <w:bCs/>
          <w:sz w:val="28"/>
          <w:szCs w:val="28"/>
        </w:rPr>
        <w:t>relationships between</w:t>
      </w:r>
      <w:r w:rsidR="002E2AC3" w:rsidRPr="00042156">
        <w:rPr>
          <w:rFonts w:ascii="Times New Roman" w:hAnsi="Times New Roman" w:cs="Times New Roman"/>
          <w:b/>
          <w:bCs/>
          <w:sz w:val="28"/>
          <w:szCs w:val="28"/>
        </w:rPr>
        <w:t xml:space="preserve"> gut microbiome and age-related traits </w:t>
      </w:r>
    </w:p>
    <w:p w14:paraId="5A056A51" w14:textId="77777777" w:rsidR="0002195C" w:rsidRDefault="0002195C" w:rsidP="00FE00D7">
      <w:pPr>
        <w:jc w:val="both"/>
        <w:rPr>
          <w:rFonts w:ascii="Times New Roman" w:hAnsi="Times New Roman" w:cs="Times New Roman"/>
          <w:b/>
          <w:bCs/>
          <w:sz w:val="28"/>
          <w:szCs w:val="28"/>
        </w:rPr>
      </w:pPr>
    </w:p>
    <w:p w14:paraId="3F367EB8" w14:textId="77777777" w:rsidR="002E2AC3" w:rsidRPr="004E4EB7" w:rsidRDefault="002E2AC3" w:rsidP="00FE00D7">
      <w:pPr>
        <w:jc w:val="both"/>
        <w:rPr>
          <w:rFonts w:ascii="Times New Roman" w:hAnsi="Times New Roman" w:cs="Times New Roman"/>
          <w:b/>
          <w:sz w:val="28"/>
          <w:szCs w:val="28"/>
          <w:lang w:val="it-IT"/>
        </w:rPr>
      </w:pPr>
      <w:proofErr w:type="spellStart"/>
      <w:r w:rsidRPr="004E4EB7">
        <w:rPr>
          <w:rFonts w:ascii="Times New Roman" w:hAnsi="Times New Roman" w:cs="Times New Roman"/>
          <w:b/>
          <w:sz w:val="28"/>
          <w:szCs w:val="28"/>
          <w:lang w:val="it-IT"/>
        </w:rPr>
        <w:t>Authors</w:t>
      </w:r>
      <w:proofErr w:type="spellEnd"/>
    </w:p>
    <w:p w14:paraId="28A83E26" w14:textId="77777777" w:rsidR="002E2AC3" w:rsidRPr="006E2A3F" w:rsidRDefault="002E2AC3" w:rsidP="00FE00D7">
      <w:pPr>
        <w:jc w:val="both"/>
        <w:rPr>
          <w:rFonts w:ascii="Times New Roman" w:hAnsi="Times New Roman" w:cs="Times New Roman"/>
          <w:sz w:val="28"/>
          <w:szCs w:val="28"/>
          <w:lang w:val="it-IT"/>
        </w:rPr>
      </w:pPr>
      <w:r w:rsidRPr="006E2A3F">
        <w:rPr>
          <w:rFonts w:ascii="Times New Roman" w:hAnsi="Times New Roman" w:cs="Times New Roman"/>
          <w:sz w:val="28"/>
          <w:szCs w:val="28"/>
          <w:lang w:val="it-IT"/>
        </w:rPr>
        <w:t>Federica Grosso</w:t>
      </w:r>
      <w:r w:rsidRPr="006E2A3F">
        <w:rPr>
          <w:rFonts w:ascii="Times New Roman" w:hAnsi="Times New Roman" w:cs="Times New Roman"/>
          <w:sz w:val="28"/>
          <w:szCs w:val="28"/>
          <w:vertAlign w:val="superscript"/>
          <w:lang w:val="it-IT"/>
        </w:rPr>
        <w:t>1</w:t>
      </w:r>
      <w:r w:rsidRPr="006E2A3F">
        <w:rPr>
          <w:rFonts w:ascii="Times New Roman" w:hAnsi="Times New Roman" w:cs="Times New Roman"/>
          <w:sz w:val="28"/>
          <w:szCs w:val="28"/>
          <w:lang w:val="it-IT"/>
        </w:rPr>
        <w:t>, Daniela Zanetti</w:t>
      </w:r>
      <w:r w:rsidRPr="006E2A3F">
        <w:rPr>
          <w:rFonts w:ascii="Times New Roman" w:hAnsi="Times New Roman" w:cs="Times New Roman"/>
          <w:sz w:val="28"/>
          <w:szCs w:val="28"/>
          <w:vertAlign w:val="superscript"/>
          <w:lang w:val="it-IT"/>
        </w:rPr>
        <w:t>1</w:t>
      </w:r>
      <w:r w:rsidRPr="006E2A3F">
        <w:rPr>
          <w:rFonts w:ascii="Times New Roman" w:hAnsi="Times New Roman" w:cs="Times New Roman"/>
          <w:sz w:val="28"/>
          <w:szCs w:val="28"/>
          <w:lang w:val="it-IT"/>
        </w:rPr>
        <w:t>, S</w:t>
      </w:r>
      <w:r>
        <w:rPr>
          <w:rFonts w:ascii="Times New Roman" w:hAnsi="Times New Roman" w:cs="Times New Roman"/>
          <w:sz w:val="28"/>
          <w:szCs w:val="28"/>
          <w:lang w:val="it-IT"/>
        </w:rPr>
        <w:t>erena Sanna</w:t>
      </w:r>
      <w:r w:rsidRPr="006E2A3F">
        <w:rPr>
          <w:rFonts w:ascii="Times New Roman" w:hAnsi="Times New Roman" w:cs="Times New Roman"/>
          <w:sz w:val="28"/>
          <w:szCs w:val="28"/>
          <w:vertAlign w:val="superscript"/>
          <w:lang w:val="it-IT"/>
        </w:rPr>
        <w:t>1</w:t>
      </w:r>
    </w:p>
    <w:p w14:paraId="59650175" w14:textId="77777777" w:rsidR="002E2AC3" w:rsidRPr="006E2A3F" w:rsidRDefault="002E2AC3" w:rsidP="00FE00D7">
      <w:pPr>
        <w:jc w:val="both"/>
        <w:rPr>
          <w:rFonts w:ascii="Times New Roman" w:hAnsi="Times New Roman" w:cs="Times New Roman"/>
          <w:b/>
          <w:bCs/>
          <w:sz w:val="28"/>
          <w:szCs w:val="28"/>
          <w:lang w:val="it-IT"/>
        </w:rPr>
      </w:pPr>
    </w:p>
    <w:p w14:paraId="47698FB1" w14:textId="12F5D48D" w:rsidR="002E2AC3" w:rsidRPr="002E2AC3" w:rsidRDefault="002E2AC3" w:rsidP="00FE00D7">
      <w:pPr>
        <w:jc w:val="both"/>
        <w:rPr>
          <w:rFonts w:ascii="Times New Roman" w:eastAsiaTheme="majorEastAsia" w:hAnsi="Times New Roman" w:cs="Times New Roman"/>
          <w:b/>
          <w:bCs/>
          <w:sz w:val="32"/>
          <w:szCs w:val="32"/>
          <w:lang w:val="it-IT"/>
        </w:rPr>
      </w:pPr>
    </w:p>
    <w:p w14:paraId="2EE037BF" w14:textId="77777777" w:rsidR="00BA5EC8" w:rsidRDefault="00BA5EC8" w:rsidP="00FE00D7">
      <w:pPr>
        <w:jc w:val="both"/>
        <w:rPr>
          <w:rFonts w:ascii="Times New Roman" w:hAnsi="Times New Roman" w:cs="Times New Roman"/>
          <w:b/>
          <w:bCs/>
          <w:sz w:val="28"/>
          <w:szCs w:val="28"/>
        </w:rPr>
      </w:pPr>
      <w:r>
        <w:rPr>
          <w:rFonts w:ascii="Times New Roman" w:hAnsi="Times New Roman" w:cs="Times New Roman"/>
          <w:b/>
          <w:bCs/>
          <w:sz w:val="28"/>
          <w:szCs w:val="28"/>
        </w:rPr>
        <w:t>Affiliations</w:t>
      </w:r>
    </w:p>
    <w:p w14:paraId="6AC77319" w14:textId="77777777" w:rsidR="00BA5EC8" w:rsidRPr="00285D02" w:rsidRDefault="00BA5EC8" w:rsidP="00FE00D7">
      <w:pPr>
        <w:jc w:val="both"/>
        <w:rPr>
          <w:rFonts w:ascii="Times New Roman" w:hAnsi="Times New Roman" w:cs="Times New Roman"/>
          <w:b/>
          <w:sz w:val="28"/>
          <w:szCs w:val="28"/>
          <w:lang w:val="en-GB"/>
        </w:rPr>
      </w:pPr>
      <w:r w:rsidRPr="00A6015E">
        <w:rPr>
          <w:rFonts w:ascii="Times New Roman" w:hAnsi="Times New Roman" w:cs="Times New Roman"/>
          <w:sz w:val="28"/>
          <w:szCs w:val="28"/>
          <w:vertAlign w:val="superscript"/>
        </w:rPr>
        <w:t>1</w:t>
      </w:r>
      <w:r w:rsidRPr="00A6015E">
        <w:rPr>
          <w:rFonts w:ascii="Times New Roman" w:hAnsi="Times New Roman" w:cs="Times New Roman"/>
          <w:sz w:val="28"/>
          <w:szCs w:val="28"/>
        </w:rPr>
        <w:t xml:space="preserve">Institute </w:t>
      </w:r>
      <w:r>
        <w:rPr>
          <w:rFonts w:ascii="Times New Roman" w:hAnsi="Times New Roman" w:cs="Times New Roman"/>
          <w:sz w:val="28"/>
          <w:szCs w:val="28"/>
        </w:rPr>
        <w:t>for</w:t>
      </w:r>
      <w:r w:rsidRPr="00A6015E">
        <w:rPr>
          <w:rFonts w:ascii="Times New Roman" w:hAnsi="Times New Roman" w:cs="Times New Roman"/>
          <w:sz w:val="28"/>
          <w:szCs w:val="28"/>
        </w:rPr>
        <w:t xml:space="preserve"> Genetic and Biomedical </w:t>
      </w:r>
      <w:r>
        <w:rPr>
          <w:rFonts w:ascii="Times New Roman" w:hAnsi="Times New Roman" w:cs="Times New Roman"/>
          <w:sz w:val="28"/>
          <w:szCs w:val="28"/>
        </w:rPr>
        <w:t>R</w:t>
      </w:r>
      <w:r w:rsidRPr="00A6015E">
        <w:rPr>
          <w:rFonts w:ascii="Times New Roman" w:hAnsi="Times New Roman" w:cs="Times New Roman"/>
          <w:sz w:val="28"/>
          <w:szCs w:val="28"/>
        </w:rPr>
        <w:t>esearch (IRGB)</w:t>
      </w:r>
      <w:r>
        <w:rPr>
          <w:rFonts w:ascii="Times New Roman" w:hAnsi="Times New Roman" w:cs="Times New Roman"/>
          <w:sz w:val="28"/>
          <w:szCs w:val="28"/>
        </w:rPr>
        <w:t xml:space="preserve"> of the National Research Council (CNR), Monserrato (CA), Italy</w:t>
      </w:r>
    </w:p>
    <w:p w14:paraId="464EBA0E" w14:textId="37BA41FB" w:rsidR="00A01647" w:rsidRPr="00BA5EC8" w:rsidRDefault="002E2AC3" w:rsidP="00FE00D7">
      <w:pPr>
        <w:jc w:val="both"/>
        <w:sectPr w:rsidR="00A01647" w:rsidRPr="00BA5EC8">
          <w:pgSz w:w="11906" w:h="16838"/>
          <w:pgMar w:top="1417" w:right="1134" w:bottom="1134" w:left="1134" w:header="708" w:footer="708" w:gutter="0"/>
          <w:cols w:space="708"/>
          <w:docGrid w:linePitch="360"/>
        </w:sectPr>
      </w:pPr>
      <w:r w:rsidRPr="00BA5EC8">
        <w:tab/>
      </w:r>
    </w:p>
    <w:p w14:paraId="3FC427C0" w14:textId="77777777" w:rsidR="00E75390" w:rsidRPr="00470BFA" w:rsidRDefault="00E75390" w:rsidP="00FE00D7">
      <w:pPr>
        <w:jc w:val="both"/>
        <w:rPr>
          <w:rFonts w:ascii="Times New Roman" w:hAnsi="Times New Roman" w:cs="Times New Roman"/>
          <w:sz w:val="24"/>
          <w:szCs w:val="24"/>
        </w:rPr>
      </w:pPr>
      <w:r w:rsidRPr="004605CD">
        <w:rPr>
          <w:rFonts w:ascii="Times New Roman" w:hAnsi="Times New Roman" w:cs="Times New Roman"/>
          <w:noProof/>
          <w:sz w:val="24"/>
          <w:szCs w:val="24"/>
        </w:rPr>
        <w:lastRenderedPageBreak/>
        <w:drawing>
          <wp:anchor distT="0" distB="0" distL="114300" distR="114300" simplePos="0" relativeHeight="251659274" behindDoc="0" locked="0" layoutInCell="1" allowOverlap="1" wp14:anchorId="21DD9234" wp14:editId="5C62A0F7">
            <wp:simplePos x="0" y="0"/>
            <wp:positionH relativeFrom="margin">
              <wp:align>center</wp:align>
            </wp:positionH>
            <wp:positionV relativeFrom="paragraph">
              <wp:posOffset>540</wp:posOffset>
            </wp:positionV>
            <wp:extent cx="5001895" cy="7614920"/>
            <wp:effectExtent l="0" t="0" r="8255" b="5080"/>
            <wp:wrapTopAndBottom/>
            <wp:docPr id="460904447"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4447" name="Immagine 2" descr="Immagine che contiene testo, schermata, Carattere, diagramma&#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895" cy="761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D40FB" w14:textId="78AFD4BC" w:rsidR="003E3C2B" w:rsidRPr="007B0BF1" w:rsidRDefault="00E75390" w:rsidP="00FE00D7">
      <w:pPr>
        <w:jc w:val="both"/>
        <w:rPr>
          <w:rFonts w:ascii="Times New Roman" w:hAnsi="Times New Roman" w:cs="Times New Roman"/>
          <w:b/>
          <w:bCs/>
          <w:sz w:val="24"/>
          <w:szCs w:val="24"/>
        </w:rPr>
      </w:pPr>
      <w:r w:rsidRPr="007B0BF1">
        <w:rPr>
          <w:rFonts w:ascii="Times New Roman" w:hAnsi="Times New Roman" w:cs="Times New Roman"/>
          <w:b/>
          <w:bCs/>
          <w:sz w:val="24"/>
          <w:szCs w:val="24"/>
        </w:rPr>
        <w:t xml:space="preserve">Supplementary Figure </w:t>
      </w:r>
      <w:r w:rsidRPr="007B0BF1">
        <w:rPr>
          <w:rFonts w:ascii="Times New Roman" w:hAnsi="Times New Roman" w:cs="Times New Roman"/>
          <w:b/>
          <w:bCs/>
          <w:sz w:val="24"/>
          <w:szCs w:val="24"/>
        </w:rPr>
        <w:fldChar w:fldCharType="begin"/>
      </w:r>
      <w:r w:rsidRPr="007B0BF1">
        <w:rPr>
          <w:rFonts w:ascii="Times New Roman" w:hAnsi="Times New Roman" w:cs="Times New Roman"/>
          <w:b/>
          <w:bCs/>
          <w:sz w:val="24"/>
          <w:szCs w:val="24"/>
        </w:rPr>
        <w:instrText xml:space="preserve"> SEQ Figure \* ARABIC </w:instrText>
      </w:r>
      <w:r w:rsidRPr="007B0BF1">
        <w:rPr>
          <w:rFonts w:ascii="Times New Roman" w:hAnsi="Times New Roman" w:cs="Times New Roman"/>
          <w:b/>
          <w:bCs/>
          <w:sz w:val="24"/>
          <w:szCs w:val="24"/>
        </w:rPr>
        <w:fldChar w:fldCharType="separate"/>
      </w:r>
      <w:r w:rsidRPr="007B0BF1">
        <w:rPr>
          <w:rFonts w:ascii="Times New Roman" w:hAnsi="Times New Roman" w:cs="Times New Roman"/>
          <w:b/>
          <w:sz w:val="24"/>
          <w:szCs w:val="24"/>
        </w:rPr>
        <w:t>1</w:t>
      </w:r>
      <w:r w:rsidRPr="007B0BF1">
        <w:rPr>
          <w:rFonts w:ascii="Times New Roman" w:hAnsi="Times New Roman" w:cs="Times New Roman"/>
          <w:b/>
          <w:bCs/>
          <w:sz w:val="24"/>
          <w:szCs w:val="24"/>
        </w:rPr>
        <w:fldChar w:fldCharType="end"/>
      </w:r>
      <w:r w:rsidRPr="007B0BF1">
        <w:rPr>
          <w:rFonts w:ascii="Times New Roman" w:hAnsi="Times New Roman" w:cs="Times New Roman"/>
          <w:b/>
          <w:bCs/>
          <w:sz w:val="24"/>
          <w:szCs w:val="24"/>
        </w:rPr>
        <w:t>.</w:t>
      </w:r>
      <w:r w:rsidR="003E3C2B" w:rsidRPr="007B0BF1">
        <w:rPr>
          <w:rFonts w:ascii="Times New Roman" w:hAnsi="Times New Roman" w:cs="Times New Roman"/>
          <w:b/>
          <w:bCs/>
          <w:sz w:val="24"/>
          <w:szCs w:val="24"/>
        </w:rPr>
        <w:t xml:space="preserve"> Workflow </w:t>
      </w:r>
      <w:r w:rsidR="00394EC3" w:rsidRPr="007B0BF1">
        <w:rPr>
          <w:rFonts w:ascii="Times New Roman" w:hAnsi="Times New Roman" w:cs="Times New Roman"/>
          <w:b/>
          <w:bCs/>
          <w:sz w:val="24"/>
          <w:szCs w:val="24"/>
        </w:rPr>
        <w:t>of the study</w:t>
      </w:r>
    </w:p>
    <w:p w14:paraId="2DF94EC2" w14:textId="080B22B2" w:rsidR="000C2157" w:rsidRPr="007B0BF1" w:rsidRDefault="007F5C08" w:rsidP="00FE00D7">
      <w:pPr>
        <w:jc w:val="both"/>
        <w:rPr>
          <w:rFonts w:ascii="Times New Roman" w:hAnsi="Times New Roman" w:cs="Times New Roman"/>
          <w:sz w:val="24"/>
          <w:szCs w:val="24"/>
        </w:rPr>
      </w:pPr>
      <w:r w:rsidRPr="007B0BF1">
        <w:rPr>
          <w:rFonts w:ascii="Times New Roman" w:hAnsi="Times New Roman" w:cs="Times New Roman"/>
          <w:sz w:val="24"/>
          <w:szCs w:val="24"/>
        </w:rPr>
        <w:t>This w</w:t>
      </w:r>
      <w:r w:rsidR="00D85564" w:rsidRPr="007B0BF1">
        <w:rPr>
          <w:rFonts w:ascii="Times New Roman" w:hAnsi="Times New Roman" w:cs="Times New Roman"/>
          <w:sz w:val="24"/>
          <w:szCs w:val="24"/>
        </w:rPr>
        <w:t xml:space="preserve">orkflow </w:t>
      </w:r>
      <w:r w:rsidRPr="007B0BF1">
        <w:rPr>
          <w:rFonts w:ascii="Times New Roman" w:hAnsi="Times New Roman" w:cs="Times New Roman"/>
          <w:sz w:val="24"/>
          <w:szCs w:val="24"/>
        </w:rPr>
        <w:t>shows all</w:t>
      </w:r>
      <w:r w:rsidR="00E63DD7" w:rsidRPr="007B0BF1">
        <w:rPr>
          <w:rFonts w:ascii="Times New Roman" w:hAnsi="Times New Roman" w:cs="Times New Roman"/>
          <w:sz w:val="24"/>
          <w:szCs w:val="24"/>
        </w:rPr>
        <w:t xml:space="preserve"> the</w:t>
      </w:r>
      <w:r w:rsidR="00D85564" w:rsidRPr="007B0BF1">
        <w:rPr>
          <w:rFonts w:ascii="Times New Roman" w:hAnsi="Times New Roman" w:cs="Times New Roman"/>
          <w:sz w:val="24"/>
          <w:szCs w:val="24"/>
        </w:rPr>
        <w:t xml:space="preserve"> </w:t>
      </w:r>
      <w:r w:rsidR="00E63DD7" w:rsidRPr="007B0BF1">
        <w:rPr>
          <w:rFonts w:ascii="Times New Roman" w:hAnsi="Times New Roman" w:cs="Times New Roman"/>
          <w:sz w:val="24"/>
          <w:szCs w:val="24"/>
        </w:rPr>
        <w:t>steps</w:t>
      </w:r>
      <w:r w:rsidR="00D85564" w:rsidRPr="007B0BF1">
        <w:rPr>
          <w:rFonts w:ascii="Times New Roman" w:hAnsi="Times New Roman" w:cs="Times New Roman"/>
          <w:sz w:val="24"/>
          <w:szCs w:val="24"/>
        </w:rPr>
        <w:t xml:space="preserve"> </w:t>
      </w:r>
      <w:r w:rsidR="00E63DD7" w:rsidRPr="007B0BF1">
        <w:rPr>
          <w:rFonts w:ascii="Times New Roman" w:hAnsi="Times New Roman" w:cs="Times New Roman"/>
          <w:sz w:val="24"/>
          <w:szCs w:val="24"/>
        </w:rPr>
        <w:t xml:space="preserve">of the MR analysis </w:t>
      </w:r>
      <w:r w:rsidR="00D85564" w:rsidRPr="007B0BF1">
        <w:rPr>
          <w:rFonts w:ascii="Times New Roman" w:hAnsi="Times New Roman" w:cs="Times New Roman"/>
          <w:sz w:val="24"/>
          <w:szCs w:val="24"/>
        </w:rPr>
        <w:t xml:space="preserve">examining the causal link between the gut microbiome and specific age-related outcomes. </w:t>
      </w:r>
    </w:p>
    <w:p w14:paraId="6335CBF0" w14:textId="59F0F6AB" w:rsidR="00E75390" w:rsidRPr="007B0BF1" w:rsidRDefault="00C73766" w:rsidP="00FE00D7">
      <w:pPr>
        <w:jc w:val="both"/>
        <w:rPr>
          <w:rFonts w:ascii="Times New Roman" w:eastAsiaTheme="minorEastAsia" w:hAnsi="Times New Roman" w:cs="Times New Roman"/>
          <w:sz w:val="24"/>
          <w:szCs w:val="24"/>
        </w:rPr>
      </w:pPr>
      <w:r w:rsidRPr="007B0BF1">
        <w:rPr>
          <w:rFonts w:ascii="Times New Roman" w:hAnsi="Times New Roman" w:cs="Times New Roman"/>
          <w:sz w:val="24"/>
          <w:szCs w:val="24"/>
        </w:rPr>
        <w:t>(</w:t>
      </w:r>
      <w:r w:rsidR="00C771A1" w:rsidRPr="007B0BF1">
        <w:rPr>
          <w:rFonts w:ascii="Times New Roman" w:hAnsi="Times New Roman" w:cs="Times New Roman"/>
          <w:sz w:val="24"/>
          <w:szCs w:val="24"/>
        </w:rPr>
        <w:t xml:space="preserve">IV: instrumental variable, </w:t>
      </w:r>
      <w:r w:rsidR="00F610B6" w:rsidRPr="007B0BF1">
        <w:rPr>
          <w:rFonts w:ascii="Times New Roman" w:hAnsi="Times New Roman" w:cs="Times New Roman"/>
          <w:sz w:val="24"/>
          <w:szCs w:val="24"/>
        </w:rPr>
        <w:t xml:space="preserve">GWAS: genome-wide association study, </w:t>
      </w:r>
      <w:r w:rsidRPr="007B0BF1">
        <w:rPr>
          <w:rFonts w:ascii="Times New Roman" w:hAnsi="Times New Roman" w:cs="Times New Roman"/>
          <w:sz w:val="24"/>
          <w:szCs w:val="24"/>
        </w:rPr>
        <w:t xml:space="preserve">MR: Mendelian randomization, </w:t>
      </w:r>
      <w:r w:rsidR="00C771A1" w:rsidRPr="007B0BF1">
        <w:rPr>
          <w:rFonts w:ascii="Times New Roman" w:hAnsi="Times New Roman" w:cs="Times New Roman"/>
          <w:sz w:val="24"/>
          <w:szCs w:val="24"/>
        </w:rPr>
        <w:t xml:space="preserve">NAs: missing values, SNP: single nucleotide polymorphism, </w:t>
      </w:r>
      <w:r w:rsidRPr="007B0BF1">
        <w:rPr>
          <w:rFonts w:ascii="Times New Roman" w:hAnsi="Times New Roman" w:cs="Times New Roman"/>
          <w:sz w:val="24"/>
          <w:szCs w:val="24"/>
        </w:rPr>
        <w:t>QC: quality control)</w:t>
      </w:r>
    </w:p>
    <w:p w14:paraId="7C48FDCB" w14:textId="4E4758F8" w:rsidR="007B0BF1" w:rsidRDefault="004E4EB7" w:rsidP="00FE00D7">
      <w:pPr>
        <w:pStyle w:val="Didascalia"/>
        <w:jc w:val="both"/>
        <w:rPr>
          <w:rFonts w:ascii="Times New Roman" w:hAnsi="Times New Roman" w:cs="Times New Roman"/>
          <w:b/>
          <w:bCs/>
          <w:i w:val="0"/>
          <w:iCs w:val="0"/>
          <w:color w:val="auto"/>
          <w:sz w:val="24"/>
          <w:szCs w:val="24"/>
        </w:rPr>
      </w:pPr>
      <w:bookmarkStart w:id="0" w:name="_Toc186200959"/>
      <w:r>
        <w:rPr>
          <w:rFonts w:ascii="Times New Roman" w:hAnsi="Times New Roman" w:cs="Times New Roman"/>
          <w:b/>
          <w:bCs/>
          <w:i w:val="0"/>
          <w:iCs w:val="0"/>
          <w:noProof/>
          <w:color w:val="auto"/>
          <w:sz w:val="24"/>
          <w:szCs w:val="24"/>
        </w:rPr>
        <w:lastRenderedPageBreak/>
        <w:drawing>
          <wp:inline distT="0" distB="0" distL="0" distR="0" wp14:anchorId="450AB408" wp14:editId="7DC4B2EC">
            <wp:extent cx="5998464" cy="5998464"/>
            <wp:effectExtent l="0" t="0" r="2540" b="2540"/>
            <wp:docPr id="59113578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2496" cy="6002496"/>
                    </a:xfrm>
                    <a:prstGeom prst="rect">
                      <a:avLst/>
                    </a:prstGeom>
                    <a:noFill/>
                    <a:ln>
                      <a:noFill/>
                    </a:ln>
                  </pic:spPr>
                </pic:pic>
              </a:graphicData>
            </a:graphic>
          </wp:inline>
        </w:drawing>
      </w:r>
    </w:p>
    <w:bookmarkEnd w:id="0"/>
    <w:p w14:paraId="7FB3B725" w14:textId="091267DB" w:rsidR="007B0BF1" w:rsidRPr="00B86A32" w:rsidRDefault="007B0BF1" w:rsidP="00FE00D7">
      <w:pPr>
        <w:pStyle w:val="Didascalia"/>
        <w:jc w:val="both"/>
        <w:rPr>
          <w:rFonts w:ascii="Times New Roman" w:hAnsi="Times New Roman" w:cs="Times New Roman"/>
          <w:color w:val="auto"/>
          <w:sz w:val="24"/>
          <w:szCs w:val="24"/>
        </w:rPr>
      </w:pPr>
      <w:r w:rsidRPr="00470BFA">
        <w:rPr>
          <w:rFonts w:ascii="Times New Roman" w:hAnsi="Times New Roman" w:cs="Times New Roman"/>
          <w:b/>
          <w:bCs/>
          <w:i w:val="0"/>
          <w:iCs w:val="0"/>
          <w:color w:val="auto"/>
          <w:sz w:val="24"/>
          <w:szCs w:val="24"/>
        </w:rPr>
        <w:t xml:space="preserve">Supplementary Figure 2. </w:t>
      </w:r>
      <w:r w:rsidRPr="005B241E">
        <w:rPr>
          <w:rFonts w:ascii="Times New Roman" w:hAnsi="Times New Roman" w:cs="Times New Roman"/>
          <w:b/>
          <w:i w:val="0"/>
          <w:color w:val="auto"/>
          <w:sz w:val="24"/>
          <w:szCs w:val="24"/>
        </w:rPr>
        <w:t xml:space="preserve">Scatter plot of main </w:t>
      </w:r>
      <w:r w:rsidRPr="005B241E">
        <w:rPr>
          <w:rFonts w:ascii="Times New Roman" w:hAnsi="Times New Roman" w:cs="Times New Roman"/>
          <w:b/>
          <w:bCs/>
          <w:i w:val="0"/>
          <w:iCs w:val="0"/>
          <w:color w:val="auto"/>
          <w:sz w:val="24"/>
          <w:szCs w:val="24"/>
        </w:rPr>
        <w:t>MR</w:t>
      </w:r>
      <w:r w:rsidRPr="005B241E">
        <w:rPr>
          <w:rFonts w:ascii="Times New Roman" w:hAnsi="Times New Roman" w:cs="Times New Roman"/>
          <w:b/>
          <w:i w:val="0"/>
          <w:color w:val="auto"/>
          <w:sz w:val="24"/>
          <w:szCs w:val="24"/>
        </w:rPr>
        <w:t xml:space="preserve"> analysis between </w:t>
      </w:r>
      <w:proofErr w:type="spellStart"/>
      <w:r w:rsidRPr="005B241E">
        <w:rPr>
          <w:rFonts w:ascii="Times New Roman" w:hAnsi="Times New Roman" w:cs="Times New Roman"/>
          <w:b/>
          <w:color w:val="auto"/>
          <w:sz w:val="24"/>
          <w:szCs w:val="24"/>
        </w:rPr>
        <w:t>Coriobacteriales</w:t>
      </w:r>
      <w:proofErr w:type="spellEnd"/>
      <w:r w:rsidRPr="005B241E">
        <w:rPr>
          <w:rFonts w:ascii="Times New Roman" w:hAnsi="Times New Roman" w:cs="Times New Roman"/>
          <w:b/>
          <w:color w:val="auto"/>
          <w:sz w:val="24"/>
          <w:szCs w:val="24"/>
        </w:rPr>
        <w:t xml:space="preserve"> </w:t>
      </w:r>
      <w:r w:rsidRPr="005B241E">
        <w:rPr>
          <w:rFonts w:ascii="Times New Roman" w:hAnsi="Times New Roman" w:cs="Times New Roman"/>
          <w:b/>
          <w:i w:val="0"/>
          <w:color w:val="auto"/>
          <w:sz w:val="24"/>
          <w:szCs w:val="24"/>
        </w:rPr>
        <w:t xml:space="preserve">and </w:t>
      </w:r>
      <w:r w:rsidRPr="00470BFA" w:rsidDel="00EE696A">
        <w:rPr>
          <w:rFonts w:ascii="Times New Roman" w:hAnsi="Times New Roman" w:cs="Times New Roman"/>
          <w:b/>
          <w:i w:val="0"/>
          <w:color w:val="auto"/>
          <w:sz w:val="24"/>
          <w:szCs w:val="24"/>
        </w:rPr>
        <w:t>age-related macular degeneration</w:t>
      </w:r>
      <w:r w:rsidRPr="005B241E">
        <w:rPr>
          <w:rFonts w:ascii="Times New Roman" w:hAnsi="Times New Roman" w:cs="Times New Roman"/>
          <w:b/>
          <w:bCs/>
          <w:i w:val="0"/>
          <w:iCs w:val="0"/>
          <w:color w:val="auto"/>
          <w:sz w:val="24"/>
          <w:szCs w:val="24"/>
        </w:rPr>
        <w:t>.</w:t>
      </w:r>
      <w:r w:rsidRPr="005B241E">
        <w:rPr>
          <w:rFonts w:ascii="Times New Roman" w:hAnsi="Times New Roman" w:cs="Times New Roman"/>
          <w:b/>
          <w:i w:val="0"/>
          <w:color w:val="auto"/>
          <w:sz w:val="24"/>
          <w:szCs w:val="24"/>
        </w:rPr>
        <w:t xml:space="preserve"> </w:t>
      </w:r>
    </w:p>
    <w:p w14:paraId="2C860299" w14:textId="77777777" w:rsidR="007B0BF1" w:rsidRPr="005B241E" w:rsidRDefault="007B0BF1" w:rsidP="00FE00D7">
      <w:pPr>
        <w:pStyle w:val="Didascalia"/>
        <w:jc w:val="both"/>
        <w:rPr>
          <w:rFonts w:ascii="Times New Roman" w:hAnsi="Times New Roman" w:cs="Times New Roman"/>
          <w:i w:val="0"/>
          <w:color w:val="auto"/>
          <w:sz w:val="24"/>
          <w:szCs w:val="24"/>
        </w:rPr>
      </w:pPr>
      <w:r w:rsidRPr="005B241E">
        <w:rPr>
          <w:rFonts w:ascii="Times New Roman" w:hAnsi="Times New Roman" w:cs="Times New Roman"/>
          <w:i w:val="0"/>
          <w:color w:val="auto"/>
          <w:sz w:val="24"/>
          <w:szCs w:val="24"/>
        </w:rPr>
        <w:t xml:space="preserve">This figure shows the results of the main MR analysis between </w:t>
      </w:r>
      <w:proofErr w:type="spellStart"/>
      <w:r w:rsidRPr="005B241E">
        <w:rPr>
          <w:rFonts w:ascii="Times New Roman" w:hAnsi="Times New Roman" w:cs="Times New Roman"/>
          <w:color w:val="auto"/>
          <w:sz w:val="24"/>
          <w:szCs w:val="24"/>
        </w:rPr>
        <w:t>Coriobacteriales</w:t>
      </w:r>
      <w:proofErr w:type="spellEnd"/>
      <w:r w:rsidRPr="005B241E">
        <w:rPr>
          <w:rFonts w:ascii="Times New Roman" w:hAnsi="Times New Roman" w:cs="Times New Roman"/>
          <w:color w:val="auto"/>
          <w:sz w:val="24"/>
          <w:szCs w:val="24"/>
        </w:rPr>
        <w:t xml:space="preserve"> </w:t>
      </w:r>
      <w:r w:rsidRPr="00470BFA">
        <w:rPr>
          <w:rFonts w:ascii="Times New Roman" w:hAnsi="Times New Roman" w:cs="Times New Roman"/>
          <w:color w:val="auto"/>
          <w:sz w:val="24"/>
          <w:szCs w:val="24"/>
        </w:rPr>
        <w:t>(o__</w:t>
      </w:r>
      <w:proofErr w:type="spellStart"/>
      <w:r w:rsidRPr="00470BFA">
        <w:rPr>
          <w:rFonts w:ascii="Times New Roman" w:hAnsi="Times New Roman" w:cs="Times New Roman"/>
          <w:color w:val="auto"/>
          <w:sz w:val="24"/>
          <w:szCs w:val="24"/>
        </w:rPr>
        <w:t>Coriobacteriales</w:t>
      </w:r>
      <w:proofErr w:type="spellEnd"/>
      <w:r w:rsidRPr="00470BFA">
        <w:rPr>
          <w:rFonts w:ascii="Times New Roman" w:hAnsi="Times New Roman" w:cs="Times New Roman"/>
          <w:color w:val="auto"/>
          <w:sz w:val="24"/>
          <w:szCs w:val="24"/>
        </w:rPr>
        <w:t xml:space="preserve"> or f__</w:t>
      </w:r>
      <w:proofErr w:type="spellStart"/>
      <w:r w:rsidRPr="00470BFA">
        <w:rPr>
          <w:rFonts w:ascii="Times New Roman" w:hAnsi="Times New Roman" w:cs="Times New Roman"/>
          <w:color w:val="auto"/>
          <w:sz w:val="24"/>
          <w:szCs w:val="24"/>
        </w:rPr>
        <w:t>Coriobacteriaceae</w:t>
      </w:r>
      <w:proofErr w:type="spellEnd"/>
      <w:r w:rsidRPr="00470BFA">
        <w:rPr>
          <w:rFonts w:ascii="Times New Roman" w:hAnsi="Times New Roman" w:cs="Times New Roman"/>
          <w:color w:val="auto"/>
          <w:sz w:val="24"/>
          <w:szCs w:val="24"/>
        </w:rPr>
        <w:t xml:space="preserve">) </w:t>
      </w:r>
      <w:r w:rsidRPr="005B241E">
        <w:rPr>
          <w:rFonts w:ascii="Times New Roman" w:hAnsi="Times New Roman" w:cs="Times New Roman"/>
          <w:i w:val="0"/>
          <w:color w:val="auto"/>
          <w:sz w:val="24"/>
          <w:szCs w:val="24"/>
        </w:rPr>
        <w:t xml:space="preserve">and AMD. In the scatter plot, each dot is an IV and the x and y-axis represents the association coefficients with the exposure and outcome, respectively. The three lines represent the results of the three different MR tests, with the slope of the lines being equal to causal estimates of each test. </w:t>
      </w:r>
    </w:p>
    <w:p w14:paraId="2C1E80AC" w14:textId="77777777" w:rsidR="007B0BF1" w:rsidRPr="005B241E" w:rsidRDefault="007B0BF1" w:rsidP="00FE00D7">
      <w:pPr>
        <w:pStyle w:val="Didascalia"/>
        <w:jc w:val="both"/>
        <w:rPr>
          <w:rFonts w:ascii="Times New Roman" w:hAnsi="Times New Roman" w:cs="Times New Roman"/>
          <w:i w:val="0"/>
          <w:color w:val="auto"/>
          <w:sz w:val="24"/>
          <w:szCs w:val="24"/>
        </w:rPr>
      </w:pPr>
      <w:r w:rsidRPr="005B241E">
        <w:rPr>
          <w:rFonts w:ascii="Times New Roman" w:hAnsi="Times New Roman" w:cs="Times New Roman"/>
          <w:i w:val="0"/>
          <w:color w:val="auto"/>
          <w:sz w:val="24"/>
          <w:szCs w:val="24"/>
        </w:rPr>
        <w:t>(AMD: age-related macular degeneration, IV: instrumental variable, MR: Mendelian randomization, SNP: single nucleotide polymorphism).</w:t>
      </w:r>
    </w:p>
    <w:p w14:paraId="59E69702" w14:textId="293B1F34" w:rsidR="00534FD6" w:rsidRPr="005B241E" w:rsidRDefault="00534FD6" w:rsidP="00FE00D7">
      <w:pPr>
        <w:jc w:val="both"/>
        <w:rPr>
          <w:rFonts w:ascii="Times New Roman" w:hAnsi="Times New Roman" w:cs="Times New Roman"/>
          <w:u w:val="single"/>
        </w:rPr>
      </w:pPr>
    </w:p>
    <w:p w14:paraId="5D17604C" w14:textId="081B39C5" w:rsidR="00630613" w:rsidRPr="005B241E" w:rsidRDefault="004E4EB7" w:rsidP="00FE00D7">
      <w:pPr>
        <w:jc w:val="both"/>
        <w:rPr>
          <w:rFonts w:ascii="Times New Roman" w:hAnsi="Times New Roman" w:cs="Times New Roman"/>
        </w:rPr>
      </w:pPr>
      <w:r>
        <w:rPr>
          <w:rFonts w:ascii="Times New Roman" w:hAnsi="Times New Roman" w:cs="Times New Roman"/>
          <w:b/>
          <w:bCs/>
          <w:i/>
          <w:iCs/>
          <w:noProof/>
          <w:sz w:val="24"/>
          <w:szCs w:val="24"/>
        </w:rPr>
        <w:lastRenderedPageBreak/>
        <w:drawing>
          <wp:inline distT="0" distB="0" distL="0" distR="0" wp14:anchorId="1783E128" wp14:editId="02652839">
            <wp:extent cx="6108192" cy="6108192"/>
            <wp:effectExtent l="0" t="0" r="6985" b="6985"/>
            <wp:docPr id="34004323" name="Immagine 14" descr="Immagine che contiene testo, schermata, numer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4323" name="Immagine 14" descr="Immagine che contiene testo, schermata, numero, diagramma&#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489" cy="6111489"/>
                    </a:xfrm>
                    <a:prstGeom prst="rect">
                      <a:avLst/>
                    </a:prstGeom>
                    <a:noFill/>
                    <a:ln>
                      <a:noFill/>
                    </a:ln>
                  </pic:spPr>
                </pic:pic>
              </a:graphicData>
            </a:graphic>
          </wp:inline>
        </w:drawing>
      </w:r>
    </w:p>
    <w:p w14:paraId="704FDFB8" w14:textId="778F8EB4" w:rsidR="005C28F2" w:rsidRPr="007B0BF1" w:rsidRDefault="005C28F2" w:rsidP="00FE00D7">
      <w:pPr>
        <w:jc w:val="both"/>
      </w:pPr>
    </w:p>
    <w:p w14:paraId="795BB4C2" w14:textId="70696E05" w:rsidR="00CF24DB" w:rsidRPr="007B0BF1" w:rsidRDefault="00A60A30" w:rsidP="00FE00D7">
      <w:pPr>
        <w:jc w:val="both"/>
        <w:rPr>
          <w:rFonts w:ascii="Times New Roman" w:hAnsi="Times New Roman" w:cs="Times New Roman"/>
          <w:sz w:val="24"/>
          <w:szCs w:val="24"/>
        </w:rPr>
      </w:pPr>
      <w:r w:rsidRPr="007B0BF1">
        <w:rPr>
          <w:rFonts w:ascii="Times New Roman" w:hAnsi="Times New Roman" w:cs="Times New Roman"/>
          <w:b/>
          <w:bCs/>
          <w:sz w:val="24"/>
          <w:szCs w:val="24"/>
        </w:rPr>
        <w:t>Supplementary F</w:t>
      </w:r>
      <w:r w:rsidR="005C28F2" w:rsidRPr="007B0BF1">
        <w:rPr>
          <w:rFonts w:ascii="Times New Roman" w:hAnsi="Times New Roman" w:cs="Times New Roman"/>
          <w:b/>
          <w:bCs/>
          <w:sz w:val="24"/>
          <w:szCs w:val="24"/>
        </w:rPr>
        <w:t xml:space="preserve">igure </w:t>
      </w:r>
      <w:r w:rsidR="00E75390" w:rsidRPr="007B0BF1">
        <w:rPr>
          <w:rFonts w:ascii="Times New Roman" w:hAnsi="Times New Roman" w:cs="Times New Roman"/>
          <w:b/>
          <w:bCs/>
          <w:sz w:val="24"/>
          <w:szCs w:val="24"/>
        </w:rPr>
        <w:t>3</w:t>
      </w:r>
      <w:r w:rsidRPr="007B0BF1">
        <w:rPr>
          <w:rFonts w:ascii="Times New Roman" w:hAnsi="Times New Roman" w:cs="Times New Roman"/>
          <w:sz w:val="24"/>
          <w:szCs w:val="24"/>
        </w:rPr>
        <w:t xml:space="preserve">. </w:t>
      </w:r>
      <w:r w:rsidR="005E4454" w:rsidRPr="007B0BF1">
        <w:rPr>
          <w:rFonts w:ascii="Times New Roman" w:hAnsi="Times New Roman" w:cs="Times New Roman"/>
          <w:b/>
          <w:sz w:val="24"/>
          <w:szCs w:val="24"/>
        </w:rPr>
        <w:t xml:space="preserve">Leave-one-out plot </w:t>
      </w:r>
      <w:r w:rsidR="00CF24DB" w:rsidRPr="007B0BF1">
        <w:rPr>
          <w:rFonts w:ascii="Times New Roman" w:hAnsi="Times New Roman" w:cs="Times New Roman"/>
          <w:b/>
          <w:bCs/>
          <w:sz w:val="24"/>
          <w:szCs w:val="24"/>
        </w:rPr>
        <w:t xml:space="preserve">main MR analysis between </w:t>
      </w:r>
      <w:proofErr w:type="spellStart"/>
      <w:r w:rsidR="00CF24DB" w:rsidRPr="007B0BF1">
        <w:rPr>
          <w:rFonts w:ascii="Times New Roman" w:hAnsi="Times New Roman" w:cs="Times New Roman"/>
          <w:b/>
          <w:bCs/>
          <w:i/>
          <w:iCs/>
          <w:sz w:val="24"/>
          <w:szCs w:val="24"/>
        </w:rPr>
        <w:t>Coriobacteriales</w:t>
      </w:r>
      <w:proofErr w:type="spellEnd"/>
      <w:r w:rsidR="00CF24DB" w:rsidRPr="007B0BF1">
        <w:rPr>
          <w:rFonts w:ascii="Times New Roman" w:hAnsi="Times New Roman" w:cs="Times New Roman"/>
          <w:b/>
          <w:bCs/>
          <w:sz w:val="24"/>
          <w:szCs w:val="24"/>
        </w:rPr>
        <w:t xml:space="preserve"> and </w:t>
      </w:r>
      <w:r w:rsidR="00B86A32" w:rsidRPr="007B0BF1">
        <w:rPr>
          <w:rFonts w:ascii="Times New Roman" w:hAnsi="Times New Roman" w:cs="Times New Roman"/>
          <w:b/>
          <w:bCs/>
          <w:sz w:val="24"/>
          <w:szCs w:val="24"/>
        </w:rPr>
        <w:t>age-related macular degeneration</w:t>
      </w:r>
      <w:r w:rsidR="00CF24DB" w:rsidRPr="007B0BF1">
        <w:rPr>
          <w:rFonts w:ascii="Times New Roman" w:hAnsi="Times New Roman" w:cs="Times New Roman"/>
          <w:b/>
          <w:bCs/>
          <w:sz w:val="24"/>
          <w:szCs w:val="24"/>
        </w:rPr>
        <w:t xml:space="preserve">. </w:t>
      </w:r>
    </w:p>
    <w:p w14:paraId="56491179" w14:textId="35E61E5C" w:rsidR="00B714CB" w:rsidRPr="007B0BF1" w:rsidRDefault="00862A34" w:rsidP="00FE00D7">
      <w:pPr>
        <w:jc w:val="both"/>
        <w:rPr>
          <w:sz w:val="24"/>
          <w:szCs w:val="24"/>
        </w:rPr>
      </w:pPr>
      <w:r w:rsidRPr="007B0BF1">
        <w:rPr>
          <w:rFonts w:ascii="Times New Roman" w:hAnsi="Times New Roman" w:cs="Times New Roman"/>
          <w:sz w:val="24"/>
          <w:szCs w:val="24"/>
        </w:rPr>
        <w:t>In t</w:t>
      </w:r>
      <w:r w:rsidR="00081792" w:rsidRPr="007B0BF1">
        <w:rPr>
          <w:rFonts w:ascii="Times New Roman" w:hAnsi="Times New Roman" w:cs="Times New Roman"/>
          <w:sz w:val="24"/>
          <w:szCs w:val="24"/>
        </w:rPr>
        <w:t xml:space="preserve">his figure the </w:t>
      </w:r>
      <w:r w:rsidRPr="007B0BF1">
        <w:rPr>
          <w:rFonts w:ascii="Times New Roman" w:hAnsi="Times New Roman" w:cs="Times New Roman"/>
          <w:sz w:val="24"/>
          <w:szCs w:val="24"/>
        </w:rPr>
        <w:t>causal estimate</w:t>
      </w:r>
      <w:r w:rsidR="00040D52">
        <w:rPr>
          <w:rFonts w:ascii="Times New Roman" w:hAnsi="Times New Roman" w:cs="Times New Roman"/>
          <w:sz w:val="24"/>
          <w:szCs w:val="24"/>
        </w:rPr>
        <w:t>s</w:t>
      </w:r>
      <w:r w:rsidRPr="007B0BF1">
        <w:rPr>
          <w:rFonts w:ascii="Times New Roman" w:hAnsi="Times New Roman" w:cs="Times New Roman"/>
          <w:sz w:val="24"/>
          <w:szCs w:val="24"/>
        </w:rPr>
        <w:t xml:space="preserve"> from the leave-one-out analyses </w:t>
      </w:r>
      <w:r w:rsidR="00296F31" w:rsidRPr="007B0BF1">
        <w:rPr>
          <w:rFonts w:ascii="Times New Roman" w:hAnsi="Times New Roman" w:cs="Times New Roman"/>
          <w:sz w:val="24"/>
          <w:szCs w:val="24"/>
        </w:rPr>
        <w:t>between</w:t>
      </w:r>
      <w:r w:rsidR="00B714CB" w:rsidRPr="007B0BF1">
        <w:rPr>
          <w:rFonts w:ascii="Times New Roman" w:hAnsi="Times New Roman" w:cs="Times New Roman"/>
          <w:sz w:val="24"/>
          <w:szCs w:val="24"/>
        </w:rPr>
        <w:t xml:space="preserve"> </w:t>
      </w:r>
      <w:proofErr w:type="spellStart"/>
      <w:r w:rsidR="002A3C47" w:rsidRPr="007B0BF1">
        <w:rPr>
          <w:rFonts w:ascii="Times New Roman" w:hAnsi="Times New Roman" w:cs="Times New Roman"/>
          <w:i/>
          <w:iCs/>
          <w:sz w:val="24"/>
          <w:szCs w:val="24"/>
        </w:rPr>
        <w:t>Coriobacteriales</w:t>
      </w:r>
      <w:proofErr w:type="spellEnd"/>
      <w:r w:rsidR="002A3C47" w:rsidRPr="007B0BF1">
        <w:rPr>
          <w:rFonts w:ascii="Times New Roman" w:hAnsi="Times New Roman" w:cs="Times New Roman"/>
          <w:i/>
          <w:iCs/>
          <w:sz w:val="24"/>
          <w:szCs w:val="24"/>
        </w:rPr>
        <w:t xml:space="preserve"> </w:t>
      </w:r>
      <w:r w:rsidR="005E4454" w:rsidRPr="007B0BF1">
        <w:rPr>
          <w:rFonts w:ascii="Times New Roman" w:hAnsi="Times New Roman" w:cs="Times New Roman"/>
          <w:sz w:val="24"/>
          <w:szCs w:val="24"/>
        </w:rPr>
        <w:t>(</w:t>
      </w:r>
      <w:r w:rsidR="005E4454" w:rsidRPr="007B0BF1">
        <w:rPr>
          <w:rFonts w:ascii="Times New Roman" w:hAnsi="Times New Roman" w:cs="Times New Roman"/>
          <w:i/>
          <w:iCs/>
          <w:sz w:val="24"/>
          <w:szCs w:val="24"/>
        </w:rPr>
        <w:t>o__</w:t>
      </w:r>
      <w:proofErr w:type="spellStart"/>
      <w:r w:rsidR="005E4454" w:rsidRPr="007B0BF1">
        <w:rPr>
          <w:rFonts w:ascii="Times New Roman" w:hAnsi="Times New Roman" w:cs="Times New Roman"/>
          <w:i/>
          <w:iCs/>
          <w:sz w:val="24"/>
          <w:szCs w:val="24"/>
        </w:rPr>
        <w:t>Coriobacteriales</w:t>
      </w:r>
      <w:proofErr w:type="spellEnd"/>
      <w:r w:rsidR="005E4454" w:rsidRPr="007B0BF1">
        <w:rPr>
          <w:rFonts w:ascii="Times New Roman" w:hAnsi="Times New Roman" w:cs="Times New Roman"/>
          <w:sz w:val="24"/>
          <w:szCs w:val="24"/>
        </w:rPr>
        <w:t xml:space="preserve"> or </w:t>
      </w:r>
      <w:r w:rsidR="005E4454" w:rsidRPr="007B0BF1">
        <w:rPr>
          <w:rFonts w:ascii="Times New Roman" w:hAnsi="Times New Roman" w:cs="Times New Roman"/>
          <w:i/>
          <w:iCs/>
          <w:sz w:val="24"/>
          <w:szCs w:val="24"/>
        </w:rPr>
        <w:t>f__</w:t>
      </w:r>
      <w:proofErr w:type="spellStart"/>
      <w:r w:rsidR="005E4454" w:rsidRPr="007B0BF1">
        <w:rPr>
          <w:rFonts w:ascii="Times New Roman" w:hAnsi="Times New Roman" w:cs="Times New Roman"/>
          <w:i/>
          <w:iCs/>
          <w:sz w:val="24"/>
          <w:szCs w:val="24"/>
        </w:rPr>
        <w:t>Coriobacteriaceae</w:t>
      </w:r>
      <w:proofErr w:type="spellEnd"/>
      <w:r w:rsidR="005E4454" w:rsidRPr="007B0BF1">
        <w:rPr>
          <w:rFonts w:ascii="Times New Roman" w:hAnsi="Times New Roman" w:cs="Times New Roman"/>
          <w:sz w:val="24"/>
          <w:szCs w:val="24"/>
        </w:rPr>
        <w:t xml:space="preserve">) </w:t>
      </w:r>
      <w:r w:rsidR="002A3C47" w:rsidRPr="007B0BF1">
        <w:rPr>
          <w:rFonts w:ascii="Times New Roman" w:hAnsi="Times New Roman" w:cs="Times New Roman"/>
          <w:sz w:val="24"/>
          <w:szCs w:val="24"/>
        </w:rPr>
        <w:t>and</w:t>
      </w:r>
      <w:r w:rsidR="005E4454" w:rsidRPr="007B0BF1">
        <w:rPr>
          <w:rFonts w:ascii="Times New Roman" w:hAnsi="Times New Roman" w:cs="Times New Roman"/>
          <w:sz w:val="24"/>
          <w:szCs w:val="24"/>
        </w:rPr>
        <w:t xml:space="preserve"> AMD</w:t>
      </w:r>
      <w:r w:rsidR="005E4454" w:rsidRPr="007B0BF1" w:rsidDel="001300A0">
        <w:rPr>
          <w:rFonts w:ascii="Times New Roman" w:hAnsi="Times New Roman" w:cs="Times New Roman"/>
          <w:sz w:val="24"/>
          <w:szCs w:val="24"/>
        </w:rPr>
        <w:t xml:space="preserve"> </w:t>
      </w:r>
      <w:r w:rsidR="00B75245" w:rsidRPr="007B0BF1">
        <w:rPr>
          <w:rFonts w:ascii="Times New Roman" w:hAnsi="Times New Roman" w:cs="Times New Roman"/>
          <w:sz w:val="24"/>
          <w:szCs w:val="24"/>
        </w:rPr>
        <w:t xml:space="preserve">are shown and compared with the causal estimate from main analysis (red line). </w:t>
      </w:r>
    </w:p>
    <w:p w14:paraId="6DC808ED" w14:textId="62C61B8F" w:rsidR="00630613" w:rsidRPr="007B0BF1" w:rsidDel="00CA5BE4" w:rsidRDefault="00B714CB" w:rsidP="00FE00D7">
      <w:pPr>
        <w:jc w:val="both"/>
        <w:rPr>
          <w:rFonts w:ascii="Times New Roman" w:hAnsi="Times New Roman" w:cs="Times New Roman"/>
          <w:sz w:val="24"/>
          <w:szCs w:val="24"/>
        </w:rPr>
      </w:pPr>
      <w:r w:rsidRPr="007B0BF1">
        <w:rPr>
          <w:rFonts w:ascii="Times New Roman" w:hAnsi="Times New Roman" w:cs="Times New Roman"/>
          <w:sz w:val="24"/>
          <w:szCs w:val="24"/>
        </w:rPr>
        <w:t>(AMD: age-related macular degeneration, MR: Mendelian randomization)</w:t>
      </w:r>
    </w:p>
    <w:p w14:paraId="363B1316" w14:textId="552DA3E1" w:rsidR="00AA42AA" w:rsidRDefault="00AA42AA" w:rsidP="00FE00D7">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B1B4547" wp14:editId="38755CBD">
            <wp:extent cx="6115685" cy="6115685"/>
            <wp:effectExtent l="0" t="0" r="0" b="0"/>
            <wp:docPr id="74189233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685" cy="6115685"/>
                    </a:xfrm>
                    <a:prstGeom prst="rect">
                      <a:avLst/>
                    </a:prstGeom>
                    <a:noFill/>
                    <a:ln>
                      <a:noFill/>
                    </a:ln>
                  </pic:spPr>
                </pic:pic>
              </a:graphicData>
            </a:graphic>
          </wp:inline>
        </w:drawing>
      </w:r>
    </w:p>
    <w:p w14:paraId="22B4B280" w14:textId="333C955E" w:rsidR="00280262" w:rsidRPr="00FE00D7" w:rsidRDefault="007F639B" w:rsidP="00FE00D7">
      <w:pPr>
        <w:jc w:val="both"/>
        <w:rPr>
          <w:rFonts w:ascii="Times New Roman" w:hAnsi="Times New Roman" w:cs="Times New Roman"/>
          <w:sz w:val="24"/>
          <w:szCs w:val="24"/>
        </w:rPr>
      </w:pPr>
      <w:r w:rsidRPr="00FE00D7">
        <w:rPr>
          <w:rFonts w:ascii="Times New Roman" w:hAnsi="Times New Roman" w:cs="Times New Roman"/>
          <w:b/>
          <w:bCs/>
          <w:sz w:val="24"/>
          <w:szCs w:val="24"/>
        </w:rPr>
        <w:t xml:space="preserve">Supplementary Figure 4. </w:t>
      </w:r>
      <w:r w:rsidR="00A24C8F" w:rsidRPr="00FE00D7">
        <w:rPr>
          <w:rFonts w:ascii="Times New Roman" w:hAnsi="Times New Roman" w:cs="Times New Roman"/>
          <w:b/>
          <w:bCs/>
          <w:sz w:val="24"/>
          <w:szCs w:val="24"/>
        </w:rPr>
        <w:t>R</w:t>
      </w:r>
      <w:r w:rsidR="00BA3967" w:rsidRPr="00FE00D7">
        <w:rPr>
          <w:rFonts w:ascii="Times New Roman" w:hAnsi="Times New Roman" w:cs="Times New Roman"/>
          <w:b/>
          <w:bCs/>
          <w:sz w:val="24"/>
          <w:szCs w:val="24"/>
        </w:rPr>
        <w:t xml:space="preserve">eplication analyses between </w:t>
      </w:r>
      <w:proofErr w:type="spellStart"/>
      <w:r w:rsidR="00A24C8F" w:rsidRPr="00FE00D7">
        <w:rPr>
          <w:rFonts w:ascii="Times New Roman" w:hAnsi="Times New Roman" w:cs="Times New Roman"/>
          <w:b/>
          <w:bCs/>
          <w:i/>
          <w:iCs/>
          <w:sz w:val="24"/>
          <w:szCs w:val="24"/>
        </w:rPr>
        <w:t>Coriobacteriales</w:t>
      </w:r>
      <w:proofErr w:type="spellEnd"/>
      <w:r w:rsidR="00A24C8F" w:rsidRPr="00FE00D7">
        <w:rPr>
          <w:rFonts w:ascii="Times New Roman" w:hAnsi="Times New Roman" w:cs="Times New Roman"/>
          <w:b/>
          <w:bCs/>
          <w:sz w:val="24"/>
          <w:szCs w:val="24"/>
        </w:rPr>
        <w:t xml:space="preserve"> vs independent GWASs of age-related macular degeneration</w:t>
      </w:r>
    </w:p>
    <w:p w14:paraId="5D50E842" w14:textId="30AC7888" w:rsidR="00CF24DB" w:rsidRPr="00FE00D7" w:rsidRDefault="007F639B" w:rsidP="00FE00D7">
      <w:pPr>
        <w:jc w:val="both"/>
        <w:rPr>
          <w:rFonts w:ascii="Times New Roman" w:hAnsi="Times New Roman" w:cs="Times New Roman"/>
          <w:sz w:val="24"/>
          <w:szCs w:val="24"/>
        </w:rPr>
      </w:pPr>
      <w:r w:rsidRPr="00FE00D7">
        <w:rPr>
          <w:rFonts w:ascii="Times New Roman" w:hAnsi="Times New Roman" w:cs="Times New Roman"/>
          <w:sz w:val="24"/>
          <w:szCs w:val="24"/>
        </w:rPr>
        <w:t xml:space="preserve">The </w:t>
      </w:r>
      <w:r w:rsidRPr="00FE00D7">
        <w:rPr>
          <w:rFonts w:ascii="Times New Roman" w:hAnsi="Times New Roman" w:cs="Times New Roman"/>
          <w:b/>
          <w:bCs/>
          <w:sz w:val="24"/>
          <w:szCs w:val="24"/>
        </w:rPr>
        <w:t>panel a)</w:t>
      </w:r>
      <w:r w:rsidRPr="00FE00D7">
        <w:rPr>
          <w:rFonts w:ascii="Times New Roman" w:hAnsi="Times New Roman" w:cs="Times New Roman"/>
          <w:sz w:val="24"/>
          <w:szCs w:val="24"/>
        </w:rPr>
        <w:t xml:space="preserve"> shows the leave-one-out plot of</w:t>
      </w:r>
      <w:r w:rsidR="00E13B65" w:rsidRPr="00FE00D7">
        <w:rPr>
          <w:rFonts w:ascii="Times New Roman" w:hAnsi="Times New Roman" w:cs="Times New Roman"/>
          <w:sz w:val="24"/>
          <w:szCs w:val="24"/>
        </w:rPr>
        <w:t xml:space="preserve"> MR</w:t>
      </w:r>
      <w:r w:rsidRPr="00FE00D7">
        <w:rPr>
          <w:rFonts w:ascii="Times New Roman" w:hAnsi="Times New Roman" w:cs="Times New Roman"/>
          <w:sz w:val="24"/>
          <w:szCs w:val="24"/>
        </w:rPr>
        <w:t xml:space="preserve"> replication with GWAS of age-related macular degeneration (AMD</w:t>
      </w:r>
      <w:r w:rsidR="00E25095" w:rsidRPr="00FE00D7">
        <w:rPr>
          <w:rFonts w:ascii="Times New Roman" w:hAnsi="Times New Roman" w:cs="Times New Roman"/>
          <w:sz w:val="24"/>
          <w:szCs w:val="24"/>
        </w:rPr>
        <w:t>2</w:t>
      </w:r>
      <w:r w:rsidRPr="00FE00D7">
        <w:rPr>
          <w:rFonts w:ascii="Times New Roman" w:hAnsi="Times New Roman" w:cs="Times New Roman"/>
          <w:sz w:val="24"/>
          <w:szCs w:val="24"/>
        </w:rPr>
        <w:t>) from Guindo-Martinez et al.</w:t>
      </w:r>
      <w:r w:rsidR="00E13B65" w:rsidRPr="00FE00D7">
        <w:rPr>
          <w:rFonts w:ascii="Times New Roman" w:hAnsi="Times New Roman" w:cs="Times New Roman"/>
          <w:sz w:val="24"/>
          <w:szCs w:val="24"/>
        </w:rPr>
        <w:t>, 2021</w:t>
      </w:r>
      <w:r w:rsidR="00447AA3" w:rsidRPr="00FE00D7">
        <w:rPr>
          <w:rFonts w:ascii="Times New Roman" w:hAnsi="Times New Roman" w:cs="Times New Roman"/>
          <w:sz w:val="24"/>
          <w:szCs w:val="24"/>
        </w:rPr>
        <w:t xml:space="preserve"> </w:t>
      </w:r>
      <w:r w:rsidRPr="00FE00D7">
        <w:rPr>
          <w:rFonts w:ascii="Times New Roman" w:hAnsi="Times New Roman" w:cs="Times New Roman"/>
          <w:sz w:val="24"/>
          <w:szCs w:val="24"/>
        </w:rPr>
        <w:t xml:space="preserve">(GCST90086112) and the exposure </w:t>
      </w:r>
      <w:proofErr w:type="spellStart"/>
      <w:r w:rsidRPr="00FE00D7">
        <w:rPr>
          <w:rFonts w:ascii="Times New Roman" w:hAnsi="Times New Roman" w:cs="Times New Roman"/>
          <w:i/>
          <w:iCs/>
          <w:sz w:val="24"/>
          <w:szCs w:val="24"/>
        </w:rPr>
        <w:t>Coriobacteriales</w:t>
      </w:r>
      <w:proofErr w:type="spellEnd"/>
      <w:r w:rsidRPr="00FE00D7">
        <w:rPr>
          <w:rFonts w:ascii="Times New Roman" w:hAnsi="Times New Roman" w:cs="Times New Roman"/>
          <w:sz w:val="24"/>
          <w:szCs w:val="24"/>
        </w:rPr>
        <w:t xml:space="preserve"> (</w:t>
      </w:r>
      <w:r w:rsidRPr="00FE00D7">
        <w:rPr>
          <w:rFonts w:ascii="Times New Roman" w:hAnsi="Times New Roman" w:cs="Times New Roman"/>
          <w:i/>
          <w:iCs/>
          <w:sz w:val="24"/>
          <w:szCs w:val="24"/>
        </w:rPr>
        <w:t>o__</w:t>
      </w:r>
      <w:proofErr w:type="spellStart"/>
      <w:r w:rsidRPr="00FE00D7">
        <w:rPr>
          <w:rFonts w:ascii="Times New Roman" w:hAnsi="Times New Roman" w:cs="Times New Roman"/>
          <w:i/>
          <w:iCs/>
          <w:sz w:val="24"/>
          <w:szCs w:val="24"/>
        </w:rPr>
        <w:t>Coriobacteriales</w:t>
      </w:r>
      <w:proofErr w:type="spellEnd"/>
      <w:r w:rsidRPr="00FE00D7">
        <w:rPr>
          <w:rFonts w:ascii="Times New Roman" w:hAnsi="Times New Roman" w:cs="Times New Roman"/>
          <w:sz w:val="24"/>
          <w:szCs w:val="24"/>
        </w:rPr>
        <w:t xml:space="preserve"> or </w:t>
      </w:r>
      <w:r w:rsidRPr="00FE00D7">
        <w:rPr>
          <w:rFonts w:ascii="Times New Roman" w:hAnsi="Times New Roman" w:cs="Times New Roman"/>
          <w:i/>
          <w:iCs/>
          <w:sz w:val="24"/>
          <w:szCs w:val="24"/>
        </w:rPr>
        <w:t>f__</w:t>
      </w:r>
      <w:proofErr w:type="spellStart"/>
      <w:r w:rsidRPr="00FE00D7">
        <w:rPr>
          <w:rFonts w:ascii="Times New Roman" w:hAnsi="Times New Roman" w:cs="Times New Roman"/>
          <w:i/>
          <w:iCs/>
          <w:sz w:val="24"/>
          <w:szCs w:val="24"/>
        </w:rPr>
        <w:t>Coriobacteriaceae</w:t>
      </w:r>
      <w:proofErr w:type="spellEnd"/>
      <w:r w:rsidRPr="00FE00D7">
        <w:rPr>
          <w:rFonts w:ascii="Times New Roman" w:hAnsi="Times New Roman" w:cs="Times New Roman"/>
          <w:sz w:val="24"/>
          <w:szCs w:val="24"/>
        </w:rPr>
        <w:t>).</w:t>
      </w:r>
      <w:r w:rsidR="00447AA3" w:rsidRPr="00FE00D7">
        <w:rPr>
          <w:rFonts w:ascii="Times New Roman" w:hAnsi="Times New Roman" w:cs="Times New Roman"/>
          <w:sz w:val="24"/>
          <w:szCs w:val="24"/>
        </w:rPr>
        <w:t xml:space="preserve"> The </w:t>
      </w:r>
      <w:r w:rsidR="00447AA3" w:rsidRPr="00FE00D7">
        <w:rPr>
          <w:rFonts w:ascii="Times New Roman" w:hAnsi="Times New Roman" w:cs="Times New Roman"/>
          <w:b/>
          <w:bCs/>
          <w:sz w:val="24"/>
          <w:szCs w:val="24"/>
        </w:rPr>
        <w:t>panel b)</w:t>
      </w:r>
      <w:r w:rsidR="000F712B" w:rsidRPr="00FE00D7">
        <w:rPr>
          <w:rFonts w:ascii="Times New Roman" w:hAnsi="Times New Roman" w:cs="Times New Roman"/>
          <w:b/>
          <w:bCs/>
          <w:sz w:val="24"/>
          <w:szCs w:val="24"/>
        </w:rPr>
        <w:t xml:space="preserve"> </w:t>
      </w:r>
      <w:r w:rsidR="000F712B" w:rsidRPr="00FE00D7">
        <w:rPr>
          <w:rFonts w:ascii="Times New Roman" w:hAnsi="Times New Roman" w:cs="Times New Roman"/>
          <w:sz w:val="24"/>
          <w:szCs w:val="24"/>
        </w:rPr>
        <w:t>shows</w:t>
      </w:r>
      <w:r w:rsidR="00447AA3" w:rsidRPr="00FE00D7">
        <w:rPr>
          <w:rFonts w:ascii="Times New Roman" w:hAnsi="Times New Roman" w:cs="Times New Roman"/>
          <w:sz w:val="24"/>
          <w:szCs w:val="24"/>
        </w:rPr>
        <w:t xml:space="preserve"> </w:t>
      </w:r>
      <w:r w:rsidR="00244EBB" w:rsidRPr="00FE00D7">
        <w:rPr>
          <w:rFonts w:ascii="Times New Roman" w:hAnsi="Times New Roman" w:cs="Times New Roman"/>
          <w:sz w:val="24"/>
          <w:szCs w:val="24"/>
        </w:rPr>
        <w:t xml:space="preserve">the leave-one-out plot </w:t>
      </w:r>
      <w:r w:rsidR="00BB710C" w:rsidRPr="00FE00D7">
        <w:rPr>
          <w:rFonts w:ascii="Times New Roman" w:hAnsi="Times New Roman" w:cs="Times New Roman"/>
          <w:sz w:val="24"/>
          <w:szCs w:val="24"/>
        </w:rPr>
        <w:t xml:space="preserve">of MR replication analysis </w:t>
      </w:r>
      <w:r w:rsidR="00244EBB" w:rsidRPr="00FE00D7">
        <w:rPr>
          <w:rFonts w:ascii="Times New Roman" w:hAnsi="Times New Roman" w:cs="Times New Roman"/>
          <w:sz w:val="24"/>
          <w:szCs w:val="24"/>
        </w:rPr>
        <w:t xml:space="preserve">with </w:t>
      </w:r>
      <w:r w:rsidR="00EA1F74" w:rsidRPr="00FE00D7">
        <w:rPr>
          <w:rFonts w:ascii="Times New Roman" w:hAnsi="Times New Roman" w:cs="Times New Roman"/>
          <w:sz w:val="24"/>
          <w:szCs w:val="24"/>
        </w:rPr>
        <w:t>“</w:t>
      </w:r>
      <w:r w:rsidR="00244EBB" w:rsidRPr="00FE00D7">
        <w:rPr>
          <w:rFonts w:ascii="Times New Roman" w:hAnsi="Times New Roman" w:cs="Times New Roman"/>
          <w:sz w:val="24"/>
          <w:szCs w:val="24"/>
        </w:rPr>
        <w:t>Early AMD</w:t>
      </w:r>
      <w:r w:rsidR="00EA1F74" w:rsidRPr="00FE00D7">
        <w:rPr>
          <w:rFonts w:ascii="Times New Roman" w:hAnsi="Times New Roman" w:cs="Times New Roman"/>
          <w:sz w:val="24"/>
          <w:szCs w:val="24"/>
        </w:rPr>
        <w:t>”</w:t>
      </w:r>
      <w:r w:rsidR="00244EBB" w:rsidRPr="00FE00D7">
        <w:rPr>
          <w:rFonts w:ascii="Times New Roman" w:hAnsi="Times New Roman" w:cs="Times New Roman"/>
          <w:sz w:val="24"/>
          <w:szCs w:val="24"/>
        </w:rPr>
        <w:t xml:space="preserve"> GWAS from Winkler et al.</w:t>
      </w:r>
      <w:r w:rsidR="006347F4" w:rsidRPr="00FE00D7">
        <w:rPr>
          <w:rFonts w:ascii="Times New Roman" w:hAnsi="Times New Roman" w:cs="Times New Roman"/>
          <w:sz w:val="24"/>
          <w:szCs w:val="24"/>
        </w:rPr>
        <w:t>, 2020</w:t>
      </w:r>
      <w:r w:rsidR="00244EBB" w:rsidRPr="00FE00D7">
        <w:rPr>
          <w:rFonts w:ascii="Times New Roman" w:hAnsi="Times New Roman" w:cs="Times New Roman"/>
          <w:sz w:val="24"/>
          <w:szCs w:val="24"/>
        </w:rPr>
        <w:fldChar w:fldCharType="begin"/>
      </w:r>
      <w:r w:rsidR="00244EBB" w:rsidRPr="00FE00D7">
        <w:rPr>
          <w:rFonts w:ascii="Times New Roman" w:hAnsi="Times New Roman" w:cs="Times New Roman"/>
          <w:sz w:val="24"/>
          <w:szCs w:val="24"/>
        </w:rPr>
        <w:instrText xml:space="preserve"> ADDIN ZOTERO_ITEM CSL_CITATION {"citationID":"A2IpqsZT","properties":{"formattedCitation":"[2]","plainCitation":"[2]","noteIndex":0},"citationItems":[{"id":283,"uris":["http://zotero.org/users/11207938/items/YBRQNYE5"],"itemData":{"id":283,"type":"article-journal","abstract":"BACKGROUND: Advanced age-related macular degeneration (AMD) is a leading cause of blindness. While around half of the genetic contribution to advanced AMD has been uncovered, little is known about the genetic architecture of early AMD.\nMETHODS: To identify genetic factors for early AMD, we conducted a genome-wide association study (GWAS) meta-analysis (14,034 cases, 91,214 controls, 11 sources of data including the International AMD Genomics Consortium, IAMDGC, and UK Biobank, UKBB). We ascertained early AMD via color fundus photographs by manual grading for 10 sources and via an automated machine learning approach for &gt; 170,000 photographs from UKBB. We searched for early AMD loci via GWAS and via a candidate approach based on 14 previously suggested early AMD variants.\nRESULTS: Altogether, we identified 10 independent loci with statistical significance for early AMD: (i) 8 from our GWAS with genome-wide significance (P &lt; 5 × 10- 8), (ii) one previously suggested locus with experiment-wise significance (P &lt; 0.05/14) in our non-overlapping data and with genome-wide significance when combining the reported and our non-overlapping data (together 17,539 cases, 105,395 controls), and (iii) one further previously suggested locus with experiment-wise significance in our non-overlapping data. Of these 10 identified loci, 8 were novel and 2 known for early AMD. Most of the 10 loci overlapped with known advanced AMD loci (near ARMS2/HTRA1, CFH, C2, C3, CETP, TNFRSF10A, VEGFA, APOE), except two that have not yet been identified with statistical significance for any AMD. Among the 17 genes within these two loci, in-silico functional annotation suggested CD46 and TYR as the most likely responsible genes. Presence or absence of an early AMD effect distinguished the known pathways of advanced AMD genetics (complement/lipid pathways versus extracellular matrix metabolism).\nCONCLUSIONS: Our GWAS on early AMD identified novel loci, highlighted shared and distinct genetics between early and advanced AMD and provides insights into AMD etiology. Our data provide a resource comparable in size to the existing IAMDGC data on advanced AMD genetics enabling a joint view. The biological relevance of this joint view is underscored by the ability of early AMD effects to differentiate the major pathways for advanced AMD.","container-title":"BMC medical genomics","DOI":"10.1186/s12920-020-00760-7","ISSN":"1755-8794","issue":"1","journalAbbreviation":"BMC Med Genomics","language":"eng","note":"PMID: 32843070\nPMCID: PMC7449002","page":"120","source":"PubMed","title":"Genome-wide association meta-analysis for early age-related macular degeneration highlights novel loci and insights for advanced disease","volume":"13","author":[{"family":"Winkler","given":"Thomas W."},{"family":"Grassmann","given":"Felix"},{"family":"Brandl","given":"Caroline"},{"family":"Kiel","given":"Christina"},{"family":"Günther","given":"Felix"},{"family":"Strunz","given":"Tobias"},{"family":"Weidner","given":"Lorraine"},{"family":"Zimmermann","given":"Martina E."},{"family":"Korb","given":"Christina A."},{"family":"Poplawski","given":"Alicia"},{"family":"Schuster","given":"Alexander K."},{"family":"Müller-Nurasyid","given":"Martina"},{"family":"Peters","given":"Annette"},{"family":"Rauscher","given":"Franziska G."},{"family":"Elze","given":"Tobias"},{"family":"Horn","given":"Katrin"},{"family":"Scholz","given":"Markus"},{"family":"Cañadas-Garre","given":"Marisa"},{"family":"McKnight","given":"Amy Jayne"},{"family":"Quinn","given":"Nicola"},{"family":"Hogg","given":"Ruth E."},{"family":"Küchenhoff","given":"Helmut"},{"family":"Heid","given":"Iris M."},{"family":"Stark","given":"Klaus J."},{"family":"Weber","given":"Bernhard H. F."}],"issued":{"date-parts":[["2020",8,26]]},"citation-key":"winklerGenomewideAssociationMetaanalysis2020"}}],"schema":"https://github.com/citation-style-language/schema/raw/master/csl-citation.json"} </w:instrText>
      </w:r>
      <w:r w:rsidR="00244EBB" w:rsidRPr="00FE00D7">
        <w:rPr>
          <w:rFonts w:ascii="Times New Roman" w:hAnsi="Times New Roman" w:cs="Times New Roman"/>
          <w:sz w:val="24"/>
          <w:szCs w:val="24"/>
        </w:rPr>
        <w:fldChar w:fldCharType="separate"/>
      </w:r>
      <w:r w:rsidR="00244EBB" w:rsidRPr="00FE00D7">
        <w:rPr>
          <w:rFonts w:ascii="Times New Roman" w:hAnsi="Times New Roman" w:cs="Times New Roman"/>
          <w:sz w:val="24"/>
          <w:szCs w:val="24"/>
        </w:rPr>
        <w:fldChar w:fldCharType="end"/>
      </w:r>
      <w:r w:rsidR="00BB710C" w:rsidRPr="00FE00D7">
        <w:rPr>
          <w:rFonts w:ascii="Times New Roman" w:hAnsi="Times New Roman" w:cs="Times New Roman"/>
          <w:sz w:val="24"/>
          <w:szCs w:val="24"/>
        </w:rPr>
        <w:t xml:space="preserve"> (GCST010723)</w:t>
      </w:r>
      <w:r w:rsidR="004713F2" w:rsidRPr="00FE00D7">
        <w:rPr>
          <w:rFonts w:ascii="Times New Roman" w:hAnsi="Times New Roman" w:cs="Times New Roman"/>
          <w:sz w:val="24"/>
          <w:szCs w:val="24"/>
        </w:rPr>
        <w:t xml:space="preserve"> as outcome</w:t>
      </w:r>
      <w:r w:rsidR="000F712B" w:rsidRPr="00FE00D7">
        <w:rPr>
          <w:rFonts w:ascii="Times New Roman" w:hAnsi="Times New Roman" w:cs="Times New Roman"/>
          <w:sz w:val="24"/>
          <w:szCs w:val="24"/>
        </w:rPr>
        <w:t xml:space="preserve">. The </w:t>
      </w:r>
      <w:r w:rsidR="000F712B" w:rsidRPr="00FE00D7">
        <w:rPr>
          <w:rFonts w:ascii="Times New Roman" w:hAnsi="Times New Roman" w:cs="Times New Roman"/>
          <w:b/>
          <w:bCs/>
          <w:sz w:val="24"/>
          <w:szCs w:val="24"/>
        </w:rPr>
        <w:t>panel c)</w:t>
      </w:r>
      <w:r w:rsidR="000F712B" w:rsidRPr="00FE00D7">
        <w:rPr>
          <w:rFonts w:ascii="Times New Roman" w:hAnsi="Times New Roman" w:cs="Times New Roman"/>
          <w:sz w:val="24"/>
          <w:szCs w:val="24"/>
        </w:rPr>
        <w:t xml:space="preserve"> represents leave-one-out plot of replication analysis with AMD GWAS from </w:t>
      </w:r>
      <w:proofErr w:type="spellStart"/>
      <w:r w:rsidR="000F712B" w:rsidRPr="00FE00D7">
        <w:rPr>
          <w:rFonts w:ascii="Times New Roman" w:hAnsi="Times New Roman" w:cs="Times New Roman"/>
          <w:sz w:val="24"/>
          <w:szCs w:val="24"/>
        </w:rPr>
        <w:t>Finn</w:t>
      </w:r>
      <w:r w:rsidR="00F2217D" w:rsidRPr="00FE00D7">
        <w:rPr>
          <w:rFonts w:ascii="Times New Roman" w:hAnsi="Times New Roman" w:cs="Times New Roman"/>
          <w:sz w:val="24"/>
          <w:szCs w:val="24"/>
        </w:rPr>
        <w:t>G</w:t>
      </w:r>
      <w:r w:rsidR="000F712B" w:rsidRPr="00FE00D7">
        <w:rPr>
          <w:rFonts w:ascii="Times New Roman" w:hAnsi="Times New Roman" w:cs="Times New Roman"/>
          <w:sz w:val="24"/>
          <w:szCs w:val="24"/>
        </w:rPr>
        <w:t>en</w:t>
      </w:r>
      <w:proofErr w:type="spellEnd"/>
      <w:r w:rsidR="000F712B" w:rsidRPr="00FE00D7">
        <w:rPr>
          <w:rFonts w:ascii="Times New Roman" w:hAnsi="Times New Roman" w:cs="Times New Roman"/>
          <w:sz w:val="24"/>
          <w:szCs w:val="24"/>
        </w:rPr>
        <w:t xml:space="preserve"> stud</w:t>
      </w:r>
      <w:r w:rsidR="00B2252E" w:rsidRPr="00FE00D7">
        <w:rPr>
          <w:rFonts w:ascii="Times New Roman" w:hAnsi="Times New Roman" w:cs="Times New Roman"/>
          <w:sz w:val="24"/>
          <w:szCs w:val="24"/>
        </w:rPr>
        <w:t xml:space="preserve">y </w:t>
      </w:r>
      <w:r w:rsidR="006F379B" w:rsidRPr="00FE00D7">
        <w:rPr>
          <w:rFonts w:ascii="Times New Roman" w:hAnsi="Times New Roman" w:cs="Times New Roman"/>
          <w:sz w:val="24"/>
          <w:szCs w:val="24"/>
        </w:rPr>
        <w:t>(</w:t>
      </w:r>
      <w:hyperlink r:id="rId12" w:history="1">
        <w:r w:rsidR="006F379B" w:rsidRPr="00FE00D7">
          <w:rPr>
            <w:rStyle w:val="Collegamentoipertestuale"/>
            <w:rFonts w:ascii="Times New Roman" w:hAnsi="Times New Roman" w:cs="Times New Roman"/>
            <w:color w:val="auto"/>
            <w:sz w:val="24"/>
            <w:szCs w:val="24"/>
          </w:rPr>
          <w:t>https://www.finngen.fi/en/access_results</w:t>
        </w:r>
      </w:hyperlink>
      <w:r w:rsidR="006F379B" w:rsidRPr="00FE00D7">
        <w:rPr>
          <w:rFonts w:ascii="Times New Roman" w:hAnsi="Times New Roman" w:cs="Times New Roman"/>
          <w:sz w:val="24"/>
          <w:szCs w:val="24"/>
        </w:rPr>
        <w:t>)</w:t>
      </w:r>
      <w:r w:rsidR="004713F2" w:rsidRPr="00FE00D7">
        <w:rPr>
          <w:rFonts w:ascii="Times New Roman" w:hAnsi="Times New Roman" w:cs="Times New Roman"/>
          <w:sz w:val="24"/>
          <w:szCs w:val="24"/>
        </w:rPr>
        <w:t xml:space="preserve"> as outcome.</w:t>
      </w:r>
      <w:r w:rsidR="00E13B65" w:rsidRPr="00FE00D7">
        <w:rPr>
          <w:rFonts w:ascii="Times New Roman" w:hAnsi="Times New Roman" w:cs="Times New Roman"/>
          <w:sz w:val="24"/>
          <w:szCs w:val="24"/>
        </w:rPr>
        <w:t xml:space="preserve"> </w:t>
      </w:r>
    </w:p>
    <w:p w14:paraId="63F6D5CB" w14:textId="56A0DF91" w:rsidR="0075510D" w:rsidRPr="00FE00D7" w:rsidRDefault="00E13B65" w:rsidP="00FE00D7">
      <w:pPr>
        <w:jc w:val="both"/>
      </w:pPr>
      <w:r w:rsidRPr="00FE00D7">
        <w:rPr>
          <w:rFonts w:ascii="Times New Roman" w:hAnsi="Times New Roman" w:cs="Times New Roman"/>
          <w:sz w:val="24"/>
          <w:szCs w:val="24"/>
        </w:rPr>
        <w:t>(</w:t>
      </w:r>
      <w:r w:rsidR="00CF24DB" w:rsidRPr="00FE00D7">
        <w:rPr>
          <w:rFonts w:ascii="Times New Roman" w:hAnsi="Times New Roman" w:cs="Times New Roman"/>
          <w:sz w:val="24"/>
          <w:szCs w:val="24"/>
        </w:rPr>
        <w:t xml:space="preserve">AMD: age-related macular degeneration, GWAS: genome-wide association study, </w:t>
      </w:r>
      <w:r w:rsidR="00B34871" w:rsidRPr="00FE00D7">
        <w:rPr>
          <w:rFonts w:ascii="Times New Roman" w:hAnsi="Times New Roman" w:cs="Times New Roman"/>
          <w:sz w:val="24"/>
          <w:szCs w:val="24"/>
        </w:rPr>
        <w:t xml:space="preserve">IVW: inverse variance weighted, </w:t>
      </w:r>
      <w:r w:rsidRPr="00FE00D7">
        <w:rPr>
          <w:rFonts w:ascii="Times New Roman" w:hAnsi="Times New Roman" w:cs="Times New Roman"/>
          <w:sz w:val="24"/>
          <w:szCs w:val="24"/>
        </w:rPr>
        <w:t>MR: Mendelian randomiz</w:t>
      </w:r>
      <w:r w:rsidR="00E25095" w:rsidRPr="00FE00D7">
        <w:rPr>
          <w:rFonts w:ascii="Times New Roman" w:hAnsi="Times New Roman" w:cs="Times New Roman"/>
          <w:sz w:val="24"/>
          <w:szCs w:val="24"/>
        </w:rPr>
        <w:t>ation)</w:t>
      </w:r>
    </w:p>
    <w:p w14:paraId="38C0868F" w14:textId="0485E95E" w:rsidR="00873BEE" w:rsidRPr="00F2217D" w:rsidRDefault="00E06442" w:rsidP="00FE00D7">
      <w:pPr>
        <w:jc w:val="both"/>
      </w:pPr>
      <w:r>
        <w:rPr>
          <w:rFonts w:ascii="Times New Roman" w:hAnsi="Times New Roman" w:cs="Times New Roman"/>
          <w:b/>
          <w:bCs/>
          <w:noProof/>
          <w:sz w:val="24"/>
          <w:szCs w:val="24"/>
        </w:rPr>
        <w:lastRenderedPageBreak/>
        <w:drawing>
          <wp:inline distT="0" distB="0" distL="0" distR="0" wp14:anchorId="1E071CBB" wp14:editId="06A5DDE2">
            <wp:extent cx="6086246" cy="5071872"/>
            <wp:effectExtent l="0" t="0" r="0" b="0"/>
            <wp:docPr id="182100936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437" cy="5073698"/>
                    </a:xfrm>
                    <a:prstGeom prst="rect">
                      <a:avLst/>
                    </a:prstGeom>
                    <a:noFill/>
                    <a:ln>
                      <a:noFill/>
                    </a:ln>
                  </pic:spPr>
                </pic:pic>
              </a:graphicData>
            </a:graphic>
          </wp:inline>
        </w:drawing>
      </w:r>
    </w:p>
    <w:p w14:paraId="3DE82B08" w14:textId="51EC792A" w:rsidR="006C2C79" w:rsidRPr="00581F8C" w:rsidRDefault="00873BEE" w:rsidP="00FE00D7">
      <w:pPr>
        <w:jc w:val="both"/>
        <w:rPr>
          <w:rFonts w:ascii="Times New Roman" w:hAnsi="Times New Roman" w:cs="Times New Roman"/>
          <w:b/>
          <w:sz w:val="24"/>
          <w:szCs w:val="24"/>
        </w:rPr>
      </w:pPr>
      <w:r w:rsidRPr="00581F8C">
        <w:rPr>
          <w:rFonts w:ascii="Times New Roman" w:hAnsi="Times New Roman" w:cs="Times New Roman"/>
          <w:b/>
          <w:sz w:val="24"/>
          <w:szCs w:val="24"/>
        </w:rPr>
        <w:t xml:space="preserve">Supplementary Figure </w:t>
      </w:r>
      <w:r w:rsidR="00E75390" w:rsidRPr="00581F8C">
        <w:rPr>
          <w:rFonts w:ascii="Times New Roman" w:hAnsi="Times New Roman" w:cs="Times New Roman"/>
          <w:b/>
          <w:sz w:val="24"/>
          <w:szCs w:val="24"/>
        </w:rPr>
        <w:t>5</w:t>
      </w:r>
      <w:r w:rsidRPr="00581F8C">
        <w:rPr>
          <w:rFonts w:ascii="Times New Roman" w:hAnsi="Times New Roman" w:cs="Times New Roman"/>
          <w:b/>
          <w:sz w:val="24"/>
          <w:szCs w:val="24"/>
        </w:rPr>
        <w:t xml:space="preserve">. </w:t>
      </w:r>
      <w:r w:rsidR="00EE3072" w:rsidRPr="00581F8C">
        <w:rPr>
          <w:rFonts w:ascii="Times New Roman" w:hAnsi="Times New Roman" w:cs="Times New Roman"/>
          <w:b/>
          <w:sz w:val="24"/>
          <w:szCs w:val="24"/>
        </w:rPr>
        <w:t xml:space="preserve">Power estimates </w:t>
      </w:r>
      <w:r w:rsidR="006C2C79" w:rsidRPr="00581F8C">
        <w:rPr>
          <w:rFonts w:ascii="Times New Roman" w:hAnsi="Times New Roman" w:cs="Times New Roman"/>
          <w:b/>
          <w:sz w:val="24"/>
          <w:szCs w:val="24"/>
        </w:rPr>
        <w:t xml:space="preserve">of </w:t>
      </w:r>
      <w:proofErr w:type="spellStart"/>
      <w:r w:rsidR="0053427C" w:rsidRPr="00581F8C">
        <w:rPr>
          <w:rFonts w:ascii="Times New Roman" w:hAnsi="Times New Roman" w:cs="Times New Roman"/>
          <w:b/>
          <w:i/>
          <w:sz w:val="24"/>
          <w:szCs w:val="24"/>
        </w:rPr>
        <w:t>Coriobacterial</w:t>
      </w:r>
      <w:r w:rsidR="00786459" w:rsidRPr="00581F8C">
        <w:rPr>
          <w:rFonts w:ascii="Times New Roman" w:hAnsi="Times New Roman" w:cs="Times New Roman"/>
          <w:b/>
          <w:i/>
          <w:sz w:val="24"/>
          <w:szCs w:val="24"/>
        </w:rPr>
        <w:t>e</w:t>
      </w:r>
      <w:r w:rsidR="0053427C" w:rsidRPr="00581F8C">
        <w:rPr>
          <w:rFonts w:ascii="Times New Roman" w:hAnsi="Times New Roman" w:cs="Times New Roman"/>
          <w:b/>
          <w:i/>
          <w:sz w:val="24"/>
          <w:szCs w:val="24"/>
        </w:rPr>
        <w:t>s</w:t>
      </w:r>
      <w:proofErr w:type="spellEnd"/>
      <w:r w:rsidR="0053427C" w:rsidRPr="00581F8C">
        <w:rPr>
          <w:rFonts w:ascii="Times New Roman" w:hAnsi="Times New Roman" w:cs="Times New Roman"/>
          <w:b/>
          <w:sz w:val="24"/>
          <w:szCs w:val="24"/>
        </w:rPr>
        <w:t xml:space="preserve"> vs age-related macular degeneration analysis</w:t>
      </w:r>
    </w:p>
    <w:p w14:paraId="0553484B" w14:textId="4AEC235F" w:rsidR="00630613" w:rsidRDefault="0053427C" w:rsidP="00FE00D7">
      <w:pPr>
        <w:jc w:val="both"/>
        <w:rPr>
          <w:rFonts w:ascii="Times New Roman" w:hAnsi="Times New Roman" w:cs="Times New Roman"/>
          <w:sz w:val="24"/>
          <w:szCs w:val="24"/>
        </w:rPr>
      </w:pPr>
      <w:r w:rsidRPr="00581F8C">
        <w:rPr>
          <w:rFonts w:ascii="Times New Roman" w:hAnsi="Times New Roman" w:cs="Times New Roman"/>
          <w:sz w:val="24"/>
          <w:szCs w:val="24"/>
        </w:rPr>
        <w:t>This plot shows the power es</w:t>
      </w:r>
      <w:r w:rsidR="00786459" w:rsidRPr="00581F8C">
        <w:rPr>
          <w:rFonts w:ascii="Times New Roman" w:hAnsi="Times New Roman" w:cs="Times New Roman"/>
          <w:sz w:val="24"/>
          <w:szCs w:val="24"/>
        </w:rPr>
        <w:t xml:space="preserve">timates </w:t>
      </w:r>
      <w:r w:rsidR="00EE3072" w:rsidRPr="00581F8C">
        <w:rPr>
          <w:rFonts w:ascii="Times New Roman" w:hAnsi="Times New Roman" w:cs="Times New Roman"/>
          <w:sz w:val="24"/>
          <w:szCs w:val="24"/>
        </w:rPr>
        <w:t xml:space="preserve">at varying causal effect sizes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oMath>
      <w:r w:rsidR="00EE3072" w:rsidRPr="00581F8C">
        <w:rPr>
          <w:rFonts w:ascii="Times New Roman" w:hAnsi="Times New Roman" w:cs="Times New Roman"/>
          <w:sz w:val="24"/>
          <w:szCs w:val="24"/>
        </w:rPr>
        <w:t xml:space="preserve">, for </w:t>
      </w:r>
      <w:r w:rsidR="002D270B" w:rsidRPr="00581F8C">
        <w:rPr>
          <w:rFonts w:ascii="Times New Roman" w:hAnsi="Times New Roman" w:cs="Times New Roman"/>
          <w:sz w:val="24"/>
          <w:szCs w:val="24"/>
        </w:rPr>
        <w:t xml:space="preserve">independent </w:t>
      </w:r>
      <w:r w:rsidR="00EE3072" w:rsidRPr="00581F8C">
        <w:rPr>
          <w:rFonts w:ascii="Times New Roman" w:hAnsi="Times New Roman" w:cs="Times New Roman"/>
          <w:sz w:val="24"/>
          <w:szCs w:val="24"/>
        </w:rPr>
        <w:t>studies of age-related macular degeneration as outcome.</w:t>
      </w:r>
      <w:r w:rsidR="00786459" w:rsidRPr="00581F8C">
        <w:rPr>
          <w:rFonts w:ascii="Times New Roman" w:hAnsi="Times New Roman" w:cs="Times New Roman"/>
          <w:sz w:val="24"/>
          <w:szCs w:val="24"/>
        </w:rPr>
        <w:t xml:space="preserve"> </w:t>
      </w:r>
      <w:r w:rsidR="00581F8C">
        <w:rPr>
          <w:rFonts w:ascii="Times New Roman" w:hAnsi="Times New Roman" w:cs="Times New Roman"/>
          <w:sz w:val="24"/>
          <w:szCs w:val="24"/>
        </w:rPr>
        <w:t xml:space="preserve">The causal effect identified in the main analysis </w:t>
      </w:r>
      <w:r w:rsidR="00B5080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r>
          <w:rPr>
            <w:rFonts w:ascii="Cambria Math" w:hAnsi="Cambria Math" w:cs="Times New Roman"/>
            <w:sz w:val="24"/>
            <w:szCs w:val="24"/>
          </w:rPr>
          <m:t>=0.61</m:t>
        </m:r>
      </m:oMath>
      <w:r w:rsidR="00B50809">
        <w:rPr>
          <w:rFonts w:ascii="Times New Roman" w:hAnsi="Times New Roman" w:cs="Times New Roman"/>
          <w:sz w:val="24"/>
          <w:szCs w:val="24"/>
        </w:rPr>
        <w:t>)</w:t>
      </w:r>
      <w:r w:rsidR="00581F8C">
        <w:rPr>
          <w:rFonts w:ascii="Times New Roman" w:hAnsi="Times New Roman" w:cs="Times New Roman"/>
          <w:sz w:val="24"/>
          <w:szCs w:val="24"/>
        </w:rPr>
        <w:t xml:space="preserve"> and corresponding power are highlighted in the curves</w:t>
      </w:r>
      <w:r w:rsidR="00B50809">
        <w:rPr>
          <w:rFonts w:ascii="Times New Roman" w:hAnsi="Times New Roman" w:cs="Times New Roman"/>
          <w:sz w:val="24"/>
          <w:szCs w:val="24"/>
        </w:rPr>
        <w:t>.</w:t>
      </w:r>
    </w:p>
    <w:p w14:paraId="54AFCB66" w14:textId="77777777" w:rsidR="00243163" w:rsidRDefault="00243163" w:rsidP="00FE00D7">
      <w:pPr>
        <w:jc w:val="both"/>
        <w:rPr>
          <w:rFonts w:ascii="Times New Roman" w:hAnsi="Times New Roman" w:cs="Times New Roman"/>
          <w:sz w:val="24"/>
          <w:szCs w:val="24"/>
        </w:rPr>
      </w:pPr>
    </w:p>
    <w:p w14:paraId="5DD19A6E" w14:textId="77777777" w:rsidR="00243163" w:rsidRDefault="00243163" w:rsidP="00FE00D7">
      <w:pPr>
        <w:jc w:val="both"/>
        <w:rPr>
          <w:rFonts w:ascii="Times New Roman" w:hAnsi="Times New Roman" w:cs="Times New Roman"/>
          <w:sz w:val="24"/>
          <w:szCs w:val="24"/>
        </w:rPr>
      </w:pPr>
    </w:p>
    <w:p w14:paraId="2E5DAE19" w14:textId="77777777" w:rsidR="00243163" w:rsidRDefault="00243163" w:rsidP="00FE00D7">
      <w:pPr>
        <w:jc w:val="both"/>
        <w:rPr>
          <w:rFonts w:ascii="Times New Roman" w:hAnsi="Times New Roman" w:cs="Times New Roman"/>
          <w:sz w:val="24"/>
          <w:szCs w:val="24"/>
        </w:rPr>
      </w:pPr>
    </w:p>
    <w:p w14:paraId="20AE5EA7" w14:textId="77777777" w:rsidR="00244452" w:rsidRDefault="00244452" w:rsidP="00FE00D7">
      <w:pPr>
        <w:jc w:val="both"/>
        <w:rPr>
          <w:rFonts w:ascii="Times New Roman" w:hAnsi="Times New Roman" w:cs="Times New Roman"/>
          <w:sz w:val="24"/>
          <w:szCs w:val="24"/>
        </w:rPr>
        <w:sectPr w:rsidR="00244452">
          <w:pgSz w:w="11906" w:h="16838"/>
          <w:pgMar w:top="1417" w:right="1134" w:bottom="1134" w:left="1134" w:header="708" w:footer="708" w:gutter="0"/>
          <w:cols w:space="708"/>
          <w:docGrid w:linePitch="360"/>
        </w:sectPr>
      </w:pPr>
    </w:p>
    <w:p w14:paraId="527CA5FE" w14:textId="384022BC" w:rsidR="00A01647" w:rsidRPr="002A57EF" w:rsidRDefault="00AA42AA" w:rsidP="00FE00D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535604" wp14:editId="707884CD">
            <wp:extent cx="6100876" cy="6100876"/>
            <wp:effectExtent l="0" t="0" r="0" b="0"/>
            <wp:docPr id="1412538842"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1569" cy="6101569"/>
                    </a:xfrm>
                    <a:prstGeom prst="rect">
                      <a:avLst/>
                    </a:prstGeom>
                    <a:noFill/>
                    <a:ln>
                      <a:noFill/>
                    </a:ln>
                  </pic:spPr>
                </pic:pic>
              </a:graphicData>
            </a:graphic>
          </wp:inline>
        </w:drawing>
      </w:r>
    </w:p>
    <w:p w14:paraId="182FC746" w14:textId="5E72CC3A" w:rsidR="00B50AC8" w:rsidRPr="002A57EF" w:rsidRDefault="00A47935" w:rsidP="00FE00D7">
      <w:pPr>
        <w:jc w:val="both"/>
        <w:rPr>
          <w:rFonts w:ascii="Times New Roman" w:eastAsiaTheme="minorEastAsia" w:hAnsi="Times New Roman" w:cs="Times New Roman"/>
          <w:b/>
          <w:i/>
          <w:sz w:val="24"/>
          <w:szCs w:val="24"/>
        </w:rPr>
      </w:pPr>
      <w:r w:rsidRPr="00470BFA">
        <w:rPr>
          <w:rFonts w:ascii="Times New Roman" w:hAnsi="Times New Roman" w:cs="Times New Roman"/>
          <w:b/>
          <w:bCs/>
          <w:sz w:val="24"/>
          <w:szCs w:val="24"/>
        </w:rPr>
        <w:t>Supplementary F</w:t>
      </w:r>
      <w:r w:rsidR="005C28F2" w:rsidRPr="00470BFA">
        <w:rPr>
          <w:rFonts w:ascii="Times New Roman" w:hAnsi="Times New Roman" w:cs="Times New Roman"/>
          <w:b/>
          <w:bCs/>
          <w:sz w:val="24"/>
          <w:szCs w:val="24"/>
        </w:rPr>
        <w:t xml:space="preserve">igure </w:t>
      </w:r>
      <w:r w:rsidR="00E75390" w:rsidRPr="00470BFA">
        <w:rPr>
          <w:rFonts w:ascii="Times New Roman" w:hAnsi="Times New Roman" w:cs="Times New Roman"/>
          <w:b/>
          <w:bCs/>
          <w:sz w:val="24"/>
          <w:szCs w:val="24"/>
        </w:rPr>
        <w:t>6</w:t>
      </w:r>
      <w:r w:rsidRPr="00470BFA">
        <w:rPr>
          <w:rFonts w:ascii="Times New Roman" w:hAnsi="Times New Roman" w:cs="Times New Roman"/>
          <w:b/>
          <w:bCs/>
          <w:sz w:val="24"/>
          <w:szCs w:val="24"/>
        </w:rPr>
        <w:t xml:space="preserve">. </w:t>
      </w:r>
      <w:r w:rsidR="000E37AC" w:rsidRPr="002A57EF">
        <w:rPr>
          <w:rFonts w:ascii="Times New Roman" w:hAnsi="Times New Roman" w:cs="Times New Roman"/>
          <w:b/>
          <w:sz w:val="24"/>
          <w:szCs w:val="24"/>
        </w:rPr>
        <w:t xml:space="preserve">Scatter plot </w:t>
      </w:r>
      <w:r w:rsidR="00B50AC8" w:rsidRPr="002A57EF">
        <w:rPr>
          <w:rFonts w:ascii="Times New Roman" w:hAnsi="Times New Roman" w:cs="Times New Roman"/>
          <w:b/>
          <w:sz w:val="24"/>
          <w:szCs w:val="24"/>
        </w:rPr>
        <w:t xml:space="preserve">of MR analysis between </w:t>
      </w:r>
      <w:r w:rsidR="000E37AC" w:rsidRPr="002A57EF">
        <w:rPr>
          <w:rFonts w:ascii="Times New Roman" w:hAnsi="Times New Roman" w:cs="Times New Roman"/>
          <w:b/>
          <w:sz w:val="24"/>
          <w:szCs w:val="24"/>
        </w:rPr>
        <w:t>LACTOSECAT.PW</w:t>
      </w:r>
      <w:r w:rsidR="000B0435" w:rsidRPr="002A57EF">
        <w:rPr>
          <w:rFonts w:ascii="Times New Roman" w:hAnsi="Times New Roman" w:cs="Times New Roman"/>
          <w:b/>
          <w:sz w:val="24"/>
          <w:szCs w:val="24"/>
        </w:rPr>
        <w:t xml:space="preserve">Y </w:t>
      </w:r>
      <w:r w:rsidR="00B50AC8" w:rsidRPr="002A57EF">
        <w:rPr>
          <w:rFonts w:ascii="Times New Roman" w:hAnsi="Times New Roman" w:cs="Times New Roman"/>
          <w:b/>
          <w:sz w:val="24"/>
          <w:szCs w:val="24"/>
        </w:rPr>
        <w:t>and IL-15R</w:t>
      </w:r>
      <m:oMath>
        <m:r>
          <m:rPr>
            <m:sty m:val="b"/>
          </m:rPr>
          <w:rPr>
            <w:rFonts w:ascii="Cambria Math" w:hAnsi="Cambria Math" w:cs="Times New Roman"/>
            <w:sz w:val="24"/>
            <w:szCs w:val="24"/>
          </w:rPr>
          <m:t>α</m:t>
        </m:r>
      </m:oMath>
      <w:r w:rsidR="00712EB3" w:rsidRPr="002A57EF">
        <w:rPr>
          <w:rFonts w:ascii="Times New Roman" w:eastAsiaTheme="minorEastAsia" w:hAnsi="Times New Roman" w:cs="Times New Roman"/>
          <w:b/>
          <w:sz w:val="24"/>
          <w:szCs w:val="24"/>
        </w:rPr>
        <w:t xml:space="preserve"> protein levels</w:t>
      </w:r>
      <w:r w:rsidR="00B50AC8" w:rsidRPr="002A57EF">
        <w:rPr>
          <w:rFonts w:ascii="Times New Roman" w:eastAsiaTheme="minorEastAsia" w:hAnsi="Times New Roman" w:cs="Times New Roman"/>
          <w:b/>
          <w:sz w:val="24"/>
          <w:szCs w:val="24"/>
        </w:rPr>
        <w:t>.</w:t>
      </w:r>
    </w:p>
    <w:p w14:paraId="34859C7F" w14:textId="7A54C8B9" w:rsidR="0043473D" w:rsidRPr="002A57EF" w:rsidRDefault="0043473D" w:rsidP="00FE00D7">
      <w:pPr>
        <w:jc w:val="both"/>
        <w:rPr>
          <w:rFonts w:ascii="Times New Roman" w:eastAsiaTheme="minorEastAsia" w:hAnsi="Times New Roman" w:cs="Times New Roman"/>
          <w:sz w:val="24"/>
          <w:szCs w:val="24"/>
        </w:rPr>
      </w:pPr>
      <w:r w:rsidRPr="002A57EF">
        <w:rPr>
          <w:rFonts w:ascii="Times New Roman" w:hAnsi="Times New Roman" w:cs="Times New Roman"/>
          <w:sz w:val="24"/>
          <w:szCs w:val="24"/>
        </w:rPr>
        <w:t>This figure shows the results of the main MR analysis between LACTOSECAT pathway and IL-15R</w:t>
      </w:r>
      <m:oMath>
        <m:r>
          <m:rPr>
            <m:sty m:val="p"/>
          </m:rPr>
          <w:rPr>
            <w:rFonts w:ascii="Cambria Math" w:hAnsi="Cambria Math" w:cs="Times New Roman"/>
            <w:sz w:val="24"/>
            <w:szCs w:val="24"/>
          </w:rPr>
          <m:t>α</m:t>
        </m:r>
      </m:oMath>
      <w:r w:rsidR="005066E6" w:rsidRPr="002A57EF">
        <w:rPr>
          <w:rFonts w:ascii="Times New Roman" w:eastAsiaTheme="minorEastAsia" w:hAnsi="Times New Roman" w:cs="Times New Roman"/>
          <w:sz w:val="24"/>
          <w:szCs w:val="24"/>
        </w:rPr>
        <w:t xml:space="preserve"> protein levels</w:t>
      </w:r>
      <w:r w:rsidRPr="002A57EF">
        <w:rPr>
          <w:rFonts w:ascii="Times New Roman" w:hAnsi="Times New Roman" w:cs="Times New Roman"/>
          <w:sz w:val="24"/>
          <w:szCs w:val="24"/>
        </w:rPr>
        <w:t xml:space="preserve">. In the scatter plot, each dot is an IV and the x and y-axis represents the association coefficients with the exposure and outcome, respectively. The three lines represent the results of the three different MR tests, with the slope of the lines being equal to causal estimates of each test. </w:t>
      </w:r>
    </w:p>
    <w:p w14:paraId="08862C92" w14:textId="02C3CAB5" w:rsidR="00E94D4F" w:rsidRDefault="0043473D" w:rsidP="00FE00D7">
      <w:pPr>
        <w:jc w:val="both"/>
        <w:rPr>
          <w:rFonts w:ascii="Times New Roman" w:hAnsi="Times New Roman" w:cs="Times New Roman"/>
          <w:sz w:val="24"/>
          <w:szCs w:val="24"/>
        </w:rPr>
      </w:pPr>
      <w:r w:rsidRPr="002A57EF">
        <w:rPr>
          <w:rFonts w:ascii="Times New Roman" w:hAnsi="Times New Roman" w:cs="Times New Roman"/>
          <w:sz w:val="24"/>
          <w:szCs w:val="24"/>
        </w:rPr>
        <w:t>(IL-15R</w:t>
      </w:r>
      <m:oMath>
        <m:r>
          <w:rPr>
            <w:rFonts w:ascii="Cambria Math" w:hAnsi="Cambria Math" w:cs="Times New Roman"/>
            <w:sz w:val="24"/>
            <w:szCs w:val="24"/>
          </w:rPr>
          <m:t>α</m:t>
        </m:r>
      </m:oMath>
      <w:r w:rsidRPr="002A57EF">
        <w:rPr>
          <w:rFonts w:ascii="Times New Roman" w:hAnsi="Times New Roman" w:cs="Times New Roman"/>
          <w:sz w:val="24"/>
          <w:szCs w:val="24"/>
        </w:rPr>
        <w:t>: Interleukin-15 receptor subunit alph</w:t>
      </w:r>
      <w:r w:rsidR="00470BFA" w:rsidRPr="002A57EF">
        <w:rPr>
          <w:rFonts w:ascii="Times New Roman" w:hAnsi="Times New Roman" w:cs="Times New Roman"/>
          <w:sz w:val="24"/>
          <w:szCs w:val="24"/>
        </w:rPr>
        <w:t>a</w:t>
      </w:r>
      <w:r w:rsidRPr="002A57EF">
        <w:rPr>
          <w:rFonts w:ascii="Times New Roman" w:hAnsi="Times New Roman" w:cs="Times New Roman"/>
          <w:sz w:val="24"/>
          <w:szCs w:val="24"/>
        </w:rPr>
        <w:t xml:space="preserve">, </w:t>
      </w:r>
      <w:r w:rsidR="001B30D4" w:rsidRPr="002A57EF">
        <w:rPr>
          <w:rFonts w:ascii="Times New Roman" w:hAnsi="Times New Roman" w:cs="Times New Roman"/>
          <w:sz w:val="24"/>
          <w:szCs w:val="24"/>
        </w:rPr>
        <w:t>LACTOSECAT</w:t>
      </w:r>
      <w:r w:rsidR="001B30D4">
        <w:rPr>
          <w:rFonts w:ascii="Times New Roman" w:hAnsi="Times New Roman" w:cs="Times New Roman"/>
          <w:sz w:val="24"/>
          <w:szCs w:val="24"/>
        </w:rPr>
        <w:t xml:space="preserve"> PWY: lactose and galactose </w:t>
      </w:r>
      <w:r w:rsidR="0082116E">
        <w:rPr>
          <w:rFonts w:ascii="Times New Roman" w:hAnsi="Times New Roman" w:cs="Times New Roman"/>
          <w:sz w:val="24"/>
          <w:szCs w:val="24"/>
        </w:rPr>
        <w:t>degradation I pathway</w:t>
      </w:r>
      <w:r w:rsidR="001B30D4">
        <w:rPr>
          <w:rFonts w:ascii="Times New Roman" w:hAnsi="Times New Roman" w:cs="Times New Roman"/>
          <w:sz w:val="24"/>
          <w:szCs w:val="24"/>
        </w:rPr>
        <w:t xml:space="preserve">, </w:t>
      </w:r>
      <w:r w:rsidR="00F434AE" w:rsidRPr="002A57EF">
        <w:rPr>
          <w:rFonts w:ascii="Times New Roman" w:hAnsi="Times New Roman" w:cs="Times New Roman"/>
          <w:sz w:val="24"/>
          <w:szCs w:val="24"/>
        </w:rPr>
        <w:t xml:space="preserve">IV: instrumental variable, </w:t>
      </w:r>
      <w:r w:rsidRPr="002A57EF">
        <w:rPr>
          <w:rFonts w:ascii="Times New Roman" w:hAnsi="Times New Roman" w:cs="Times New Roman"/>
          <w:sz w:val="24"/>
          <w:szCs w:val="24"/>
        </w:rPr>
        <w:t>MR: Mendelian randomization</w:t>
      </w:r>
      <w:r w:rsidR="005066E6" w:rsidRPr="002A57EF">
        <w:rPr>
          <w:rFonts w:ascii="Times New Roman" w:hAnsi="Times New Roman" w:cs="Times New Roman"/>
          <w:sz w:val="24"/>
          <w:szCs w:val="24"/>
        </w:rPr>
        <w:t>, SNP: single nucleotide polymorphism</w:t>
      </w:r>
      <w:r w:rsidRPr="002A57EF">
        <w:rPr>
          <w:rFonts w:ascii="Times New Roman" w:hAnsi="Times New Roman" w:cs="Times New Roman"/>
          <w:sz w:val="24"/>
          <w:szCs w:val="24"/>
        </w:rPr>
        <w:t>)</w:t>
      </w:r>
    </w:p>
    <w:p w14:paraId="3CFB678C" w14:textId="77777777" w:rsidR="00243163" w:rsidRDefault="00243163" w:rsidP="00FE00D7">
      <w:pPr>
        <w:jc w:val="both"/>
        <w:rPr>
          <w:rFonts w:ascii="Times New Roman" w:hAnsi="Times New Roman" w:cs="Times New Roman"/>
          <w:sz w:val="24"/>
          <w:szCs w:val="24"/>
        </w:rPr>
      </w:pPr>
    </w:p>
    <w:p w14:paraId="4319FF01" w14:textId="77777777" w:rsidR="00244452" w:rsidRDefault="00244452" w:rsidP="00FE00D7">
      <w:pPr>
        <w:jc w:val="both"/>
        <w:rPr>
          <w:rFonts w:ascii="Times New Roman" w:hAnsi="Times New Roman" w:cs="Times New Roman"/>
          <w:sz w:val="24"/>
          <w:szCs w:val="24"/>
        </w:rPr>
        <w:sectPr w:rsidR="00244452">
          <w:pgSz w:w="11906" w:h="16838"/>
          <w:pgMar w:top="1417" w:right="1134" w:bottom="1134" w:left="1134" w:header="708" w:footer="708" w:gutter="0"/>
          <w:cols w:space="708"/>
          <w:docGrid w:linePitch="360"/>
        </w:sectPr>
      </w:pPr>
    </w:p>
    <w:p w14:paraId="4C5DF9D5" w14:textId="31920FFA" w:rsidR="004E4EB7" w:rsidRDefault="004E4EB7" w:rsidP="00FE00D7">
      <w:pPr>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42604C3B" wp14:editId="000D9D6E">
            <wp:extent cx="6064300" cy="6064300"/>
            <wp:effectExtent l="0" t="0" r="0" b="0"/>
            <wp:docPr id="11610179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1297" cy="6071297"/>
                    </a:xfrm>
                    <a:prstGeom prst="rect">
                      <a:avLst/>
                    </a:prstGeom>
                    <a:noFill/>
                    <a:ln>
                      <a:noFill/>
                    </a:ln>
                  </pic:spPr>
                </pic:pic>
              </a:graphicData>
            </a:graphic>
          </wp:inline>
        </w:drawing>
      </w:r>
    </w:p>
    <w:p w14:paraId="2DFA9978" w14:textId="04F1D3FB" w:rsidR="00C91237" w:rsidRPr="002A57EF" w:rsidRDefault="00A47935" w:rsidP="00FE00D7">
      <w:pPr>
        <w:jc w:val="both"/>
        <w:rPr>
          <w:rFonts w:ascii="Times New Roman" w:eastAsiaTheme="minorEastAsia" w:hAnsi="Times New Roman" w:cs="Times New Roman"/>
          <w:b/>
          <w:sz w:val="24"/>
          <w:szCs w:val="24"/>
        </w:rPr>
      </w:pPr>
      <w:r w:rsidRPr="00FE00D7">
        <w:rPr>
          <w:rFonts w:ascii="Times New Roman" w:hAnsi="Times New Roman" w:cs="Times New Roman"/>
          <w:b/>
          <w:sz w:val="24"/>
          <w:szCs w:val="24"/>
        </w:rPr>
        <w:t xml:space="preserve">Supplementary </w:t>
      </w:r>
      <w:r w:rsidR="005C28F2" w:rsidRPr="00FE00D7">
        <w:rPr>
          <w:rFonts w:ascii="Times New Roman" w:hAnsi="Times New Roman" w:cs="Times New Roman"/>
          <w:b/>
          <w:sz w:val="24"/>
          <w:szCs w:val="24"/>
        </w:rPr>
        <w:t xml:space="preserve">Figure </w:t>
      </w:r>
      <w:r w:rsidR="00E75390" w:rsidRPr="00FE00D7">
        <w:rPr>
          <w:rFonts w:ascii="Times New Roman" w:hAnsi="Times New Roman" w:cs="Times New Roman"/>
          <w:b/>
          <w:sz w:val="24"/>
          <w:szCs w:val="24"/>
        </w:rPr>
        <w:t>7</w:t>
      </w:r>
      <w:r w:rsidRPr="00FE00D7">
        <w:rPr>
          <w:rFonts w:ascii="Times New Roman" w:hAnsi="Times New Roman" w:cs="Times New Roman"/>
          <w:b/>
          <w:sz w:val="24"/>
          <w:szCs w:val="24"/>
        </w:rPr>
        <w:t>.</w:t>
      </w:r>
      <w:r w:rsidR="008A4EC6" w:rsidRPr="00FE00D7">
        <w:rPr>
          <w:rFonts w:ascii="Times New Roman" w:hAnsi="Times New Roman" w:cs="Times New Roman"/>
          <w:b/>
          <w:sz w:val="24"/>
          <w:szCs w:val="24"/>
        </w:rPr>
        <w:t xml:space="preserve"> </w:t>
      </w:r>
      <w:r w:rsidR="00C91237" w:rsidRPr="00FE00D7">
        <w:rPr>
          <w:rFonts w:ascii="Times New Roman" w:hAnsi="Times New Roman" w:cs="Times New Roman"/>
          <w:b/>
          <w:sz w:val="24"/>
          <w:szCs w:val="24"/>
        </w:rPr>
        <w:t xml:space="preserve">Leave-one-out plot </w:t>
      </w:r>
      <w:r w:rsidR="00C91237" w:rsidRPr="00FE00D7">
        <w:rPr>
          <w:rFonts w:ascii="Times New Roman" w:hAnsi="Times New Roman" w:cs="Times New Roman"/>
          <w:b/>
          <w:bCs/>
          <w:sz w:val="24"/>
          <w:szCs w:val="24"/>
        </w:rPr>
        <w:t xml:space="preserve">main MR analysis between </w:t>
      </w:r>
      <w:r w:rsidR="00C91237" w:rsidRPr="00FE00D7">
        <w:rPr>
          <w:rFonts w:ascii="Times New Roman" w:hAnsi="Times New Roman" w:cs="Times New Roman"/>
          <w:b/>
          <w:sz w:val="24"/>
          <w:szCs w:val="24"/>
        </w:rPr>
        <w:t xml:space="preserve">LACTOSECAT pathway </w:t>
      </w:r>
      <w:r w:rsidR="00C91237" w:rsidRPr="00FE00D7">
        <w:rPr>
          <w:rFonts w:ascii="Times New Roman" w:hAnsi="Times New Roman" w:cs="Times New Roman"/>
          <w:b/>
          <w:bCs/>
          <w:sz w:val="24"/>
          <w:szCs w:val="24"/>
        </w:rPr>
        <w:t xml:space="preserve">and </w:t>
      </w:r>
      <w:r w:rsidR="00712EB3" w:rsidRPr="00FE00D7">
        <w:rPr>
          <w:rFonts w:ascii="Times New Roman" w:hAnsi="Times New Roman" w:cs="Times New Roman"/>
          <w:b/>
          <w:bCs/>
          <w:sz w:val="24"/>
          <w:szCs w:val="24"/>
        </w:rPr>
        <w:t>IL-15R</w:t>
      </w:r>
      <m:oMath>
        <m:r>
          <m:rPr>
            <m:sty m:val="b"/>
          </m:rPr>
          <w:rPr>
            <w:rFonts w:ascii="Cambria Math" w:hAnsi="Cambria Math" w:cs="Times New Roman"/>
            <w:sz w:val="24"/>
            <w:szCs w:val="24"/>
          </w:rPr>
          <m:t>α</m:t>
        </m:r>
      </m:oMath>
      <w:r w:rsidR="00712EB3" w:rsidRPr="00FE00D7">
        <w:rPr>
          <w:rFonts w:ascii="Times New Roman" w:eastAsiaTheme="minorEastAsia" w:hAnsi="Times New Roman" w:cs="Times New Roman"/>
          <w:b/>
          <w:bCs/>
          <w:sz w:val="24"/>
          <w:szCs w:val="24"/>
        </w:rPr>
        <w:t xml:space="preserve"> protein levels</w:t>
      </w:r>
      <w:r w:rsidR="00C91237" w:rsidRPr="00470BFA">
        <w:rPr>
          <w:rFonts w:ascii="Times New Roman" w:hAnsi="Times New Roman" w:cs="Times New Roman"/>
          <w:b/>
          <w:bCs/>
          <w:i/>
          <w:iCs/>
          <w:sz w:val="24"/>
          <w:szCs w:val="24"/>
        </w:rPr>
        <w:t xml:space="preserve">. </w:t>
      </w:r>
    </w:p>
    <w:p w14:paraId="2C6FC9D0" w14:textId="7AEC18F2" w:rsidR="00712EB3" w:rsidRPr="002A57EF" w:rsidRDefault="00712EB3" w:rsidP="00FE00D7">
      <w:pPr>
        <w:jc w:val="both"/>
        <w:rPr>
          <w:rFonts w:ascii="Times New Roman" w:eastAsiaTheme="minorEastAsia" w:hAnsi="Times New Roman" w:cs="Times New Roman"/>
          <w:sz w:val="24"/>
          <w:szCs w:val="24"/>
        </w:rPr>
      </w:pPr>
      <w:r w:rsidRPr="002A57EF">
        <w:rPr>
          <w:rFonts w:ascii="Times New Roman" w:hAnsi="Times New Roman" w:cs="Times New Roman"/>
          <w:sz w:val="24"/>
          <w:szCs w:val="24"/>
        </w:rPr>
        <w:t>In this figure the causal estimate</w:t>
      </w:r>
      <w:r w:rsidR="004C2A43">
        <w:rPr>
          <w:rFonts w:ascii="Times New Roman" w:hAnsi="Times New Roman" w:cs="Times New Roman"/>
          <w:sz w:val="24"/>
          <w:szCs w:val="24"/>
        </w:rPr>
        <w:t>s</w:t>
      </w:r>
      <w:r w:rsidRPr="002A57EF">
        <w:rPr>
          <w:rFonts w:ascii="Times New Roman" w:hAnsi="Times New Roman" w:cs="Times New Roman"/>
          <w:sz w:val="24"/>
          <w:szCs w:val="24"/>
        </w:rPr>
        <w:t xml:space="preserve"> from the leave-one-out analyses between LACTOSECAT pathway and IL-15R</w:t>
      </w:r>
      <m:oMath>
        <m:r>
          <m:rPr>
            <m:sty m:val="p"/>
          </m:rPr>
          <w:rPr>
            <w:rFonts w:ascii="Cambria Math" w:hAnsi="Cambria Math" w:cs="Times New Roman"/>
            <w:sz w:val="24"/>
            <w:szCs w:val="24"/>
          </w:rPr>
          <m:t>α</m:t>
        </m:r>
      </m:oMath>
      <w:r w:rsidRPr="002A57EF">
        <w:rPr>
          <w:rFonts w:ascii="Times New Roman" w:eastAsiaTheme="minorEastAsia" w:hAnsi="Times New Roman" w:cs="Times New Roman"/>
          <w:sz w:val="24"/>
          <w:szCs w:val="24"/>
        </w:rPr>
        <w:t xml:space="preserve"> protein levels</w:t>
      </w:r>
      <w:r w:rsidRPr="002A57EF">
        <w:rPr>
          <w:rFonts w:ascii="Times New Roman" w:hAnsi="Times New Roman" w:cs="Times New Roman"/>
          <w:sz w:val="24"/>
          <w:szCs w:val="24"/>
        </w:rPr>
        <w:t xml:space="preserve"> are shown and compared with the causal estimate from main analysis (red line). </w:t>
      </w:r>
    </w:p>
    <w:p w14:paraId="13249355" w14:textId="6D2BB017" w:rsidR="002A57EF" w:rsidRDefault="00712EB3" w:rsidP="00FE00D7">
      <w:pPr>
        <w:jc w:val="both"/>
        <w:rPr>
          <w:rFonts w:ascii="Times New Roman" w:hAnsi="Times New Roman" w:cs="Times New Roman"/>
          <w:sz w:val="24"/>
          <w:szCs w:val="24"/>
        </w:rPr>
      </w:pPr>
      <w:r w:rsidRPr="002A57EF">
        <w:rPr>
          <w:rFonts w:ascii="Times New Roman" w:hAnsi="Times New Roman" w:cs="Times New Roman"/>
          <w:sz w:val="24"/>
          <w:szCs w:val="24"/>
        </w:rPr>
        <w:t>(IL-15R</w:t>
      </w:r>
      <m:oMath>
        <m:r>
          <w:rPr>
            <w:rFonts w:ascii="Cambria Math" w:hAnsi="Cambria Math" w:cs="Times New Roman"/>
            <w:sz w:val="24"/>
            <w:szCs w:val="24"/>
          </w:rPr>
          <m:t>α</m:t>
        </m:r>
      </m:oMath>
      <w:r w:rsidRPr="002A57EF">
        <w:rPr>
          <w:rFonts w:ascii="Times New Roman" w:hAnsi="Times New Roman" w:cs="Times New Roman"/>
          <w:sz w:val="24"/>
          <w:szCs w:val="24"/>
        </w:rPr>
        <w:t>: Interleukin-15</w:t>
      </w:r>
      <w:r w:rsidR="003B74C9">
        <w:rPr>
          <w:rFonts w:ascii="Times New Roman" w:hAnsi="Times New Roman" w:cs="Times New Roman"/>
          <w:sz w:val="24"/>
          <w:szCs w:val="24"/>
        </w:rPr>
        <w:t xml:space="preserve"> </w:t>
      </w:r>
      <w:r w:rsidRPr="002A57EF">
        <w:rPr>
          <w:rFonts w:ascii="Times New Roman" w:hAnsi="Times New Roman" w:cs="Times New Roman"/>
          <w:sz w:val="24"/>
          <w:szCs w:val="24"/>
        </w:rPr>
        <w:t>receptor subunit alpha,</w:t>
      </w:r>
      <w:r w:rsidR="00CA7585">
        <w:rPr>
          <w:rFonts w:ascii="Times New Roman" w:hAnsi="Times New Roman" w:cs="Times New Roman"/>
          <w:sz w:val="24"/>
          <w:szCs w:val="24"/>
        </w:rPr>
        <w:t xml:space="preserve"> </w:t>
      </w:r>
      <w:r w:rsidR="00CA7585" w:rsidRPr="002A57EF">
        <w:rPr>
          <w:rFonts w:ascii="Times New Roman" w:hAnsi="Times New Roman" w:cs="Times New Roman"/>
          <w:sz w:val="24"/>
          <w:szCs w:val="24"/>
        </w:rPr>
        <w:t>LACTOSECAT</w:t>
      </w:r>
      <w:r w:rsidR="00CA7585">
        <w:rPr>
          <w:rFonts w:ascii="Times New Roman" w:hAnsi="Times New Roman" w:cs="Times New Roman"/>
          <w:sz w:val="24"/>
          <w:szCs w:val="24"/>
        </w:rPr>
        <w:t xml:space="preserve"> PWY: lactose and galactose degradation I pathway,</w:t>
      </w:r>
      <w:r w:rsidRPr="002A57EF">
        <w:rPr>
          <w:rFonts w:ascii="Times New Roman" w:hAnsi="Times New Roman" w:cs="Times New Roman"/>
          <w:sz w:val="24"/>
          <w:szCs w:val="24"/>
        </w:rPr>
        <w:t xml:space="preserve"> MR: Mendelian randomization)</w:t>
      </w:r>
    </w:p>
    <w:p w14:paraId="0480A4B0" w14:textId="18D57E71" w:rsidR="002D78F2" w:rsidRPr="002A57EF" w:rsidRDefault="004E4EB7" w:rsidP="00FE00D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0FBA13" wp14:editId="1D95348C">
            <wp:extent cx="6115685" cy="3057525"/>
            <wp:effectExtent l="0" t="0" r="0" b="9525"/>
            <wp:docPr id="200573288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685" cy="3057525"/>
                    </a:xfrm>
                    <a:prstGeom prst="rect">
                      <a:avLst/>
                    </a:prstGeom>
                    <a:noFill/>
                    <a:ln>
                      <a:noFill/>
                    </a:ln>
                  </pic:spPr>
                </pic:pic>
              </a:graphicData>
            </a:graphic>
          </wp:inline>
        </w:drawing>
      </w:r>
    </w:p>
    <w:p w14:paraId="0B181EC1" w14:textId="1F0A5D3A" w:rsidR="00B826CB" w:rsidRPr="00FE00D7" w:rsidRDefault="008A4EC6" w:rsidP="00FE00D7">
      <w:pPr>
        <w:jc w:val="both"/>
        <w:rPr>
          <w:rFonts w:ascii="Times New Roman" w:eastAsiaTheme="minorEastAsia" w:hAnsi="Times New Roman" w:cs="Times New Roman"/>
          <w:b/>
          <w:sz w:val="24"/>
          <w:szCs w:val="24"/>
        </w:rPr>
      </w:pPr>
      <w:r w:rsidRPr="00FE00D7">
        <w:rPr>
          <w:rFonts w:ascii="Times New Roman" w:hAnsi="Times New Roman" w:cs="Times New Roman"/>
          <w:b/>
          <w:bCs/>
          <w:sz w:val="24"/>
          <w:szCs w:val="24"/>
        </w:rPr>
        <w:t xml:space="preserve">Supplementary Figure 8. </w:t>
      </w:r>
      <w:r w:rsidR="00B826CB" w:rsidRPr="00FE00D7">
        <w:rPr>
          <w:rFonts w:ascii="Times New Roman" w:hAnsi="Times New Roman" w:cs="Times New Roman"/>
          <w:b/>
          <w:bCs/>
          <w:sz w:val="24"/>
          <w:szCs w:val="24"/>
        </w:rPr>
        <w:t xml:space="preserve">Replication analyses between </w:t>
      </w:r>
      <w:r w:rsidR="005326D2" w:rsidRPr="00FE00D7">
        <w:rPr>
          <w:rFonts w:ascii="Times New Roman" w:hAnsi="Times New Roman" w:cs="Times New Roman"/>
          <w:b/>
          <w:sz w:val="24"/>
          <w:szCs w:val="24"/>
        </w:rPr>
        <w:t>LACTOSECAT</w:t>
      </w:r>
      <w:r w:rsidR="00B826CB" w:rsidRPr="00FE00D7">
        <w:rPr>
          <w:rFonts w:ascii="Times New Roman" w:hAnsi="Times New Roman" w:cs="Times New Roman"/>
          <w:b/>
          <w:sz w:val="24"/>
          <w:szCs w:val="24"/>
        </w:rPr>
        <w:t xml:space="preserve"> </w:t>
      </w:r>
      <w:r w:rsidR="005326D2" w:rsidRPr="00FE00D7">
        <w:rPr>
          <w:rFonts w:ascii="Times New Roman" w:hAnsi="Times New Roman" w:cs="Times New Roman"/>
          <w:b/>
          <w:bCs/>
          <w:sz w:val="24"/>
          <w:szCs w:val="24"/>
        </w:rPr>
        <w:t xml:space="preserve">pathway </w:t>
      </w:r>
      <w:r w:rsidR="00B826CB" w:rsidRPr="00FE00D7">
        <w:rPr>
          <w:rFonts w:ascii="Times New Roman" w:hAnsi="Times New Roman" w:cs="Times New Roman"/>
          <w:b/>
          <w:bCs/>
          <w:sz w:val="24"/>
          <w:szCs w:val="24"/>
        </w:rPr>
        <w:t xml:space="preserve">vs independent GWASs of </w:t>
      </w:r>
      <w:r w:rsidR="005326D2" w:rsidRPr="00FE00D7">
        <w:rPr>
          <w:rFonts w:ascii="Times New Roman" w:hAnsi="Times New Roman" w:cs="Times New Roman"/>
          <w:b/>
          <w:bCs/>
          <w:sz w:val="24"/>
          <w:szCs w:val="24"/>
        </w:rPr>
        <w:t>IL-15R</w:t>
      </w:r>
      <m:oMath>
        <m:r>
          <m:rPr>
            <m:sty m:val="b"/>
          </m:rPr>
          <w:rPr>
            <w:rFonts w:ascii="Cambria Math" w:hAnsi="Cambria Math" w:cs="Times New Roman"/>
            <w:sz w:val="24"/>
            <w:szCs w:val="24"/>
          </w:rPr>
          <m:t>α</m:t>
        </m:r>
      </m:oMath>
      <w:r w:rsidR="00470BFA" w:rsidRPr="00FE00D7">
        <w:rPr>
          <w:rFonts w:ascii="Times New Roman" w:eastAsiaTheme="minorEastAsia" w:hAnsi="Times New Roman" w:cs="Times New Roman"/>
          <w:sz w:val="24"/>
          <w:szCs w:val="24"/>
        </w:rPr>
        <w:t>.</w:t>
      </w:r>
    </w:p>
    <w:p w14:paraId="68311473" w14:textId="6282D67A" w:rsidR="008A4EC6" w:rsidRPr="00FE00D7" w:rsidRDefault="001F5439" w:rsidP="00FE00D7">
      <w:pPr>
        <w:jc w:val="both"/>
        <w:rPr>
          <w:rFonts w:ascii="Times New Roman" w:hAnsi="Times New Roman" w:cs="Times New Roman"/>
          <w:sz w:val="24"/>
          <w:szCs w:val="24"/>
        </w:rPr>
      </w:pPr>
      <w:r w:rsidRPr="00FE00D7">
        <w:rPr>
          <w:rFonts w:ascii="Times New Roman" w:hAnsi="Times New Roman" w:cs="Times New Roman"/>
          <w:sz w:val="24"/>
          <w:szCs w:val="24"/>
        </w:rPr>
        <w:t xml:space="preserve">The </w:t>
      </w:r>
      <w:r w:rsidRPr="00FE00D7">
        <w:rPr>
          <w:rFonts w:ascii="Times New Roman" w:hAnsi="Times New Roman" w:cs="Times New Roman"/>
          <w:b/>
          <w:bCs/>
          <w:sz w:val="24"/>
          <w:szCs w:val="24"/>
        </w:rPr>
        <w:t>panel a)</w:t>
      </w:r>
      <w:r w:rsidRPr="00FE00D7">
        <w:rPr>
          <w:rFonts w:ascii="Times New Roman" w:hAnsi="Times New Roman" w:cs="Times New Roman"/>
          <w:sz w:val="24"/>
          <w:szCs w:val="24"/>
        </w:rPr>
        <w:t xml:space="preserve"> shows the leave-one-out plot of replication with </w:t>
      </w:r>
      <w:r w:rsidR="000D78A9" w:rsidRPr="00FE00D7">
        <w:rPr>
          <w:rFonts w:ascii="Times New Roman" w:hAnsi="Times New Roman" w:cs="Times New Roman"/>
          <w:sz w:val="24"/>
          <w:szCs w:val="24"/>
        </w:rPr>
        <w:t>GWAS</w:t>
      </w:r>
      <w:r w:rsidRPr="00FE00D7">
        <w:rPr>
          <w:rFonts w:ascii="Times New Roman" w:hAnsi="Times New Roman" w:cs="Times New Roman"/>
          <w:sz w:val="24"/>
          <w:szCs w:val="24"/>
        </w:rPr>
        <w:t xml:space="preserve"> of IL-15R</w:t>
      </w:r>
      <m:oMath>
        <m:r>
          <m:rPr>
            <m:sty m:val="p"/>
          </m:rPr>
          <w:rPr>
            <w:rFonts w:ascii="Cambria Math" w:hAnsi="Cambria Math" w:cs="Times New Roman"/>
            <w:sz w:val="24"/>
            <w:szCs w:val="24"/>
          </w:rPr>
          <m:t>α</m:t>
        </m:r>
      </m:oMath>
      <w:r w:rsidRPr="00FE00D7">
        <w:rPr>
          <w:rFonts w:ascii="Times New Roman" w:hAnsi="Times New Roman" w:cs="Times New Roman"/>
          <w:sz w:val="24"/>
          <w:szCs w:val="24"/>
        </w:rPr>
        <w:t xml:space="preserve"> from </w:t>
      </w:r>
      <w:r w:rsidR="004B23D0" w:rsidRPr="00FE00D7">
        <w:rPr>
          <w:rFonts w:ascii="Times New Roman" w:hAnsi="Times New Roman" w:cs="Times New Roman"/>
          <w:sz w:val="24"/>
          <w:szCs w:val="24"/>
        </w:rPr>
        <w:t>Gudjonsson et al</w:t>
      </w:r>
      <w:r w:rsidR="00247CCF" w:rsidRPr="00FE00D7">
        <w:rPr>
          <w:rFonts w:ascii="Times New Roman" w:hAnsi="Times New Roman" w:cs="Times New Roman"/>
          <w:sz w:val="24"/>
          <w:szCs w:val="24"/>
        </w:rPr>
        <w:t>.</w:t>
      </w:r>
      <w:r w:rsidR="006768B3" w:rsidRPr="00FE00D7">
        <w:rPr>
          <w:rFonts w:ascii="Times New Roman" w:hAnsi="Times New Roman" w:cs="Times New Roman"/>
          <w:sz w:val="24"/>
          <w:szCs w:val="24"/>
        </w:rPr>
        <w:t>, 2022</w:t>
      </w:r>
      <w:r w:rsidR="00247CCF" w:rsidRPr="00FE00D7">
        <w:rPr>
          <w:rFonts w:ascii="Times New Roman" w:hAnsi="Times New Roman" w:cs="Times New Roman"/>
          <w:sz w:val="24"/>
          <w:szCs w:val="24"/>
        </w:rPr>
        <w:t xml:space="preserve"> </w:t>
      </w:r>
      <w:r w:rsidRPr="00FE00D7">
        <w:rPr>
          <w:rFonts w:ascii="Times New Roman" w:hAnsi="Times New Roman" w:cs="Times New Roman"/>
          <w:sz w:val="24"/>
          <w:szCs w:val="24"/>
        </w:rPr>
        <w:t>(GCST90241594) and the exposure LACTOSECAT.PWY</w:t>
      </w:r>
      <w:r w:rsidR="000D78A9" w:rsidRPr="00FE00D7">
        <w:rPr>
          <w:rFonts w:ascii="Times New Roman" w:hAnsi="Times New Roman" w:cs="Times New Roman"/>
          <w:sz w:val="24"/>
          <w:szCs w:val="24"/>
        </w:rPr>
        <w:t xml:space="preserve"> used in the main analysis. The </w:t>
      </w:r>
      <w:r w:rsidR="000D78A9" w:rsidRPr="00FE00D7">
        <w:rPr>
          <w:rFonts w:ascii="Times New Roman" w:hAnsi="Times New Roman" w:cs="Times New Roman"/>
          <w:b/>
          <w:bCs/>
          <w:sz w:val="24"/>
          <w:szCs w:val="24"/>
        </w:rPr>
        <w:t>panel b)</w:t>
      </w:r>
      <w:r w:rsidR="000D78A9" w:rsidRPr="00FE00D7">
        <w:rPr>
          <w:rFonts w:ascii="Times New Roman" w:hAnsi="Times New Roman" w:cs="Times New Roman"/>
          <w:sz w:val="24"/>
          <w:szCs w:val="24"/>
        </w:rPr>
        <w:t xml:space="preserve"> shows the replication of MR analysis using the IL-15R</w:t>
      </w:r>
      <m:oMath>
        <m:r>
          <m:rPr>
            <m:sty m:val="p"/>
          </m:rPr>
          <w:rPr>
            <w:rFonts w:ascii="Cambria Math" w:hAnsi="Cambria Math" w:cs="Times New Roman"/>
            <w:sz w:val="24"/>
            <w:szCs w:val="24"/>
          </w:rPr>
          <m:t>α</m:t>
        </m:r>
      </m:oMath>
      <w:r w:rsidR="000D78A9" w:rsidRPr="00FE00D7">
        <w:rPr>
          <w:rFonts w:ascii="Times New Roman" w:hAnsi="Times New Roman" w:cs="Times New Roman"/>
          <w:sz w:val="24"/>
          <w:szCs w:val="24"/>
        </w:rPr>
        <w:t xml:space="preserve"> GWAS from Folkersen et al.</w:t>
      </w:r>
      <w:r w:rsidR="006E2601" w:rsidRPr="00FE00D7">
        <w:rPr>
          <w:rFonts w:ascii="Times New Roman" w:hAnsi="Times New Roman" w:cs="Times New Roman"/>
          <w:sz w:val="24"/>
          <w:szCs w:val="24"/>
        </w:rPr>
        <w:t>, 2020</w:t>
      </w:r>
      <w:r w:rsidR="000D78A9" w:rsidRPr="00FE00D7">
        <w:rPr>
          <w:rFonts w:ascii="Times New Roman" w:hAnsi="Times New Roman" w:cs="Times New Roman"/>
          <w:sz w:val="24"/>
          <w:szCs w:val="24"/>
        </w:rPr>
        <w:fldChar w:fldCharType="begin"/>
      </w:r>
      <w:r w:rsidR="000D78A9" w:rsidRPr="00FE00D7">
        <w:rPr>
          <w:rFonts w:ascii="Times New Roman" w:hAnsi="Times New Roman" w:cs="Times New Roman"/>
          <w:sz w:val="24"/>
          <w:szCs w:val="24"/>
        </w:rPr>
        <w:instrText xml:space="preserve"> ADDIN ZOTERO_ITEM CSL_CITATION {"citationID":"2RyuvLpU","properties":{"formattedCitation":"[6]","plainCitation":"[6]","noteIndex":0},"citationItems":[{"id":263,"uris":["http://zotero.org/users/11207938/items/65TUVLJQ"],"itemData":{"id":263,"type":"article-journal","abstract":"Circulating proteins are vital in human health and disease and are frequently used as biomarkers for clinical decision-making or as targets for pharmacological intervention. Here we map and replicate protein quantitative trait loci (pQTL) for 90 cardiovascular proteins in over 30,000 individuals, resulting in 451 pQTLs for 85 proteins. For each protein we further perform pathway mapping to obtain trans-pQTL gene and regulatory designations. We substantiate these regulatory findings with orthogonal evidence for trans-pQTLs using mouse knock-down experiments (ABCA1, TRIB1) and clinical trial results (CCR2, CCR5), with consistent regulation. Finally we evaluate known drug targets, and suggest new target candidates or repositioning opportunities using Mendelian randomization. This identifies 11 proteins with causal evidence of involvement in human disease that have not previously been targeted, including (gene symbols) EGF, IL16, PAPPA, SPON1, F3, ADM, CASP8, CHI3L1, CXCL16, GDF15, and MMP12. Taken together these findings demonstrate the utility of large-scale mapping the genetics of the proteome, and provide a resource for future precision studies of circulating proteins in human health.","container-title":"Nature metabolism","DOI":"10.1038/s42255-020-00287-2","ISSN":"2522-5812","issue":"10","journalAbbreviation":"Nat Metab","note":"PMID: 33067605\nPMCID: PMC7611474","page":"1135-1148","source":"PubMed Central","title":"Genomic and drug target evaluation of 90 cardiovascular proteins in 30,931 individuals","volume":"2","author":[{"family":"Folkersen","given":"Lasse"},{"family":"Gustafsson","given":"Stefan"},{"family":"Wang","given":"Qin"},{"family":"Hansen","given":"Daniel Hvidberg"},{"family":"Hedman","given":"Åsa K"},{"family":"Schork","given":"Andrew"},{"family":"Page","given":"Karen"},{"family":"Zhernakova","given":"Daria V"},{"family":"Wu","given":"Yang"},{"family":"Peters","given":"James"},{"family":"Eriksson","given":"Niclas"},{"family":"Bergen","given":"Sarah E"},{"family":"Boutin","given":"Thibaud"},{"family":"Bretherick","given":"Andrew D"},{"family":"Enroth","given":"Stefan"},{"family":"Kalnapenkis","given":"Anette"},{"family":"Gådin","given":"Jesper R"},{"family":"Suur","given":"Bianca"},{"family":"Chen","given":"Yan"},{"family":"Matic","given":"Ljubica"},{"family":"Gale","given":"Jeremy D"},{"family":"Lee","given":"Julie"},{"family":"Zhang","given":"Weidong"},{"family":"Quazi","given":"Amira"},{"family":"Ala-Korpela","given":"Mika"},{"family":"Choi","given":"Seung Hoan"},{"family":"Claringbould","given":"Annique"},{"family":"Danesh","given":"John"},{"family":"Davey-Smith","given":"George"},{"family":"Masi","given":"Federico","non-dropping-particle":"de"},{"family":"Elmståhl","given":"Sölve"},{"family":"Engström","given":"Gunnar"},{"family":"Fauman","given":"Eric"},{"family":"Fernandez","given":"Celine"},{"family":"Franke","given":"Lude"},{"family":"Franks","given":"Paul"},{"family":"Giedraitis","given":"Vilmantas"},{"family":"Haley","given":"Chris"},{"family":"Hamsten","given":"Anders"},{"family":"Ingason","given":"Andres"},{"family":"Johansson","given":"Åsa"},{"family":"Joshi","given":"Peter K"},{"family":"Lind","given":"Lars"},{"family":"Lindgren","given":"Cecilia M."},{"family":"Lubitz","given":"Steven"},{"family":"Palmer","given":"Tom"},{"family":"Macdonald-Dunlop","given":"Erin"},{"family":"Magnusson","given":"Martin"},{"family":"Melander","given":"Olle"},{"family":"Michaelsson","given":"Karl"},{"family":"Morris","given":"Andrew P."},{"family":"Mägi","given":"Reedik"},{"family":"Nagle","given":"Michael W"},{"family":"Nilsson","given":"Peter M"},{"family":"Nilsson","given":"Jan"},{"family":"Orho-Melander","given":"Marju"},{"family":"Polasek","given":"Ozren"},{"family":"Prins","given":"Bram"},{"family":"Pålsson","given":"Erik"},{"family":"Qi","given":"Ting"},{"family":"Sjögren","given":"Marketa"},{"family":"Sundström","given":"Johan"},{"family":"Surendran","given":"Praveen"},{"family":"Võsa","given":"Urmo"},{"family":"Werge","given":"Thomas"},{"family":"Wernersson","given":"Rasmus"},{"family":"Westra","given":"Harm-Jan"},{"family":"Yang","given":"Jian"},{"family":"Zhernakova","given":"Alexandra"},{"family":"Ärnlöv","given":"Johan"},{"family":"Fu","given":"Jingyuan"},{"family":"Smith","given":"Gustav"},{"family":"Esko","given":"Tonu"},{"family":"Hayward","given":"Caroline"},{"family":"Gyllensten","given":"Ulf"},{"family":"Landen","given":"Mikael"},{"family":"Siegbahn","given":"Agneta"},{"family":"Wilson","given":"Jim F"},{"family":"Wallentin","given":"Lars"},{"family":"Butterworth","given":"Adam S"},{"family":"Holmes","given":"Michael V"},{"family":"Ingelsson","given":"Erik"},{"family":"Mälarstig","given":"Anders"}],"issued":{"date-parts":[["2020",10,1]]},"citation-key":"folkersenGenomicDrugTarget2020"}}],"schema":"https://github.com/citation-style-language/schema/raw/master/csl-citation.json"} </w:instrText>
      </w:r>
      <w:r w:rsidR="000D78A9" w:rsidRPr="00FE00D7">
        <w:rPr>
          <w:rFonts w:ascii="Times New Roman" w:hAnsi="Times New Roman" w:cs="Times New Roman"/>
          <w:sz w:val="24"/>
          <w:szCs w:val="24"/>
        </w:rPr>
        <w:fldChar w:fldCharType="separate"/>
      </w:r>
      <w:r w:rsidR="000D78A9" w:rsidRPr="00FE00D7">
        <w:rPr>
          <w:rFonts w:ascii="Times New Roman" w:hAnsi="Times New Roman" w:cs="Times New Roman"/>
          <w:sz w:val="24"/>
          <w:szCs w:val="24"/>
        </w:rPr>
        <w:fldChar w:fldCharType="end"/>
      </w:r>
      <w:r w:rsidR="00284247" w:rsidRPr="00FE00D7">
        <w:rPr>
          <w:rFonts w:ascii="Times New Roman" w:hAnsi="Times New Roman" w:cs="Times New Roman"/>
          <w:sz w:val="24"/>
          <w:szCs w:val="24"/>
        </w:rPr>
        <w:t xml:space="preserve"> (GCST90087746) as outcome.</w:t>
      </w:r>
    </w:p>
    <w:p w14:paraId="5E1CD416" w14:textId="39602066" w:rsidR="005326D2" w:rsidRPr="00FE00D7" w:rsidDel="00CA5BE4" w:rsidRDefault="00B9495D" w:rsidP="00FE00D7">
      <w:pPr>
        <w:jc w:val="both"/>
        <w:rPr>
          <w:rFonts w:ascii="Times New Roman" w:hAnsi="Times New Roman" w:cs="Times New Roman"/>
          <w:sz w:val="24"/>
          <w:szCs w:val="24"/>
        </w:rPr>
      </w:pPr>
      <w:r w:rsidRPr="00FE00D7">
        <w:rPr>
          <w:rFonts w:ascii="Times New Roman" w:hAnsi="Times New Roman" w:cs="Times New Roman"/>
          <w:sz w:val="24"/>
          <w:szCs w:val="24"/>
        </w:rPr>
        <w:t>(</w:t>
      </w:r>
      <w:r w:rsidR="001A3C56" w:rsidRPr="00FE00D7">
        <w:rPr>
          <w:rFonts w:ascii="Times New Roman" w:hAnsi="Times New Roman" w:cs="Times New Roman"/>
          <w:sz w:val="24"/>
          <w:szCs w:val="24"/>
        </w:rPr>
        <w:t xml:space="preserve">GWAS: genome-wide association study, </w:t>
      </w:r>
      <w:r w:rsidRPr="00FE00D7">
        <w:rPr>
          <w:rFonts w:ascii="Times New Roman" w:hAnsi="Times New Roman" w:cs="Times New Roman"/>
          <w:sz w:val="24"/>
          <w:szCs w:val="24"/>
        </w:rPr>
        <w:t>IL-15R</w:t>
      </w:r>
      <m:oMath>
        <m:r>
          <m:rPr>
            <m:sty m:val="p"/>
          </m:rPr>
          <w:rPr>
            <w:rFonts w:ascii="Cambria Math" w:hAnsi="Cambria Math" w:cs="Times New Roman"/>
            <w:sz w:val="24"/>
            <w:szCs w:val="24"/>
          </w:rPr>
          <m:t>α</m:t>
        </m:r>
      </m:oMath>
      <w:r w:rsidRPr="00FE00D7">
        <w:rPr>
          <w:rFonts w:ascii="Times New Roman" w:eastAsiaTheme="minorEastAsia" w:hAnsi="Times New Roman" w:cs="Times New Roman"/>
          <w:sz w:val="24"/>
          <w:szCs w:val="24"/>
        </w:rPr>
        <w:t xml:space="preserve">: </w:t>
      </w:r>
      <w:r w:rsidRPr="00FE00D7">
        <w:rPr>
          <w:rFonts w:ascii="Times New Roman" w:hAnsi="Times New Roman" w:cs="Times New Roman"/>
          <w:sz w:val="24"/>
          <w:szCs w:val="24"/>
        </w:rPr>
        <w:t>Interleukin-15 receptor subunit alpha</w:t>
      </w:r>
      <w:r w:rsidR="00E57B82" w:rsidRPr="00FE00D7">
        <w:rPr>
          <w:rFonts w:ascii="Times New Roman" w:hAnsi="Times New Roman" w:cs="Times New Roman"/>
          <w:sz w:val="24"/>
          <w:szCs w:val="24"/>
        </w:rPr>
        <w:t>,</w:t>
      </w:r>
      <w:r w:rsidR="00B34871" w:rsidRPr="00FE00D7">
        <w:rPr>
          <w:rFonts w:ascii="Times New Roman" w:hAnsi="Times New Roman" w:cs="Times New Roman"/>
          <w:sz w:val="24"/>
          <w:szCs w:val="24"/>
        </w:rPr>
        <w:t xml:space="preserve"> IVW: inverse variance weighted,</w:t>
      </w:r>
      <w:r w:rsidR="00D4655B" w:rsidRPr="00FE00D7">
        <w:rPr>
          <w:rFonts w:ascii="Times New Roman" w:hAnsi="Times New Roman" w:cs="Times New Roman"/>
          <w:sz w:val="24"/>
          <w:szCs w:val="24"/>
        </w:rPr>
        <w:t xml:space="preserve"> </w:t>
      </w:r>
      <w:r w:rsidR="004C2A43" w:rsidRPr="002A57EF">
        <w:rPr>
          <w:rFonts w:ascii="Times New Roman" w:hAnsi="Times New Roman" w:cs="Times New Roman"/>
          <w:sz w:val="24"/>
          <w:szCs w:val="24"/>
        </w:rPr>
        <w:t>LACTOSECAT</w:t>
      </w:r>
      <w:r w:rsidR="004C2A43">
        <w:rPr>
          <w:rFonts w:ascii="Times New Roman" w:hAnsi="Times New Roman" w:cs="Times New Roman"/>
          <w:sz w:val="24"/>
          <w:szCs w:val="24"/>
        </w:rPr>
        <w:t xml:space="preserve"> PWY: lactose and galactose degradation I pathway, </w:t>
      </w:r>
      <w:r w:rsidR="00D4655B" w:rsidRPr="00FE00D7">
        <w:rPr>
          <w:rFonts w:ascii="Times New Roman" w:hAnsi="Times New Roman" w:cs="Times New Roman"/>
          <w:sz w:val="24"/>
          <w:szCs w:val="24"/>
        </w:rPr>
        <w:t xml:space="preserve">MR: Mendelian </w:t>
      </w:r>
      <w:r w:rsidR="00247CCF" w:rsidRPr="00FE00D7">
        <w:rPr>
          <w:rFonts w:ascii="Times New Roman" w:hAnsi="Times New Roman" w:cs="Times New Roman"/>
          <w:sz w:val="24"/>
          <w:szCs w:val="24"/>
        </w:rPr>
        <w:t>randomization)</w:t>
      </w:r>
    </w:p>
    <w:p w14:paraId="19E25ADE" w14:textId="20986AEF" w:rsidR="00E94D4F" w:rsidRPr="002A57EF" w:rsidRDefault="00E06442" w:rsidP="00FE00D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EDD8E3" wp14:editId="21B061D5">
            <wp:extent cx="6115685" cy="4374515"/>
            <wp:effectExtent l="0" t="0" r="0" b="0"/>
            <wp:docPr id="69635017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685" cy="4374515"/>
                    </a:xfrm>
                    <a:prstGeom prst="rect">
                      <a:avLst/>
                    </a:prstGeom>
                    <a:noFill/>
                    <a:ln>
                      <a:noFill/>
                    </a:ln>
                  </pic:spPr>
                </pic:pic>
              </a:graphicData>
            </a:graphic>
          </wp:inline>
        </w:drawing>
      </w:r>
    </w:p>
    <w:p w14:paraId="076B644B" w14:textId="77777777" w:rsidR="001D1043" w:rsidRPr="00E22EBB" w:rsidRDefault="001D1043" w:rsidP="00FE00D7">
      <w:pPr>
        <w:jc w:val="both"/>
        <w:rPr>
          <w:rFonts w:ascii="Times New Roman" w:hAnsi="Times New Roman" w:cs="Times New Roman"/>
          <w:b/>
          <w:sz w:val="24"/>
          <w:szCs w:val="24"/>
        </w:rPr>
      </w:pPr>
      <w:r w:rsidRPr="00470BFA">
        <w:rPr>
          <w:rFonts w:ascii="Times New Roman" w:hAnsi="Times New Roman" w:cs="Times New Roman"/>
          <w:b/>
          <w:bCs/>
          <w:sz w:val="24"/>
          <w:szCs w:val="24"/>
        </w:rPr>
        <w:t xml:space="preserve">Supplementary Figure 9. </w:t>
      </w:r>
      <w:r w:rsidRPr="00E22EBB">
        <w:rPr>
          <w:rFonts w:ascii="Times New Roman" w:hAnsi="Times New Roman" w:cs="Times New Roman"/>
          <w:b/>
          <w:sz w:val="24"/>
          <w:szCs w:val="24"/>
        </w:rPr>
        <w:t xml:space="preserve">Power estimates of </w:t>
      </w:r>
      <w:r>
        <w:rPr>
          <w:rFonts w:ascii="Times New Roman" w:hAnsi="Times New Roman" w:cs="Times New Roman"/>
          <w:b/>
          <w:bCs/>
          <w:sz w:val="24"/>
          <w:szCs w:val="24"/>
        </w:rPr>
        <w:t xml:space="preserve">the analysis between </w:t>
      </w:r>
      <w:r w:rsidRPr="00E22EBB">
        <w:rPr>
          <w:rFonts w:ascii="Times New Roman" w:hAnsi="Times New Roman" w:cs="Times New Roman"/>
          <w:b/>
          <w:sz w:val="24"/>
          <w:szCs w:val="24"/>
        </w:rPr>
        <w:t>LACTOSECAT pathway vs IL-15R</w:t>
      </w:r>
      <m:oMath>
        <m:r>
          <m:rPr>
            <m:sty m:val="b"/>
          </m:rPr>
          <w:rPr>
            <w:rFonts w:ascii="Cambria Math" w:hAnsi="Cambria Math" w:cs="Times New Roman"/>
            <w:sz w:val="24"/>
            <w:szCs w:val="24"/>
          </w:rPr>
          <m:t>α</m:t>
        </m:r>
      </m:oMath>
    </w:p>
    <w:p w14:paraId="14256BCD" w14:textId="4600BC65" w:rsidR="003B18A5" w:rsidRDefault="001D1043" w:rsidP="00FE00D7">
      <w:pPr>
        <w:jc w:val="both"/>
        <w:rPr>
          <w:rFonts w:ascii="Times New Roman" w:hAnsi="Times New Roman" w:cs="Times New Roman"/>
          <w:sz w:val="24"/>
          <w:szCs w:val="24"/>
        </w:rPr>
      </w:pPr>
      <w:r w:rsidRPr="00E22EBB">
        <w:rPr>
          <w:rFonts w:ascii="Times New Roman" w:hAnsi="Times New Roman" w:cs="Times New Roman"/>
          <w:sz w:val="24"/>
          <w:szCs w:val="24"/>
        </w:rPr>
        <w:t xml:space="preserve">Power estimates at varying causal effect sizes </w:t>
      </w: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oMath>
      <w:r w:rsidRPr="0083148C">
        <w:rPr>
          <w:rFonts w:ascii="Times New Roman" w:hAnsi="Times New Roman" w:cs="Times New Roman"/>
          <w:i/>
          <w:iCs/>
          <w:sz w:val="24"/>
          <w:szCs w:val="24"/>
        </w:rPr>
        <w:t>,</w:t>
      </w:r>
      <w:r w:rsidRPr="00E22EBB">
        <w:rPr>
          <w:rFonts w:ascii="Times New Roman" w:hAnsi="Times New Roman" w:cs="Times New Roman"/>
          <w:sz w:val="24"/>
          <w:szCs w:val="24"/>
        </w:rPr>
        <w:t xml:space="preserve"> for independent studies of IL-15R</w:t>
      </w:r>
      <m:oMath>
        <m:r>
          <m:rPr>
            <m:sty m:val="p"/>
          </m:rPr>
          <w:rPr>
            <w:rFonts w:ascii="Cambria Math" w:hAnsi="Cambria Math" w:cs="Times New Roman"/>
            <w:sz w:val="24"/>
            <w:szCs w:val="24"/>
          </w:rPr>
          <m:t>α</m:t>
        </m:r>
      </m:oMath>
      <w:r w:rsidRPr="00E22EBB">
        <w:rPr>
          <w:rFonts w:ascii="Times New Roman" w:hAnsi="Times New Roman" w:cs="Times New Roman"/>
          <w:sz w:val="24"/>
          <w:szCs w:val="24"/>
        </w:rPr>
        <w:t xml:space="preserve"> as outcomes.</w:t>
      </w:r>
      <w:r>
        <w:rPr>
          <w:rFonts w:ascii="Times New Roman" w:hAnsi="Times New Roman" w:cs="Times New Roman"/>
          <w:sz w:val="24"/>
          <w:szCs w:val="24"/>
        </w:rPr>
        <w:t xml:space="preserve"> </w:t>
      </w:r>
      <w:r w:rsidRPr="002A57EF">
        <w:rPr>
          <w:rFonts w:ascii="Times New Roman" w:hAnsi="Times New Roman" w:cs="Times New Roman"/>
          <w:sz w:val="24"/>
          <w:szCs w:val="24"/>
        </w:rPr>
        <w:t>The causal effect identified in the main analysis (</w:t>
      </w:r>
      <m:oMath>
        <m:sSub>
          <m:sSubPr>
            <m:ctrlPr>
              <w:rPr>
                <w:rFonts w:ascii="Cambria Math" w:hAnsi="Cambria Math" w:cs="Times New Roman"/>
                <w:iCs/>
                <w:sz w:val="24"/>
                <w:szCs w:val="24"/>
              </w:rPr>
            </m:ctrlPr>
          </m:sSubPr>
          <m:e>
            <m:r>
              <w:rPr>
                <w:rFonts w:ascii="Cambria Math" w:hAnsi="Cambria Math" w:cs="Times New Roman"/>
                <w:sz w:val="24"/>
                <w:szCs w:val="24"/>
              </w:rPr>
              <m:t>β</m:t>
            </m:r>
            <m:ctrlPr>
              <w:rPr>
                <w:rFonts w:ascii="Cambria Math" w:hAnsi="Cambria Math" w:cs="Times New Roman"/>
                <w:i/>
                <w:iCs/>
                <w:sz w:val="24"/>
                <w:szCs w:val="24"/>
              </w:rPr>
            </m:ctrlPr>
          </m:e>
          <m:sub>
            <m:r>
              <m:rPr>
                <m:sty m:val="p"/>
              </m:rPr>
              <w:rPr>
                <w:rFonts w:ascii="Cambria Math" w:hAnsi="Cambria Math" w:cs="Times New Roman"/>
                <w:sz w:val="24"/>
                <w:szCs w:val="24"/>
              </w:rPr>
              <m:t>c</m:t>
            </m:r>
          </m:sub>
        </m:sSub>
        <m:r>
          <m:rPr>
            <m:sty m:val="p"/>
          </m:rPr>
          <w:rPr>
            <w:rFonts w:ascii="Cambria Math" w:hAnsi="Cambria Math" w:cs="Times New Roman"/>
            <w:sz w:val="24"/>
            <w:szCs w:val="24"/>
          </w:rPr>
          <m:t>=-0.2</m:t>
        </m:r>
      </m:oMath>
      <w:r w:rsidRPr="002A57EF">
        <w:rPr>
          <w:rFonts w:ascii="Times New Roman" w:hAnsi="Times New Roman" w:cs="Times New Roman"/>
          <w:sz w:val="24"/>
          <w:szCs w:val="24"/>
        </w:rPr>
        <w:t>) and corresponding power are highlighted in the curves.</w:t>
      </w:r>
    </w:p>
    <w:p w14:paraId="7DE0C266" w14:textId="5A6ECBFA" w:rsidR="006B1E6F" w:rsidRPr="004704D4" w:rsidRDefault="006B1E6F" w:rsidP="00FE00D7">
      <w:pPr>
        <w:jc w:val="both"/>
        <w:rPr>
          <w:rFonts w:ascii="Times New Roman" w:eastAsiaTheme="minorEastAsia" w:hAnsi="Times New Roman" w:cs="Times New Roman"/>
          <w:color w:val="0E2841" w:themeColor="text2"/>
          <w:sz w:val="24"/>
          <w:szCs w:val="24"/>
        </w:rPr>
      </w:pPr>
      <w:r>
        <w:rPr>
          <w:rFonts w:ascii="Times New Roman" w:hAnsi="Times New Roman" w:cs="Times New Roman"/>
          <w:sz w:val="24"/>
          <w:szCs w:val="24"/>
        </w:rPr>
        <w:t>(</w:t>
      </w:r>
      <w:r w:rsidR="00EF516F" w:rsidRPr="00E22EBB">
        <w:rPr>
          <w:rFonts w:ascii="Times New Roman" w:hAnsi="Times New Roman" w:cs="Times New Roman"/>
          <w:sz w:val="24"/>
          <w:szCs w:val="24"/>
        </w:rPr>
        <w:t>IL-15R</w:t>
      </w:r>
      <m:oMath>
        <m:r>
          <m:rPr>
            <m:sty m:val="p"/>
          </m:rPr>
          <w:rPr>
            <w:rFonts w:ascii="Cambria Math" w:hAnsi="Cambria Math" w:cs="Times New Roman"/>
            <w:sz w:val="24"/>
            <w:szCs w:val="24"/>
          </w:rPr>
          <m:t>α</m:t>
        </m:r>
      </m:oMath>
      <w:r w:rsidR="00EF516F">
        <w:rPr>
          <w:rFonts w:ascii="Times New Roman" w:hAnsi="Times New Roman" w:cs="Times New Roman"/>
          <w:sz w:val="24"/>
          <w:szCs w:val="24"/>
        </w:rPr>
        <w:t xml:space="preserve">: </w:t>
      </w:r>
      <w:r w:rsidR="00EF516F" w:rsidRPr="00E22EBB">
        <w:rPr>
          <w:rFonts w:ascii="Times New Roman" w:hAnsi="Times New Roman" w:cs="Times New Roman"/>
          <w:sz w:val="24"/>
          <w:szCs w:val="24"/>
        </w:rPr>
        <w:t>Interleukin-15 receptor subunit alpha levels</w:t>
      </w:r>
      <w:r w:rsidR="00EF516F">
        <w:rPr>
          <w:rFonts w:ascii="Times New Roman" w:hAnsi="Times New Roman" w:cs="Times New Roman"/>
          <w:sz w:val="24"/>
          <w:szCs w:val="24"/>
        </w:rPr>
        <w:t xml:space="preserve">, </w:t>
      </w:r>
      <w:r w:rsidRPr="002A57EF">
        <w:rPr>
          <w:rFonts w:ascii="Times New Roman" w:hAnsi="Times New Roman" w:cs="Times New Roman"/>
          <w:sz w:val="24"/>
          <w:szCs w:val="24"/>
        </w:rPr>
        <w:t>LACTOSECAT</w:t>
      </w:r>
      <w:r>
        <w:rPr>
          <w:rFonts w:ascii="Times New Roman" w:hAnsi="Times New Roman" w:cs="Times New Roman"/>
          <w:sz w:val="24"/>
          <w:szCs w:val="24"/>
        </w:rPr>
        <w:t xml:space="preserve"> PWY: lactose and galactose degradation I pathway)</w:t>
      </w:r>
    </w:p>
    <w:p w14:paraId="1D719C8B" w14:textId="5183E09A" w:rsidR="005C28F2" w:rsidRPr="00470BFA" w:rsidRDefault="00E06442" w:rsidP="00FE00D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7B6F5" wp14:editId="418B8D16">
            <wp:extent cx="5486400" cy="5486400"/>
            <wp:effectExtent l="0" t="0" r="0" b="0"/>
            <wp:docPr id="12340541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7B4B10E" w14:textId="47113120" w:rsidR="00F92F55" w:rsidRPr="00E22EBB" w:rsidRDefault="003B5822" w:rsidP="00FE00D7">
      <w:pPr>
        <w:jc w:val="both"/>
        <w:rPr>
          <w:rFonts w:ascii="Times New Roman" w:eastAsiaTheme="minorEastAsia" w:hAnsi="Times New Roman" w:cs="Times New Roman"/>
          <w:b/>
          <w:sz w:val="24"/>
          <w:szCs w:val="24"/>
        </w:rPr>
      </w:pPr>
      <w:r w:rsidRPr="00470BFA">
        <w:rPr>
          <w:rFonts w:ascii="Times New Roman" w:hAnsi="Times New Roman" w:cs="Times New Roman"/>
          <w:b/>
          <w:bCs/>
          <w:sz w:val="24"/>
          <w:szCs w:val="24"/>
        </w:rPr>
        <w:t xml:space="preserve">Supplementary </w:t>
      </w:r>
      <w:r w:rsidR="005C28F2" w:rsidRPr="00470BFA">
        <w:rPr>
          <w:rFonts w:ascii="Times New Roman" w:hAnsi="Times New Roman" w:cs="Times New Roman"/>
          <w:b/>
          <w:bCs/>
          <w:sz w:val="24"/>
          <w:szCs w:val="24"/>
        </w:rPr>
        <w:t xml:space="preserve">Figure </w:t>
      </w:r>
      <w:r w:rsidR="00E75390" w:rsidRPr="00470BFA">
        <w:rPr>
          <w:rFonts w:ascii="Times New Roman" w:hAnsi="Times New Roman" w:cs="Times New Roman"/>
          <w:b/>
          <w:bCs/>
          <w:sz w:val="24"/>
          <w:szCs w:val="24"/>
        </w:rPr>
        <w:t>10</w:t>
      </w:r>
      <w:r w:rsidRPr="00470BFA">
        <w:rPr>
          <w:rFonts w:ascii="Times New Roman" w:hAnsi="Times New Roman" w:cs="Times New Roman"/>
          <w:b/>
          <w:bCs/>
          <w:sz w:val="24"/>
          <w:szCs w:val="24"/>
        </w:rPr>
        <w:t>.</w:t>
      </w:r>
      <w:r w:rsidR="002051B0" w:rsidRPr="00470BFA">
        <w:rPr>
          <w:rFonts w:ascii="Times New Roman" w:hAnsi="Times New Roman" w:cs="Times New Roman"/>
          <w:b/>
          <w:bCs/>
          <w:sz w:val="24"/>
          <w:szCs w:val="24"/>
        </w:rPr>
        <w:t xml:space="preserve"> </w:t>
      </w:r>
      <w:r w:rsidR="00F92F55" w:rsidRPr="00E22EBB">
        <w:rPr>
          <w:rFonts w:ascii="Times New Roman" w:hAnsi="Times New Roman" w:cs="Times New Roman"/>
          <w:b/>
          <w:sz w:val="24"/>
          <w:szCs w:val="24"/>
        </w:rPr>
        <w:t xml:space="preserve">Scatter plot of MR analysis between </w:t>
      </w:r>
      <w:r w:rsidR="00F92F55" w:rsidRPr="00E22EBB">
        <w:rPr>
          <w:rFonts w:ascii="Times New Roman" w:hAnsi="Times New Roman" w:cs="Times New Roman"/>
          <w:b/>
          <w:i/>
          <w:sz w:val="24"/>
          <w:szCs w:val="24"/>
        </w:rPr>
        <w:t xml:space="preserve">Bifidobacterium </w:t>
      </w:r>
      <w:proofErr w:type="spellStart"/>
      <w:r w:rsidR="00F92F55" w:rsidRPr="00E22EBB">
        <w:rPr>
          <w:rFonts w:ascii="Times New Roman" w:hAnsi="Times New Roman" w:cs="Times New Roman"/>
          <w:b/>
          <w:i/>
          <w:sz w:val="24"/>
          <w:szCs w:val="24"/>
        </w:rPr>
        <w:t>adolescentis</w:t>
      </w:r>
      <w:proofErr w:type="spellEnd"/>
      <w:r w:rsidR="00F92F55" w:rsidRPr="00E22EBB">
        <w:rPr>
          <w:rFonts w:ascii="Times New Roman" w:hAnsi="Times New Roman" w:cs="Times New Roman"/>
          <w:b/>
          <w:i/>
          <w:sz w:val="24"/>
          <w:szCs w:val="24"/>
        </w:rPr>
        <w:t xml:space="preserve"> </w:t>
      </w:r>
      <w:r w:rsidR="00F92F55" w:rsidRPr="00E22EBB">
        <w:rPr>
          <w:rFonts w:ascii="Times New Roman" w:hAnsi="Times New Roman" w:cs="Times New Roman"/>
          <w:b/>
          <w:sz w:val="24"/>
          <w:szCs w:val="24"/>
        </w:rPr>
        <w:t>and TNFSF12</w:t>
      </w:r>
      <w:r w:rsidR="00F92F55" w:rsidRPr="00E22EBB">
        <w:rPr>
          <w:rFonts w:ascii="Times New Roman" w:eastAsiaTheme="minorEastAsia" w:hAnsi="Times New Roman" w:cs="Times New Roman"/>
          <w:b/>
          <w:sz w:val="24"/>
          <w:szCs w:val="24"/>
        </w:rPr>
        <w:t xml:space="preserve"> protein levels.</w:t>
      </w:r>
    </w:p>
    <w:p w14:paraId="503E6047" w14:textId="43ACAAD6" w:rsidR="00F92F55" w:rsidRPr="00E22EBB" w:rsidRDefault="00F92F55" w:rsidP="00FE00D7">
      <w:pPr>
        <w:jc w:val="both"/>
        <w:rPr>
          <w:rFonts w:ascii="Times New Roman" w:eastAsiaTheme="minorEastAsia" w:hAnsi="Times New Roman" w:cs="Times New Roman"/>
          <w:sz w:val="24"/>
          <w:szCs w:val="24"/>
        </w:rPr>
      </w:pPr>
      <w:r w:rsidRPr="00E22EBB">
        <w:rPr>
          <w:rFonts w:ascii="Times New Roman" w:hAnsi="Times New Roman" w:cs="Times New Roman"/>
          <w:sz w:val="24"/>
          <w:szCs w:val="24"/>
        </w:rPr>
        <w:t xml:space="preserve">This figure shows the results of the main MR analysis between </w:t>
      </w:r>
      <w:r w:rsidRPr="00D54A2C">
        <w:rPr>
          <w:rFonts w:ascii="Times New Roman" w:hAnsi="Times New Roman" w:cs="Times New Roman"/>
          <w:i/>
          <w:iCs/>
          <w:sz w:val="24"/>
          <w:szCs w:val="24"/>
        </w:rPr>
        <w:t xml:space="preserve">Bifidobacterium </w:t>
      </w:r>
      <w:proofErr w:type="spellStart"/>
      <w:r w:rsidRPr="00D54A2C">
        <w:rPr>
          <w:rFonts w:ascii="Times New Roman" w:hAnsi="Times New Roman" w:cs="Times New Roman"/>
          <w:i/>
          <w:iCs/>
          <w:sz w:val="24"/>
          <w:szCs w:val="24"/>
        </w:rPr>
        <w:t>adolescentis</w:t>
      </w:r>
      <w:proofErr w:type="spellEnd"/>
      <w:r w:rsidRPr="00E22EBB">
        <w:rPr>
          <w:rFonts w:ascii="Times New Roman" w:hAnsi="Times New Roman" w:cs="Times New Roman"/>
          <w:sz w:val="24"/>
          <w:szCs w:val="24"/>
        </w:rPr>
        <w:t xml:space="preserve"> and TNFSF12</w:t>
      </w:r>
      <w:r w:rsidRPr="00E22EBB">
        <w:rPr>
          <w:rFonts w:ascii="Times New Roman" w:eastAsiaTheme="minorEastAsia" w:hAnsi="Times New Roman" w:cs="Times New Roman"/>
          <w:sz w:val="24"/>
          <w:szCs w:val="24"/>
        </w:rPr>
        <w:t xml:space="preserve"> protein levels</w:t>
      </w:r>
      <w:r w:rsidRPr="00E22EBB">
        <w:rPr>
          <w:rFonts w:ascii="Times New Roman" w:hAnsi="Times New Roman" w:cs="Times New Roman"/>
          <w:sz w:val="24"/>
          <w:szCs w:val="24"/>
        </w:rPr>
        <w:t xml:space="preserve">. In the scatter plot, each dot is an IV and the x and y-axis represents the association coefficients with the exposure and outcome, respectively. The three lines represent the results of the three different MR tests, with the slope of the lines being equal to causal estimates of each test. </w:t>
      </w:r>
    </w:p>
    <w:p w14:paraId="04006727" w14:textId="3D97F5C9" w:rsidR="00F92F55" w:rsidRPr="00E22EBB" w:rsidRDefault="00F92F55" w:rsidP="00FE00D7">
      <w:pPr>
        <w:jc w:val="both"/>
        <w:rPr>
          <w:rFonts w:ascii="Times New Roman" w:hAnsi="Times New Roman" w:cs="Times New Roman"/>
          <w:sz w:val="24"/>
          <w:szCs w:val="24"/>
        </w:rPr>
      </w:pPr>
      <w:r w:rsidRPr="00E22EBB">
        <w:rPr>
          <w:rFonts w:ascii="Times New Roman" w:hAnsi="Times New Roman" w:cs="Times New Roman"/>
          <w:sz w:val="24"/>
          <w:szCs w:val="24"/>
        </w:rPr>
        <w:t xml:space="preserve">(IV: instrumental variable, MR: Mendelian randomization, SNP: single nucleotide polymorphism, </w:t>
      </w:r>
      <w:r w:rsidR="00470BFA" w:rsidRPr="00E22EBB">
        <w:rPr>
          <w:rFonts w:ascii="Times New Roman" w:hAnsi="Times New Roman" w:cs="Times New Roman"/>
          <w:sz w:val="24"/>
          <w:szCs w:val="24"/>
        </w:rPr>
        <w:t>TNFSF12: tumor necrosis factor ligand superfamily member 12)</w:t>
      </w:r>
    </w:p>
    <w:p w14:paraId="495A6A4D" w14:textId="31AC46FE" w:rsidR="005C28F2" w:rsidRPr="00470BFA" w:rsidRDefault="00E06442" w:rsidP="00FE00D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9DD3F3" wp14:editId="26C72963">
            <wp:extent cx="6100876" cy="6100876"/>
            <wp:effectExtent l="0" t="0" r="0" b="0"/>
            <wp:docPr id="12494482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6192" cy="6106192"/>
                    </a:xfrm>
                    <a:prstGeom prst="rect">
                      <a:avLst/>
                    </a:prstGeom>
                    <a:noFill/>
                    <a:ln>
                      <a:noFill/>
                    </a:ln>
                  </pic:spPr>
                </pic:pic>
              </a:graphicData>
            </a:graphic>
          </wp:inline>
        </w:drawing>
      </w:r>
    </w:p>
    <w:p w14:paraId="719FE2E6" w14:textId="77777777" w:rsidR="00390F96" w:rsidRPr="00AD16F3" w:rsidRDefault="00692F08" w:rsidP="00FE00D7">
      <w:pPr>
        <w:jc w:val="both"/>
        <w:rPr>
          <w:rFonts w:ascii="Times New Roman" w:eastAsiaTheme="minorEastAsia" w:hAnsi="Times New Roman" w:cs="Times New Roman"/>
          <w:b/>
          <w:sz w:val="24"/>
          <w:szCs w:val="24"/>
        </w:rPr>
      </w:pPr>
      <w:r w:rsidRPr="00AD16F3">
        <w:rPr>
          <w:rFonts w:ascii="Times New Roman" w:hAnsi="Times New Roman" w:cs="Times New Roman"/>
          <w:b/>
          <w:bCs/>
          <w:sz w:val="24"/>
          <w:szCs w:val="24"/>
        </w:rPr>
        <w:t xml:space="preserve">Supplementary </w:t>
      </w:r>
      <w:r w:rsidR="005C28F2" w:rsidRPr="00AD16F3">
        <w:rPr>
          <w:rFonts w:ascii="Times New Roman" w:hAnsi="Times New Roman" w:cs="Times New Roman"/>
          <w:b/>
          <w:bCs/>
          <w:sz w:val="24"/>
          <w:szCs w:val="24"/>
        </w:rPr>
        <w:t xml:space="preserve">Figure </w:t>
      </w:r>
      <w:r w:rsidR="00E75390" w:rsidRPr="00AD16F3">
        <w:rPr>
          <w:rFonts w:ascii="Times New Roman" w:hAnsi="Times New Roman" w:cs="Times New Roman"/>
          <w:b/>
          <w:bCs/>
          <w:sz w:val="24"/>
          <w:szCs w:val="24"/>
        </w:rPr>
        <w:t>11</w:t>
      </w:r>
      <w:r w:rsidRPr="00AD16F3">
        <w:rPr>
          <w:rFonts w:ascii="Times New Roman" w:hAnsi="Times New Roman" w:cs="Times New Roman"/>
          <w:b/>
          <w:bCs/>
          <w:sz w:val="24"/>
          <w:szCs w:val="24"/>
        </w:rPr>
        <w:t>.</w:t>
      </w:r>
      <w:r w:rsidR="00390F96" w:rsidRPr="00AD16F3">
        <w:rPr>
          <w:rFonts w:ascii="Times New Roman" w:hAnsi="Times New Roman" w:cs="Times New Roman"/>
          <w:b/>
          <w:bCs/>
          <w:sz w:val="24"/>
          <w:szCs w:val="24"/>
        </w:rPr>
        <w:t xml:space="preserve"> Le</w:t>
      </w:r>
      <w:r w:rsidR="00390F96" w:rsidRPr="00AD16F3">
        <w:rPr>
          <w:rFonts w:ascii="Times New Roman" w:hAnsi="Times New Roman" w:cs="Times New Roman"/>
          <w:b/>
          <w:sz w:val="24"/>
          <w:szCs w:val="24"/>
        </w:rPr>
        <w:t xml:space="preserve">ave-one-out plot </w:t>
      </w:r>
      <w:r w:rsidR="00390F96" w:rsidRPr="00AD16F3">
        <w:rPr>
          <w:rFonts w:ascii="Times New Roman" w:hAnsi="Times New Roman" w:cs="Times New Roman"/>
          <w:b/>
          <w:bCs/>
          <w:sz w:val="24"/>
          <w:szCs w:val="24"/>
        </w:rPr>
        <w:t xml:space="preserve">main MR analysis </w:t>
      </w:r>
      <w:r w:rsidR="00390F96" w:rsidRPr="00AD16F3">
        <w:rPr>
          <w:rFonts w:ascii="Times New Roman" w:hAnsi="Times New Roman" w:cs="Times New Roman"/>
          <w:b/>
          <w:sz w:val="24"/>
          <w:szCs w:val="24"/>
        </w:rPr>
        <w:t xml:space="preserve">between </w:t>
      </w:r>
      <w:r w:rsidR="00390F96" w:rsidRPr="002E3321">
        <w:rPr>
          <w:rFonts w:ascii="Times New Roman" w:hAnsi="Times New Roman" w:cs="Times New Roman"/>
          <w:b/>
          <w:i/>
          <w:iCs/>
          <w:sz w:val="24"/>
          <w:szCs w:val="24"/>
        </w:rPr>
        <w:t xml:space="preserve">Bifidobacterium </w:t>
      </w:r>
      <w:proofErr w:type="spellStart"/>
      <w:r w:rsidR="00390F96" w:rsidRPr="002E3321">
        <w:rPr>
          <w:rFonts w:ascii="Times New Roman" w:hAnsi="Times New Roman" w:cs="Times New Roman"/>
          <w:b/>
          <w:i/>
          <w:iCs/>
          <w:sz w:val="24"/>
          <w:szCs w:val="24"/>
        </w:rPr>
        <w:t>adolescentis</w:t>
      </w:r>
      <w:proofErr w:type="spellEnd"/>
      <w:r w:rsidR="00390F96" w:rsidRPr="00AD16F3">
        <w:rPr>
          <w:rFonts w:ascii="Times New Roman" w:hAnsi="Times New Roman" w:cs="Times New Roman"/>
          <w:b/>
          <w:sz w:val="24"/>
          <w:szCs w:val="24"/>
        </w:rPr>
        <w:t xml:space="preserve"> and TNFSF12</w:t>
      </w:r>
      <w:r w:rsidR="00390F96" w:rsidRPr="00AD16F3">
        <w:rPr>
          <w:rFonts w:ascii="Times New Roman" w:eastAsiaTheme="minorEastAsia" w:hAnsi="Times New Roman" w:cs="Times New Roman"/>
          <w:b/>
          <w:sz w:val="24"/>
          <w:szCs w:val="24"/>
        </w:rPr>
        <w:t xml:space="preserve"> protein levels.</w:t>
      </w:r>
    </w:p>
    <w:p w14:paraId="1ED449D9" w14:textId="402C254F" w:rsidR="00390F96" w:rsidRPr="00AD16F3" w:rsidRDefault="00390F96" w:rsidP="00FE00D7">
      <w:pPr>
        <w:jc w:val="both"/>
        <w:rPr>
          <w:rFonts w:ascii="Times New Roman" w:eastAsiaTheme="minorEastAsia" w:hAnsi="Times New Roman" w:cs="Times New Roman"/>
          <w:sz w:val="24"/>
          <w:szCs w:val="24"/>
        </w:rPr>
      </w:pPr>
      <w:r w:rsidRPr="00AD16F3">
        <w:rPr>
          <w:rFonts w:ascii="Times New Roman" w:hAnsi="Times New Roman" w:cs="Times New Roman"/>
          <w:sz w:val="24"/>
          <w:szCs w:val="24"/>
        </w:rPr>
        <w:t>In this figure the causal estimate</w:t>
      </w:r>
      <w:r w:rsidR="00962E59">
        <w:rPr>
          <w:rFonts w:ascii="Times New Roman" w:hAnsi="Times New Roman" w:cs="Times New Roman"/>
          <w:sz w:val="24"/>
          <w:szCs w:val="24"/>
        </w:rPr>
        <w:t>s</w:t>
      </w:r>
      <w:r w:rsidRPr="00AD16F3">
        <w:rPr>
          <w:rFonts w:ascii="Times New Roman" w:hAnsi="Times New Roman" w:cs="Times New Roman"/>
          <w:sz w:val="24"/>
          <w:szCs w:val="24"/>
        </w:rPr>
        <w:t xml:space="preserve"> from the leave-one-out analyses between </w:t>
      </w:r>
      <w:r w:rsidRPr="002E3321">
        <w:rPr>
          <w:rFonts w:ascii="Times New Roman" w:hAnsi="Times New Roman" w:cs="Times New Roman"/>
          <w:i/>
          <w:iCs/>
          <w:sz w:val="24"/>
          <w:szCs w:val="24"/>
        </w:rPr>
        <w:t xml:space="preserve">Bifidobacterium </w:t>
      </w:r>
      <w:proofErr w:type="spellStart"/>
      <w:r w:rsidRPr="002E3321">
        <w:rPr>
          <w:rFonts w:ascii="Times New Roman" w:hAnsi="Times New Roman" w:cs="Times New Roman"/>
          <w:i/>
          <w:iCs/>
          <w:sz w:val="24"/>
          <w:szCs w:val="24"/>
        </w:rPr>
        <w:t>adolescentis</w:t>
      </w:r>
      <w:proofErr w:type="spellEnd"/>
      <w:r w:rsidRPr="00AD16F3">
        <w:rPr>
          <w:rFonts w:ascii="Times New Roman" w:hAnsi="Times New Roman" w:cs="Times New Roman"/>
          <w:sz w:val="24"/>
          <w:szCs w:val="24"/>
        </w:rPr>
        <w:t xml:space="preserve"> and TNFSF12</w:t>
      </w:r>
      <w:r w:rsidRPr="00AD16F3">
        <w:rPr>
          <w:rFonts w:ascii="Times New Roman" w:eastAsiaTheme="minorEastAsia" w:hAnsi="Times New Roman" w:cs="Times New Roman"/>
          <w:sz w:val="24"/>
          <w:szCs w:val="24"/>
        </w:rPr>
        <w:t xml:space="preserve"> protein levels</w:t>
      </w:r>
      <w:r w:rsidRPr="00AD16F3">
        <w:rPr>
          <w:rFonts w:ascii="Times New Roman" w:hAnsi="Times New Roman" w:cs="Times New Roman"/>
          <w:sz w:val="24"/>
          <w:szCs w:val="24"/>
        </w:rPr>
        <w:t xml:space="preserve"> are shown and compared with the causal estimate from main analysis (red line). </w:t>
      </w:r>
    </w:p>
    <w:p w14:paraId="1DA15AC3" w14:textId="77777777" w:rsidR="00E22EBB" w:rsidRPr="00AD16F3" w:rsidRDefault="00390F96" w:rsidP="00FE00D7">
      <w:pPr>
        <w:jc w:val="both"/>
        <w:rPr>
          <w:rFonts w:ascii="Times New Roman" w:hAnsi="Times New Roman" w:cs="Times New Roman"/>
          <w:sz w:val="24"/>
          <w:szCs w:val="24"/>
        </w:rPr>
      </w:pPr>
      <w:r w:rsidRPr="00AD16F3">
        <w:rPr>
          <w:rFonts w:ascii="Times New Roman" w:hAnsi="Times New Roman" w:cs="Times New Roman"/>
          <w:sz w:val="24"/>
          <w:szCs w:val="24"/>
        </w:rPr>
        <w:t>(</w:t>
      </w:r>
      <w:r w:rsidR="002204CF" w:rsidRPr="00AD16F3">
        <w:rPr>
          <w:rFonts w:ascii="Times New Roman" w:hAnsi="Times New Roman" w:cs="Times New Roman"/>
          <w:sz w:val="24"/>
          <w:szCs w:val="24"/>
        </w:rPr>
        <w:t>MR</w:t>
      </w:r>
      <w:r w:rsidRPr="00AD16F3">
        <w:rPr>
          <w:rFonts w:ascii="Times New Roman" w:hAnsi="Times New Roman" w:cs="Times New Roman"/>
          <w:sz w:val="24"/>
          <w:szCs w:val="24"/>
        </w:rPr>
        <w:t>: Mendelian randomization</w:t>
      </w:r>
      <w:r w:rsidR="00843CB6" w:rsidRPr="00AD16F3">
        <w:rPr>
          <w:rFonts w:ascii="Times New Roman" w:hAnsi="Times New Roman" w:cs="Times New Roman"/>
          <w:sz w:val="24"/>
          <w:szCs w:val="24"/>
        </w:rPr>
        <w:t xml:space="preserve">, </w:t>
      </w:r>
      <w:r w:rsidR="00470BFA" w:rsidRPr="00AD16F3">
        <w:rPr>
          <w:rFonts w:ascii="Times New Roman" w:hAnsi="Times New Roman" w:cs="Times New Roman"/>
          <w:sz w:val="24"/>
          <w:szCs w:val="24"/>
        </w:rPr>
        <w:t>TNFSF12: tumor necrosis factor ligand superfamily member 12</w:t>
      </w:r>
      <w:r w:rsidR="00843CB6" w:rsidRPr="00AD16F3">
        <w:rPr>
          <w:rFonts w:ascii="Times New Roman" w:hAnsi="Times New Roman" w:cs="Times New Roman"/>
          <w:sz w:val="24"/>
          <w:szCs w:val="24"/>
        </w:rPr>
        <w:t>)</w:t>
      </w:r>
    </w:p>
    <w:p w14:paraId="48C654A8" w14:textId="31D81172" w:rsidR="00873BEE" w:rsidRPr="00E22EBB" w:rsidRDefault="00E06442" w:rsidP="00FE00D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2539BF" wp14:editId="3101A296">
            <wp:extent cx="6108065" cy="3057525"/>
            <wp:effectExtent l="0" t="0" r="6985" b="9525"/>
            <wp:docPr id="14280653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8065" cy="3057525"/>
                    </a:xfrm>
                    <a:prstGeom prst="rect">
                      <a:avLst/>
                    </a:prstGeom>
                    <a:noFill/>
                    <a:ln>
                      <a:noFill/>
                    </a:ln>
                  </pic:spPr>
                </pic:pic>
              </a:graphicData>
            </a:graphic>
          </wp:inline>
        </w:drawing>
      </w:r>
    </w:p>
    <w:p w14:paraId="3DBDF3F7" w14:textId="4BB39188" w:rsidR="007A1051" w:rsidRPr="00E22EBB" w:rsidRDefault="00837D48" w:rsidP="00FE00D7">
      <w:pPr>
        <w:jc w:val="both"/>
        <w:rPr>
          <w:rFonts w:ascii="Times New Roman" w:eastAsiaTheme="minorEastAsia" w:hAnsi="Times New Roman" w:cs="Times New Roman"/>
          <w:b/>
          <w:sz w:val="24"/>
          <w:szCs w:val="24"/>
        </w:rPr>
      </w:pPr>
      <w:r w:rsidRPr="00470BFA">
        <w:rPr>
          <w:rFonts w:ascii="Times New Roman" w:hAnsi="Times New Roman" w:cs="Times New Roman"/>
          <w:b/>
          <w:bCs/>
          <w:sz w:val="24"/>
          <w:szCs w:val="24"/>
        </w:rPr>
        <w:t>Supplementary Figure 12</w:t>
      </w:r>
      <w:r w:rsidRPr="00470BFA">
        <w:rPr>
          <w:rFonts w:ascii="Times New Roman" w:hAnsi="Times New Roman" w:cs="Times New Roman"/>
          <w:b/>
          <w:bCs/>
          <w:i/>
          <w:iCs/>
          <w:sz w:val="24"/>
          <w:szCs w:val="24"/>
        </w:rPr>
        <w:fldChar w:fldCharType="begin"/>
      </w:r>
      <w:r w:rsidRPr="00470BFA">
        <w:rPr>
          <w:rFonts w:ascii="Times New Roman" w:hAnsi="Times New Roman" w:cs="Times New Roman"/>
          <w:b/>
          <w:bCs/>
          <w:sz w:val="24"/>
          <w:szCs w:val="24"/>
        </w:rPr>
        <w:instrText xml:space="preserve"> SEQ Figure \* ARABIC </w:instrText>
      </w:r>
      <w:r w:rsidRPr="00470BFA">
        <w:rPr>
          <w:rFonts w:ascii="Times New Roman" w:hAnsi="Times New Roman" w:cs="Times New Roman"/>
          <w:b/>
          <w:bCs/>
          <w:i/>
          <w:iCs/>
          <w:sz w:val="24"/>
          <w:szCs w:val="24"/>
        </w:rPr>
        <w:fldChar w:fldCharType="separate"/>
      </w:r>
      <w:r w:rsidRPr="00470BFA">
        <w:rPr>
          <w:rFonts w:ascii="Times New Roman" w:hAnsi="Times New Roman" w:cs="Times New Roman"/>
          <w:b/>
          <w:bCs/>
          <w:i/>
          <w:iCs/>
          <w:sz w:val="24"/>
          <w:szCs w:val="24"/>
        </w:rPr>
        <w:fldChar w:fldCharType="end"/>
      </w:r>
      <w:r w:rsidRPr="00470BFA">
        <w:rPr>
          <w:rFonts w:ascii="Times New Roman" w:hAnsi="Times New Roman" w:cs="Times New Roman"/>
          <w:b/>
          <w:bCs/>
          <w:sz w:val="24"/>
          <w:szCs w:val="24"/>
        </w:rPr>
        <w:t xml:space="preserve">. </w:t>
      </w:r>
      <w:r w:rsidR="00BB5CDD">
        <w:rPr>
          <w:rFonts w:ascii="Times New Roman" w:hAnsi="Times New Roman" w:cs="Times New Roman"/>
          <w:b/>
          <w:bCs/>
          <w:sz w:val="24"/>
          <w:szCs w:val="24"/>
        </w:rPr>
        <w:t>Leave-one-out results of replication analyses</w:t>
      </w:r>
      <w:r w:rsidR="007A1051" w:rsidRPr="00470BFA">
        <w:rPr>
          <w:rFonts w:ascii="Times New Roman" w:hAnsi="Times New Roman" w:cs="Times New Roman"/>
          <w:b/>
          <w:bCs/>
          <w:sz w:val="24"/>
          <w:szCs w:val="24"/>
        </w:rPr>
        <w:t xml:space="preserve"> between </w:t>
      </w:r>
      <w:r w:rsidR="007A1051" w:rsidRPr="00E22EBB">
        <w:rPr>
          <w:rFonts w:ascii="Times New Roman" w:hAnsi="Times New Roman" w:cs="Times New Roman"/>
          <w:b/>
          <w:i/>
          <w:sz w:val="24"/>
          <w:szCs w:val="24"/>
        </w:rPr>
        <w:t xml:space="preserve">Bifidobacterium </w:t>
      </w:r>
      <w:proofErr w:type="spellStart"/>
      <w:r w:rsidR="007A1051" w:rsidRPr="00E22EBB">
        <w:rPr>
          <w:rFonts w:ascii="Times New Roman" w:hAnsi="Times New Roman" w:cs="Times New Roman"/>
          <w:b/>
          <w:i/>
          <w:sz w:val="24"/>
          <w:szCs w:val="24"/>
        </w:rPr>
        <w:t>adolescentis</w:t>
      </w:r>
      <w:proofErr w:type="spellEnd"/>
      <w:r w:rsidR="007A1051" w:rsidRPr="00E22EBB">
        <w:rPr>
          <w:rFonts w:ascii="Times New Roman" w:hAnsi="Times New Roman" w:cs="Times New Roman"/>
          <w:b/>
          <w:i/>
          <w:sz w:val="24"/>
          <w:szCs w:val="24"/>
        </w:rPr>
        <w:t xml:space="preserve"> vs</w:t>
      </w:r>
      <w:r w:rsidR="007A1051" w:rsidRPr="00E22EBB">
        <w:rPr>
          <w:rFonts w:ascii="Times New Roman" w:hAnsi="Times New Roman" w:cs="Times New Roman"/>
          <w:b/>
          <w:sz w:val="24"/>
          <w:szCs w:val="24"/>
        </w:rPr>
        <w:t xml:space="preserve"> TNFSF12</w:t>
      </w:r>
      <w:r w:rsidR="007A1051" w:rsidRPr="00E22EBB">
        <w:rPr>
          <w:rFonts w:ascii="Times New Roman" w:eastAsiaTheme="minorEastAsia" w:hAnsi="Times New Roman" w:cs="Times New Roman"/>
          <w:b/>
          <w:sz w:val="24"/>
          <w:szCs w:val="24"/>
        </w:rPr>
        <w:t xml:space="preserve"> protein levels.</w:t>
      </w:r>
    </w:p>
    <w:p w14:paraId="0C985209" w14:textId="03CE08D4" w:rsidR="00837D48" w:rsidRPr="00E22EBB" w:rsidRDefault="00837D48" w:rsidP="00FE00D7">
      <w:pPr>
        <w:jc w:val="both"/>
        <w:rPr>
          <w:rFonts w:ascii="Times New Roman" w:hAnsi="Times New Roman" w:cs="Times New Roman"/>
          <w:sz w:val="24"/>
          <w:szCs w:val="24"/>
        </w:rPr>
      </w:pPr>
      <w:r w:rsidRPr="00470BFA">
        <w:rPr>
          <w:rFonts w:ascii="Times New Roman" w:hAnsi="Times New Roman" w:cs="Times New Roman"/>
          <w:sz w:val="24"/>
          <w:szCs w:val="24"/>
        </w:rPr>
        <w:t xml:space="preserve">The </w:t>
      </w:r>
      <w:r w:rsidRPr="00E22EBB">
        <w:rPr>
          <w:rFonts w:ascii="Times New Roman" w:hAnsi="Times New Roman" w:cs="Times New Roman"/>
          <w:b/>
          <w:bCs/>
          <w:sz w:val="24"/>
          <w:szCs w:val="24"/>
        </w:rPr>
        <w:t xml:space="preserve">panel </w:t>
      </w:r>
      <w:r w:rsidRPr="00470BFA">
        <w:rPr>
          <w:rFonts w:ascii="Times New Roman" w:hAnsi="Times New Roman" w:cs="Times New Roman"/>
          <w:b/>
          <w:bCs/>
          <w:sz w:val="24"/>
          <w:szCs w:val="24"/>
        </w:rPr>
        <w:t>a)</w:t>
      </w:r>
      <w:r w:rsidRPr="00470BFA">
        <w:rPr>
          <w:rFonts w:ascii="Times New Roman" w:hAnsi="Times New Roman" w:cs="Times New Roman"/>
          <w:sz w:val="24"/>
          <w:szCs w:val="24"/>
        </w:rPr>
        <w:t xml:space="preserve"> shows</w:t>
      </w:r>
      <w:r w:rsidR="005E01AE" w:rsidRPr="00470BFA">
        <w:rPr>
          <w:rFonts w:ascii="Times New Roman" w:hAnsi="Times New Roman" w:cs="Times New Roman"/>
          <w:sz w:val="24"/>
          <w:szCs w:val="24"/>
        </w:rPr>
        <w:t xml:space="preserve"> the l</w:t>
      </w:r>
      <w:r w:rsidR="005E01AE" w:rsidRPr="00E22EBB">
        <w:rPr>
          <w:rFonts w:ascii="Times New Roman" w:hAnsi="Times New Roman" w:cs="Times New Roman"/>
          <w:sz w:val="24"/>
          <w:szCs w:val="24"/>
        </w:rPr>
        <w:t>eave-one-out plot of replication analysis with</w:t>
      </w:r>
      <w:r w:rsidR="00384ECF" w:rsidRPr="00E22EBB">
        <w:rPr>
          <w:rFonts w:ascii="Times New Roman" w:hAnsi="Times New Roman" w:cs="Times New Roman"/>
          <w:sz w:val="24"/>
          <w:szCs w:val="24"/>
        </w:rPr>
        <w:t xml:space="preserve"> </w:t>
      </w:r>
      <w:r w:rsidR="005E01AE" w:rsidRPr="00E62697">
        <w:rPr>
          <w:rFonts w:ascii="Times New Roman" w:hAnsi="Times New Roman" w:cs="Times New Roman"/>
          <w:i/>
          <w:iCs/>
          <w:sz w:val="24"/>
          <w:szCs w:val="24"/>
        </w:rPr>
        <w:t xml:space="preserve">Bifidobacterium </w:t>
      </w:r>
      <w:proofErr w:type="spellStart"/>
      <w:r w:rsidR="005E01AE" w:rsidRPr="00E62697">
        <w:rPr>
          <w:rFonts w:ascii="Times New Roman" w:hAnsi="Times New Roman" w:cs="Times New Roman"/>
          <w:i/>
          <w:iCs/>
          <w:sz w:val="24"/>
          <w:szCs w:val="24"/>
        </w:rPr>
        <w:t>adolescentis</w:t>
      </w:r>
      <w:proofErr w:type="spellEnd"/>
      <w:r w:rsidR="005E01AE" w:rsidRPr="00E22EBB">
        <w:rPr>
          <w:rFonts w:ascii="Times New Roman" w:hAnsi="Times New Roman" w:cs="Times New Roman"/>
          <w:sz w:val="24"/>
          <w:szCs w:val="24"/>
        </w:rPr>
        <w:t xml:space="preserve"> </w:t>
      </w:r>
      <w:r w:rsidR="006B0A79">
        <w:rPr>
          <w:rFonts w:ascii="Times New Roman" w:hAnsi="Times New Roman" w:cs="Times New Roman"/>
          <w:sz w:val="24"/>
          <w:szCs w:val="24"/>
        </w:rPr>
        <w:t xml:space="preserve">GWAS </w:t>
      </w:r>
      <w:r w:rsidR="005E01AE" w:rsidRPr="00E22EBB">
        <w:rPr>
          <w:rFonts w:ascii="Times New Roman" w:hAnsi="Times New Roman" w:cs="Times New Roman"/>
          <w:sz w:val="24"/>
          <w:szCs w:val="24"/>
        </w:rPr>
        <w:t>from</w:t>
      </w:r>
      <w:r w:rsidR="002C5E96" w:rsidRPr="00E22EBB">
        <w:rPr>
          <w:rFonts w:ascii="Times New Roman" w:hAnsi="Times New Roman" w:cs="Times New Roman"/>
          <w:sz w:val="24"/>
          <w:szCs w:val="24"/>
        </w:rPr>
        <w:t xml:space="preserve"> Qin et al.</w:t>
      </w:r>
      <w:r w:rsidR="00922E03" w:rsidRPr="00E22EBB">
        <w:rPr>
          <w:rFonts w:ascii="Times New Roman" w:hAnsi="Times New Roman" w:cs="Times New Roman"/>
          <w:sz w:val="24"/>
          <w:szCs w:val="24"/>
        </w:rPr>
        <w:t>, 2022</w:t>
      </w:r>
      <w:r w:rsidR="007A1051" w:rsidRPr="00E22EBB">
        <w:rPr>
          <w:rFonts w:ascii="Times New Roman" w:hAnsi="Times New Roman" w:cs="Times New Roman"/>
          <w:sz w:val="24"/>
          <w:szCs w:val="24"/>
        </w:rPr>
        <w:t xml:space="preserve"> </w:t>
      </w:r>
      <w:r w:rsidR="005E01AE" w:rsidRPr="00E22EBB">
        <w:rPr>
          <w:rFonts w:ascii="Times New Roman" w:hAnsi="Times New Roman" w:cs="Times New Roman"/>
          <w:sz w:val="24"/>
          <w:szCs w:val="24"/>
        </w:rPr>
        <w:t xml:space="preserve">(GCST90032220) vs TNFSF12 protein </w:t>
      </w:r>
      <w:r w:rsidR="00470BFA">
        <w:rPr>
          <w:rFonts w:ascii="Times New Roman" w:hAnsi="Times New Roman" w:cs="Times New Roman"/>
          <w:sz w:val="24"/>
          <w:szCs w:val="24"/>
        </w:rPr>
        <w:t xml:space="preserve">levels </w:t>
      </w:r>
      <w:r w:rsidR="002C5E96" w:rsidRPr="00E22EBB">
        <w:rPr>
          <w:rFonts w:ascii="Times New Roman" w:hAnsi="Times New Roman" w:cs="Times New Roman"/>
          <w:sz w:val="24"/>
          <w:szCs w:val="24"/>
        </w:rPr>
        <w:t>from Zhao et al.</w:t>
      </w:r>
      <w:r w:rsidR="00922E03" w:rsidRPr="00E22EBB">
        <w:rPr>
          <w:rFonts w:ascii="Times New Roman" w:hAnsi="Times New Roman" w:cs="Times New Roman"/>
          <w:sz w:val="24"/>
          <w:szCs w:val="24"/>
        </w:rPr>
        <w:t xml:space="preserve">, 2023 </w:t>
      </w:r>
      <w:r w:rsidR="005E01AE" w:rsidRPr="00E22EBB">
        <w:rPr>
          <w:rFonts w:ascii="Times New Roman" w:hAnsi="Times New Roman" w:cs="Times New Roman"/>
          <w:sz w:val="24"/>
          <w:szCs w:val="24"/>
        </w:rPr>
        <w:t>(GCST90274846)</w:t>
      </w:r>
      <w:r w:rsidR="00384ECF" w:rsidRPr="00E22EBB">
        <w:rPr>
          <w:rFonts w:ascii="Times New Roman" w:hAnsi="Times New Roman" w:cs="Times New Roman"/>
          <w:sz w:val="24"/>
          <w:szCs w:val="24"/>
        </w:rPr>
        <w:t>, the one used in main analysis</w:t>
      </w:r>
      <w:r w:rsidR="005E01AE" w:rsidRPr="00E22EBB">
        <w:rPr>
          <w:rFonts w:ascii="Times New Roman" w:hAnsi="Times New Roman" w:cs="Times New Roman"/>
          <w:sz w:val="24"/>
          <w:szCs w:val="24"/>
        </w:rPr>
        <w:t>.</w:t>
      </w:r>
      <w:r w:rsidR="00384ECF" w:rsidRPr="00E22EBB">
        <w:rPr>
          <w:rFonts w:ascii="Times New Roman" w:hAnsi="Times New Roman" w:cs="Times New Roman"/>
          <w:sz w:val="24"/>
          <w:szCs w:val="24"/>
        </w:rPr>
        <w:t xml:space="preserve"> The </w:t>
      </w:r>
      <w:r w:rsidR="00384ECF" w:rsidRPr="00E22EBB">
        <w:rPr>
          <w:rFonts w:ascii="Times New Roman" w:hAnsi="Times New Roman" w:cs="Times New Roman"/>
          <w:b/>
          <w:bCs/>
          <w:sz w:val="24"/>
          <w:szCs w:val="24"/>
        </w:rPr>
        <w:t>panel b)</w:t>
      </w:r>
      <w:r w:rsidR="00384ECF" w:rsidRPr="00E22EBB">
        <w:rPr>
          <w:rFonts w:ascii="Times New Roman" w:hAnsi="Times New Roman" w:cs="Times New Roman"/>
          <w:sz w:val="24"/>
          <w:szCs w:val="24"/>
        </w:rPr>
        <w:t xml:space="preserve"> shows the leave-one-out plot of replication analysis with </w:t>
      </w:r>
      <w:r w:rsidR="00384ECF" w:rsidRPr="00E62697">
        <w:rPr>
          <w:rFonts w:ascii="Times New Roman" w:hAnsi="Times New Roman" w:cs="Times New Roman"/>
          <w:i/>
          <w:iCs/>
          <w:sz w:val="24"/>
          <w:szCs w:val="24"/>
        </w:rPr>
        <w:t xml:space="preserve">Bifidobacterium </w:t>
      </w:r>
      <w:proofErr w:type="spellStart"/>
      <w:r w:rsidR="00384ECF" w:rsidRPr="00E62697">
        <w:rPr>
          <w:rFonts w:ascii="Times New Roman" w:hAnsi="Times New Roman" w:cs="Times New Roman"/>
          <w:i/>
          <w:iCs/>
          <w:sz w:val="24"/>
          <w:szCs w:val="24"/>
        </w:rPr>
        <w:t>adolescentis</w:t>
      </w:r>
      <w:proofErr w:type="spellEnd"/>
      <w:r w:rsidR="00384ECF" w:rsidRPr="00E22EBB">
        <w:rPr>
          <w:rFonts w:ascii="Times New Roman" w:hAnsi="Times New Roman" w:cs="Times New Roman"/>
          <w:sz w:val="24"/>
          <w:szCs w:val="24"/>
        </w:rPr>
        <w:t xml:space="preserve"> </w:t>
      </w:r>
      <w:r w:rsidR="00544818" w:rsidRPr="00E22EBB">
        <w:rPr>
          <w:rFonts w:ascii="Times New Roman" w:hAnsi="Times New Roman" w:cs="Times New Roman"/>
          <w:sz w:val="24"/>
          <w:szCs w:val="24"/>
        </w:rPr>
        <w:t xml:space="preserve">of the main analysis </w:t>
      </w:r>
      <w:r w:rsidR="00384ECF" w:rsidRPr="00E22EBB">
        <w:rPr>
          <w:rFonts w:ascii="Times New Roman" w:hAnsi="Times New Roman" w:cs="Times New Roman"/>
          <w:sz w:val="24"/>
          <w:szCs w:val="24"/>
        </w:rPr>
        <w:t xml:space="preserve">(GCST90027754) vs TNFSF12 protein </w:t>
      </w:r>
      <w:r w:rsidR="00470BFA">
        <w:rPr>
          <w:rFonts w:ascii="Times New Roman" w:hAnsi="Times New Roman" w:cs="Times New Roman"/>
          <w:sz w:val="24"/>
          <w:szCs w:val="24"/>
        </w:rPr>
        <w:t xml:space="preserve">levels </w:t>
      </w:r>
      <w:r w:rsidR="00544818" w:rsidRPr="00E22EBB">
        <w:rPr>
          <w:rFonts w:ascii="Times New Roman" w:hAnsi="Times New Roman" w:cs="Times New Roman"/>
          <w:sz w:val="24"/>
          <w:szCs w:val="24"/>
        </w:rPr>
        <w:t>from Sun et al.</w:t>
      </w:r>
      <w:r w:rsidR="002204CF" w:rsidRPr="00E22EBB">
        <w:rPr>
          <w:rFonts w:ascii="Times New Roman" w:hAnsi="Times New Roman" w:cs="Times New Roman"/>
          <w:sz w:val="24"/>
          <w:szCs w:val="24"/>
        </w:rPr>
        <w:t>, 2023</w:t>
      </w:r>
      <w:r w:rsidR="00544818" w:rsidRPr="00E22EBB">
        <w:rPr>
          <w:rFonts w:ascii="Times New Roman" w:hAnsi="Times New Roman" w:cs="Times New Roman"/>
          <w:i/>
          <w:iCs/>
          <w:sz w:val="24"/>
          <w:szCs w:val="24"/>
        </w:rPr>
        <w:fldChar w:fldCharType="begin"/>
      </w:r>
      <w:r w:rsidR="00544818" w:rsidRPr="00E22EBB">
        <w:rPr>
          <w:rFonts w:ascii="Times New Roman" w:hAnsi="Times New Roman" w:cs="Times New Roman"/>
          <w:sz w:val="24"/>
          <w:szCs w:val="24"/>
        </w:rPr>
        <w:instrText xml:space="preserve"> ADDIN ZOTERO_ITEM CSL_CITATION {"citationID":"sKNHzCHi","properties":{"formattedCitation":"[9]","plainCitation":"[9]","noteIndex":0},"citationItems":[{"id":83,"uris":["http://zotero.org/users/11207938/items/3JRF6M9P"],"itemData":{"id":83,"type":"article-journal","abstract":"Abstract\n            \n              The Pharma Proteomics Project is a precompetitive biopharmaceutical consortium characterizing the plasma proteomic profiles of 54,219 UK Biobank participants. Here we provide a detailed summary of this initiative, including technical and biological validations, insights into proteomic disease signatures, and prediction modelling for various demographic and health indicators. We present comprehensive protein quantitative trait locus (pQTL) mapping of 2,923 proteins that identifies 14,287 primary genetic associations, of which 81% are previously undescribed, alongside ancestry-specific pQTL mapping in non-European individuals. The study provides an updated characterization of the genetic architecture of the plasma proteome, contextualized with projected pQTL discovery rates as sample sizes and proteomic assay coverages increase over time. We offer extensive insights into\n              trans\n              pQTLs across multiple biological domains, highlight genetic influences on ligand–receptor interactions and pathway perturbations across a diverse collection of cytokines and complement networks, and illustrate long-range epistatic effects of\n              ABO\n              blood group and\n              FUT2\n              secretor status on proteins with gastrointestinal tissue-enriched expression. We demonstrate the utility of these data for drug discovery by extending the genetic proxied effects of protein targets, such as PCSK9, on additional endpoints, and disentangle specific genes and proteins perturbed at loci associated with COVID-19 susceptibility. This public–private partnership provides the scientific community with an open-access proteomics resource of considerable breadth and depth to help to elucidate the biological mechanisms underlying proteo-genomic discoveries and accelerate the development of biomarkers, predictive models and therapeutics\n              1\n              .","container-title":"Nature","DOI":"10.1038/s41586-023-06592-6","ISSN":"0028-0836, 1476-4687","issue":"7982","journalAbbreviation":"Nature","language":"en","page":"329-338","source":"DOI.org (Crossref)","title":"Plasma proteomic associations with genetics and health in the UK Biobank","volume":"622","author":[{"family":"Sun","given":"Benjamin B."},{"family":"Chiou","given":"Joshua"},{"family":"Traylor","given":"Matthew"},{"family":"Benner","given":"Christian"},{"family":"Hsu","given":"Yi-Hsiang"},{"family":"Richardson","given":"Tom G."},{"family":"Surendran","given":"Praveen"},{"family":"Mahajan","given":"Anubha"},{"family":"Robins","given":"Chloe"},{"family":"Vasquez-Grinnell","given":"Steven G."},{"family":"Hou","given":"Liping"},{"family":"Kvikstad","given":"Erika M."},{"family":"Burren","given":"Oliver S."},{"family":"Davitte","given":"Jonathan"},{"family":"Ferber","given":"Kyle L."},{"family":"Gillies","given":"Christopher E."},{"family":"Hedman","given":"Åsa K."},{"family":"Hu","given":"Sile"},{"family":"Lin","given":"Tinchi"},{"family":"Mikkilineni","given":"Rajesh"},{"family":"Pendergrass","given":"Rion K."},{"family":"Pickering","given":"Corran"},{"family":"Prins","given":"Bram"},{"family":"Baird","given":"Denis"},{"family":"Chen","given":"Chia-Yen"},{"family":"Ward","given":"Lucas D."},{"family":"Deaton","given":"Aimee M."},{"family":"Welsh","given":"Samantha"},{"family":"Willis","given":"Carissa M."},{"family":"Lehner","given":"Nick"},{"family":"Arnold","given":"Matthias"},{"family":"Wörheide","given":"Maria A."},{"family":"Suhre","given":"Karsten"},{"family":"Kastenmüller","given":"Gabi"},{"family":"Sethi","given":"Anurag"},{"family":"Cule","given":"Madeleine"},{"family":"Raj","given":"Anil"},{"literal":"Alnylam Human Genetics"},{"literal":"AstraZeneca Genomics Initiative"},{"literal":"Biogen Biobank Team"},{"literal":"Bristol Myers Squibb"},{"literal":"Genentech Human Genetics"},{"literal":"GlaxoSmithKline Genomic Sciences"},{"literal":"Pfizer Integrative Biology"},{"literal":"Population Analytics of Janssen Data Sciences"},{"literal":"Regeneron Genetics Center"},{"family":"Kang","given":"Hyun Ming"},{"family":"Burkitt-Gray","given":"Lucy"},{"family":"Melamud","given":"Eugene"},{"family":"Black","given":"Mary Helen"},{"family":"Fauman","given":"Eric B."},{"family":"Howson","given":"Joanna M. M."},{"family":"Kang","given":"Hyun Min"},{"family":"McCarthy","given":"Mark I."},{"family":"Nioi","given":"Paul"},{"family":"Petrovski","given":"Slavé"},{"family":"Scott","given":"Robert A."},{"family":"Smith","given":"Erin N."},{"family":"Szalma","given":"Sándor"},{"family":"Waterworth","given":"Dawn M."},{"family":"Mitnaul","given":"Lyndon J."},{"family":"Szustakowski","given":"Joseph D."},{"family":"Gibson","given":"Bradford W."},{"family":"Miller","given":"Melissa R."},{"family":"Whelan","given":"Christopher D."}],"issued":{"date-parts":[["2023",10,12]]},"citation-key":"sunPlasmaProteomicAssociations2023"}}],"schema":"https://github.com/citation-style-language/schema/raw/master/csl-citation.json"} </w:instrText>
      </w:r>
      <w:r w:rsidR="00544818" w:rsidRPr="00E22EBB">
        <w:rPr>
          <w:rFonts w:ascii="Times New Roman" w:hAnsi="Times New Roman" w:cs="Times New Roman"/>
          <w:i/>
          <w:iCs/>
          <w:sz w:val="24"/>
          <w:szCs w:val="24"/>
        </w:rPr>
        <w:fldChar w:fldCharType="separate"/>
      </w:r>
      <w:r w:rsidR="00544818" w:rsidRPr="00E22EBB">
        <w:rPr>
          <w:rFonts w:ascii="Times New Roman" w:hAnsi="Times New Roman" w:cs="Times New Roman"/>
          <w:i/>
          <w:iCs/>
          <w:sz w:val="24"/>
          <w:szCs w:val="24"/>
        </w:rPr>
        <w:fldChar w:fldCharType="end"/>
      </w:r>
      <w:r w:rsidR="0008226F" w:rsidRPr="00E22EBB">
        <w:rPr>
          <w:rFonts w:ascii="Times New Roman" w:hAnsi="Times New Roman" w:cs="Times New Roman"/>
          <w:sz w:val="24"/>
          <w:szCs w:val="24"/>
        </w:rPr>
        <w:t xml:space="preserve"> </w:t>
      </w:r>
      <w:r w:rsidR="00384ECF" w:rsidRPr="00E22EBB">
        <w:rPr>
          <w:rFonts w:ascii="Times New Roman" w:hAnsi="Times New Roman" w:cs="Times New Roman"/>
          <w:sz w:val="24"/>
          <w:szCs w:val="24"/>
        </w:rPr>
        <w:t>(GCST90243141)</w:t>
      </w:r>
      <w:r w:rsidR="0008226F" w:rsidRPr="00E22EBB">
        <w:rPr>
          <w:rFonts w:ascii="Times New Roman" w:hAnsi="Times New Roman" w:cs="Times New Roman"/>
          <w:sz w:val="24"/>
          <w:szCs w:val="24"/>
        </w:rPr>
        <w:t xml:space="preserve"> as outcome</w:t>
      </w:r>
      <w:r w:rsidR="00384ECF" w:rsidRPr="00E22EBB">
        <w:rPr>
          <w:rFonts w:ascii="Times New Roman" w:hAnsi="Times New Roman" w:cs="Times New Roman"/>
          <w:sz w:val="24"/>
          <w:szCs w:val="24"/>
        </w:rPr>
        <w:t>.</w:t>
      </w:r>
    </w:p>
    <w:p w14:paraId="7671AE5A" w14:textId="56CC1FB9" w:rsidR="002204CF" w:rsidRPr="00E22EBB" w:rsidRDefault="002204CF" w:rsidP="00FE00D7">
      <w:pPr>
        <w:jc w:val="both"/>
        <w:rPr>
          <w:rFonts w:ascii="Times New Roman" w:hAnsi="Times New Roman" w:cs="Times New Roman"/>
          <w:sz w:val="24"/>
          <w:szCs w:val="24"/>
        </w:rPr>
      </w:pPr>
      <w:r w:rsidRPr="00E22EBB">
        <w:rPr>
          <w:rFonts w:ascii="Times New Roman" w:hAnsi="Times New Roman" w:cs="Times New Roman"/>
          <w:sz w:val="24"/>
          <w:szCs w:val="24"/>
        </w:rPr>
        <w:t>(GWAS: genome-wide association study,</w:t>
      </w:r>
      <w:r w:rsidR="00470BFA">
        <w:rPr>
          <w:rFonts w:ascii="Times New Roman" w:hAnsi="Times New Roman" w:cs="Times New Roman"/>
          <w:sz w:val="24"/>
          <w:szCs w:val="24"/>
        </w:rPr>
        <w:t xml:space="preserve"> IVW: inverse</w:t>
      </w:r>
      <w:r w:rsidR="00B34871">
        <w:rPr>
          <w:rFonts w:ascii="Times New Roman" w:hAnsi="Times New Roman" w:cs="Times New Roman"/>
          <w:sz w:val="24"/>
          <w:szCs w:val="24"/>
        </w:rPr>
        <w:t xml:space="preserve"> variance weighted,</w:t>
      </w:r>
      <w:r w:rsidRPr="00E22EBB">
        <w:rPr>
          <w:rFonts w:ascii="Times New Roman" w:hAnsi="Times New Roman" w:cs="Times New Roman"/>
          <w:sz w:val="24"/>
          <w:szCs w:val="24"/>
        </w:rPr>
        <w:t xml:space="preserve"> MR: Mendelian randomization, TNFSF12: tumor necrosis factor</w:t>
      </w:r>
      <w:r w:rsidR="00470BFA" w:rsidRPr="00E22EBB">
        <w:rPr>
          <w:rFonts w:ascii="Times New Roman" w:hAnsi="Times New Roman" w:cs="Times New Roman"/>
          <w:sz w:val="24"/>
          <w:szCs w:val="24"/>
        </w:rPr>
        <w:t xml:space="preserve"> ligand</w:t>
      </w:r>
      <w:r w:rsidRPr="00E22EBB">
        <w:rPr>
          <w:rFonts w:ascii="Times New Roman" w:hAnsi="Times New Roman" w:cs="Times New Roman"/>
          <w:sz w:val="24"/>
          <w:szCs w:val="24"/>
        </w:rPr>
        <w:t xml:space="preserve"> superfamily member 12)</w:t>
      </w:r>
    </w:p>
    <w:p w14:paraId="7784DF13" w14:textId="77777777" w:rsidR="00873BEE" w:rsidRPr="00E22EBB" w:rsidRDefault="00873BEE" w:rsidP="00FE00D7">
      <w:pPr>
        <w:jc w:val="both"/>
        <w:rPr>
          <w:rFonts w:ascii="Times New Roman" w:hAnsi="Times New Roman" w:cs="Times New Roman"/>
          <w:sz w:val="24"/>
          <w:szCs w:val="24"/>
        </w:rPr>
      </w:pPr>
    </w:p>
    <w:p w14:paraId="1EEA6297" w14:textId="77777777" w:rsidR="00873BEE" w:rsidRPr="00E22EBB" w:rsidRDefault="00873BEE" w:rsidP="00FE00D7">
      <w:pPr>
        <w:jc w:val="both"/>
        <w:rPr>
          <w:rFonts w:ascii="Times New Roman" w:hAnsi="Times New Roman" w:cs="Times New Roman"/>
          <w:sz w:val="24"/>
          <w:szCs w:val="24"/>
        </w:rPr>
      </w:pPr>
    </w:p>
    <w:p w14:paraId="619DFBF4" w14:textId="01B07A18" w:rsidR="00E94D4F" w:rsidRPr="00E22EBB" w:rsidRDefault="00E94D4F" w:rsidP="00FE00D7">
      <w:pPr>
        <w:jc w:val="both"/>
        <w:rPr>
          <w:rFonts w:ascii="Times New Roman" w:hAnsi="Times New Roman" w:cs="Times New Roman"/>
          <w:u w:val="single"/>
        </w:rPr>
      </w:pPr>
    </w:p>
    <w:p w14:paraId="66117527" w14:textId="69967F9F" w:rsidR="00AD56F7" w:rsidRPr="00E22EBB" w:rsidRDefault="00E06442" w:rsidP="00FE00D7">
      <w:pPr>
        <w:jc w:val="both"/>
        <w:rPr>
          <w:rFonts w:ascii="Times New Roman" w:eastAsiaTheme="minorEastAsia" w:hAnsi="Times New Roman" w:cs="Times New Roman"/>
          <w:b/>
          <w:sz w:val="24"/>
          <w:szCs w:val="24"/>
        </w:rPr>
      </w:pPr>
      <w:r>
        <w:rPr>
          <w:rFonts w:ascii="Times New Roman" w:hAnsi="Times New Roman" w:cs="Times New Roman"/>
          <w:noProof/>
          <w:sz w:val="28"/>
          <w:szCs w:val="28"/>
        </w:rPr>
        <w:lastRenderedPageBreak/>
        <w:drawing>
          <wp:inline distT="0" distB="0" distL="0" distR="0" wp14:anchorId="35161217" wp14:editId="197B79F0">
            <wp:extent cx="6108192" cy="5090160"/>
            <wp:effectExtent l="0" t="0" r="6985" b="0"/>
            <wp:docPr id="2142664670"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77" cy="5092731"/>
                    </a:xfrm>
                    <a:prstGeom prst="rect">
                      <a:avLst/>
                    </a:prstGeom>
                    <a:noFill/>
                    <a:ln>
                      <a:noFill/>
                    </a:ln>
                  </pic:spPr>
                </pic:pic>
              </a:graphicData>
            </a:graphic>
          </wp:inline>
        </w:drawing>
      </w:r>
      <w:r w:rsidR="00873BEE" w:rsidRPr="00E22EBB">
        <w:rPr>
          <w:rFonts w:ascii="Times New Roman" w:hAnsi="Times New Roman" w:cs="Times New Roman"/>
          <w:b/>
          <w:sz w:val="24"/>
          <w:szCs w:val="24"/>
        </w:rPr>
        <w:t xml:space="preserve">Supplementary Figure </w:t>
      </w:r>
      <w:r w:rsidR="00873BEE" w:rsidRPr="00E22EBB">
        <w:rPr>
          <w:rFonts w:ascii="Times New Roman" w:hAnsi="Times New Roman" w:cs="Times New Roman"/>
          <w:b/>
          <w:sz w:val="24"/>
          <w:szCs w:val="24"/>
        </w:rPr>
        <w:fldChar w:fldCharType="begin"/>
      </w:r>
      <w:r w:rsidR="00873BEE" w:rsidRPr="00E22EBB">
        <w:rPr>
          <w:rFonts w:ascii="Times New Roman" w:hAnsi="Times New Roman" w:cs="Times New Roman"/>
          <w:b/>
          <w:sz w:val="24"/>
          <w:szCs w:val="24"/>
        </w:rPr>
        <w:instrText xml:space="preserve"> SEQ Figure \* ARABIC </w:instrText>
      </w:r>
      <w:r w:rsidR="00873BEE" w:rsidRPr="00E22EBB">
        <w:rPr>
          <w:rFonts w:ascii="Times New Roman" w:hAnsi="Times New Roman" w:cs="Times New Roman"/>
          <w:b/>
          <w:sz w:val="24"/>
          <w:szCs w:val="24"/>
        </w:rPr>
        <w:fldChar w:fldCharType="separate"/>
      </w:r>
      <w:r w:rsidR="00873BEE" w:rsidRPr="00E22EBB">
        <w:rPr>
          <w:rFonts w:ascii="Times New Roman" w:hAnsi="Times New Roman" w:cs="Times New Roman"/>
          <w:b/>
          <w:sz w:val="24"/>
          <w:szCs w:val="24"/>
        </w:rPr>
        <w:t>1</w:t>
      </w:r>
      <w:r w:rsidR="00873BEE" w:rsidRPr="00E22EBB">
        <w:rPr>
          <w:rFonts w:ascii="Times New Roman" w:hAnsi="Times New Roman" w:cs="Times New Roman"/>
          <w:b/>
          <w:sz w:val="24"/>
          <w:szCs w:val="24"/>
        </w:rPr>
        <w:fldChar w:fldCharType="end"/>
      </w:r>
      <w:r w:rsidR="00E75390" w:rsidRPr="00E22EBB">
        <w:rPr>
          <w:rFonts w:ascii="Times New Roman" w:hAnsi="Times New Roman" w:cs="Times New Roman"/>
          <w:b/>
          <w:sz w:val="24"/>
          <w:szCs w:val="24"/>
        </w:rPr>
        <w:t>3</w:t>
      </w:r>
      <w:r w:rsidR="00873BEE" w:rsidRPr="00E22EBB">
        <w:rPr>
          <w:rFonts w:ascii="Times New Roman" w:hAnsi="Times New Roman" w:cs="Times New Roman"/>
          <w:b/>
          <w:sz w:val="24"/>
          <w:szCs w:val="24"/>
        </w:rPr>
        <w:t>.</w:t>
      </w:r>
      <w:r w:rsidR="00B7444E" w:rsidRPr="00E22EBB">
        <w:rPr>
          <w:rFonts w:ascii="Times New Roman" w:hAnsi="Times New Roman" w:cs="Times New Roman"/>
          <w:b/>
          <w:sz w:val="24"/>
          <w:szCs w:val="24"/>
        </w:rPr>
        <w:t xml:space="preserve"> </w:t>
      </w:r>
      <w:r w:rsidR="00AD56F7" w:rsidRPr="00F9006B">
        <w:rPr>
          <w:rFonts w:ascii="Times New Roman" w:hAnsi="Times New Roman" w:cs="Times New Roman"/>
          <w:b/>
          <w:bCs/>
          <w:sz w:val="24"/>
          <w:szCs w:val="24"/>
        </w:rPr>
        <w:t xml:space="preserve">Power estimates of </w:t>
      </w:r>
      <w:r w:rsidR="00AD56F7">
        <w:rPr>
          <w:rFonts w:ascii="Times New Roman" w:hAnsi="Times New Roman" w:cs="Times New Roman"/>
          <w:b/>
          <w:bCs/>
          <w:sz w:val="24"/>
          <w:szCs w:val="24"/>
        </w:rPr>
        <w:t>the a</w:t>
      </w:r>
      <w:r w:rsidR="00A00C66">
        <w:rPr>
          <w:rFonts w:ascii="Times New Roman" w:hAnsi="Times New Roman" w:cs="Times New Roman"/>
          <w:b/>
          <w:bCs/>
          <w:sz w:val="24"/>
          <w:szCs w:val="24"/>
        </w:rPr>
        <w:t xml:space="preserve">nalysis </w:t>
      </w:r>
      <w:r w:rsidR="00AD56F7" w:rsidRPr="00470BFA">
        <w:rPr>
          <w:rFonts w:ascii="Times New Roman" w:hAnsi="Times New Roman" w:cs="Times New Roman"/>
          <w:b/>
          <w:bCs/>
          <w:sz w:val="24"/>
          <w:szCs w:val="24"/>
        </w:rPr>
        <w:t xml:space="preserve">between </w:t>
      </w:r>
      <w:r w:rsidR="00AD56F7" w:rsidRPr="00F9006B">
        <w:rPr>
          <w:rFonts w:ascii="Times New Roman" w:hAnsi="Times New Roman" w:cs="Times New Roman"/>
          <w:b/>
          <w:bCs/>
          <w:i/>
          <w:iCs/>
          <w:sz w:val="24"/>
          <w:szCs w:val="24"/>
        </w:rPr>
        <w:t xml:space="preserve">Bifidobacterium </w:t>
      </w:r>
      <w:proofErr w:type="spellStart"/>
      <w:r w:rsidR="00AD56F7" w:rsidRPr="00F9006B">
        <w:rPr>
          <w:rFonts w:ascii="Times New Roman" w:hAnsi="Times New Roman" w:cs="Times New Roman"/>
          <w:b/>
          <w:bCs/>
          <w:i/>
          <w:iCs/>
          <w:sz w:val="24"/>
          <w:szCs w:val="24"/>
        </w:rPr>
        <w:t>adolescentis</w:t>
      </w:r>
      <w:proofErr w:type="spellEnd"/>
      <w:r w:rsidR="00AD56F7" w:rsidRPr="00F9006B">
        <w:rPr>
          <w:rFonts w:ascii="Times New Roman" w:hAnsi="Times New Roman" w:cs="Times New Roman"/>
          <w:b/>
          <w:bCs/>
          <w:i/>
          <w:iCs/>
          <w:sz w:val="24"/>
          <w:szCs w:val="24"/>
        </w:rPr>
        <w:t xml:space="preserve"> vs</w:t>
      </w:r>
      <w:r w:rsidR="00AD56F7" w:rsidRPr="00F9006B">
        <w:rPr>
          <w:rFonts w:ascii="Times New Roman" w:hAnsi="Times New Roman" w:cs="Times New Roman"/>
          <w:b/>
          <w:bCs/>
          <w:sz w:val="24"/>
          <w:szCs w:val="24"/>
        </w:rPr>
        <w:t xml:space="preserve"> TNFSF12</w:t>
      </w:r>
      <w:r w:rsidR="00AD56F7" w:rsidRPr="00F9006B">
        <w:rPr>
          <w:rFonts w:ascii="Times New Roman" w:eastAsiaTheme="minorEastAsia" w:hAnsi="Times New Roman" w:cs="Times New Roman"/>
          <w:b/>
          <w:sz w:val="24"/>
          <w:szCs w:val="24"/>
        </w:rPr>
        <w:t xml:space="preserve"> protein levels</w:t>
      </w:r>
      <w:r w:rsidR="00AD56F7" w:rsidRPr="00F9006B">
        <w:rPr>
          <w:rFonts w:ascii="Times New Roman" w:eastAsiaTheme="minorEastAsia" w:hAnsi="Times New Roman" w:cs="Times New Roman"/>
          <w:b/>
          <w:bCs/>
          <w:sz w:val="24"/>
          <w:szCs w:val="24"/>
        </w:rPr>
        <w:t>.</w:t>
      </w:r>
    </w:p>
    <w:p w14:paraId="7459FAA2" w14:textId="4A568CB6" w:rsidR="00E94D4F" w:rsidRDefault="00B7444E" w:rsidP="00FE00D7">
      <w:pPr>
        <w:jc w:val="both"/>
        <w:rPr>
          <w:rFonts w:ascii="Times New Roman" w:hAnsi="Times New Roman" w:cs="Times New Roman"/>
          <w:sz w:val="24"/>
          <w:szCs w:val="24"/>
        </w:rPr>
      </w:pPr>
      <w:r w:rsidRPr="00E22EBB">
        <w:rPr>
          <w:rFonts w:ascii="Times New Roman" w:hAnsi="Times New Roman" w:cs="Times New Roman"/>
          <w:sz w:val="24"/>
          <w:szCs w:val="24"/>
        </w:rPr>
        <w:t xml:space="preserve">Power estimates at varying causal effect sizes </w:t>
      </w: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oMath>
      <w:r w:rsidRPr="00E22EBB">
        <w:rPr>
          <w:rFonts w:ascii="Times New Roman" w:hAnsi="Times New Roman" w:cs="Times New Roman"/>
          <w:sz w:val="24"/>
          <w:szCs w:val="24"/>
        </w:rPr>
        <w:t xml:space="preserve"> of replication analyses with </w:t>
      </w:r>
      <w:r w:rsidRPr="00B82CC1">
        <w:rPr>
          <w:rFonts w:ascii="Times New Roman" w:hAnsi="Times New Roman" w:cs="Times New Roman"/>
          <w:i/>
          <w:iCs/>
          <w:sz w:val="24"/>
          <w:szCs w:val="24"/>
        </w:rPr>
        <w:t xml:space="preserve">Bifidobacterium adolescentis </w:t>
      </w:r>
      <w:r w:rsidRPr="00E22EBB">
        <w:rPr>
          <w:rFonts w:ascii="Times New Roman" w:hAnsi="Times New Roman" w:cs="Times New Roman"/>
          <w:sz w:val="24"/>
          <w:szCs w:val="24"/>
        </w:rPr>
        <w:t xml:space="preserve">as exposure and TNFSF12 protein as outcome in </w:t>
      </w:r>
      <w:r w:rsidR="00A00C66">
        <w:rPr>
          <w:rFonts w:ascii="Times New Roman" w:hAnsi="Times New Roman" w:cs="Times New Roman"/>
          <w:sz w:val="24"/>
          <w:szCs w:val="24"/>
        </w:rPr>
        <w:t xml:space="preserve">independent </w:t>
      </w:r>
      <w:r w:rsidRPr="00E22EBB">
        <w:rPr>
          <w:rFonts w:ascii="Times New Roman" w:hAnsi="Times New Roman" w:cs="Times New Roman"/>
          <w:sz w:val="24"/>
          <w:szCs w:val="24"/>
        </w:rPr>
        <w:t>GWAS studies for different exposure-outcome pairs.</w:t>
      </w:r>
      <w:r w:rsidR="00E22EBB" w:rsidRPr="00E22EBB">
        <w:rPr>
          <w:rFonts w:ascii="Times New Roman" w:hAnsi="Times New Roman" w:cs="Times New Roman"/>
          <w:sz w:val="24"/>
          <w:szCs w:val="24"/>
        </w:rPr>
        <w:t xml:space="preserve"> </w:t>
      </w:r>
      <w:r w:rsidR="00E22EBB">
        <w:rPr>
          <w:rFonts w:ascii="Times New Roman" w:hAnsi="Times New Roman" w:cs="Times New Roman"/>
          <w:sz w:val="24"/>
          <w:szCs w:val="24"/>
        </w:rPr>
        <w:t>The causal effect identified in the main analysis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m:t>
            </m:r>
          </m:sub>
        </m:sSub>
        <m:r>
          <w:rPr>
            <w:rFonts w:ascii="Cambria Math" w:hAnsi="Cambria Math" w:cs="Times New Roman"/>
            <w:sz w:val="24"/>
            <w:szCs w:val="24"/>
          </w:rPr>
          <m:t>=-0.2</m:t>
        </m:r>
      </m:oMath>
      <w:r w:rsidR="00E22EBB">
        <w:rPr>
          <w:rFonts w:ascii="Times New Roman" w:hAnsi="Times New Roman" w:cs="Times New Roman"/>
          <w:sz w:val="24"/>
          <w:szCs w:val="24"/>
        </w:rPr>
        <w:t xml:space="preserve">) and corresponding power are highlighted in the curves. </w:t>
      </w:r>
    </w:p>
    <w:p w14:paraId="2244B37C" w14:textId="65999D48" w:rsidR="00B82CC1" w:rsidRPr="00AD16F3" w:rsidRDefault="00B82CC1" w:rsidP="00FE00D7">
      <w:pPr>
        <w:jc w:val="both"/>
        <w:rPr>
          <w:rFonts w:ascii="Times New Roman" w:eastAsiaTheme="minorEastAsia" w:hAnsi="Times New Roman" w:cs="Times New Roman"/>
          <w:sz w:val="24"/>
          <w:szCs w:val="24"/>
        </w:rPr>
      </w:pPr>
      <w:r>
        <w:rPr>
          <w:rFonts w:ascii="Times New Roman" w:hAnsi="Times New Roman" w:cs="Times New Roman"/>
          <w:sz w:val="24"/>
          <w:szCs w:val="24"/>
        </w:rPr>
        <w:t>(</w:t>
      </w:r>
      <w:r w:rsidR="008B2BA3">
        <w:rPr>
          <w:rFonts w:ascii="Times New Roman" w:hAnsi="Times New Roman" w:cs="Times New Roman"/>
          <w:sz w:val="24"/>
          <w:szCs w:val="24"/>
        </w:rPr>
        <w:t xml:space="preserve">GWAS: genome-wide association study, </w:t>
      </w:r>
      <w:r>
        <w:rPr>
          <w:rFonts w:ascii="Times New Roman" w:hAnsi="Times New Roman" w:cs="Times New Roman"/>
          <w:sz w:val="24"/>
          <w:szCs w:val="24"/>
        </w:rPr>
        <w:t xml:space="preserve">TNFSF12: </w:t>
      </w:r>
      <w:r w:rsidRPr="00F9006B">
        <w:rPr>
          <w:rFonts w:ascii="Times New Roman" w:hAnsi="Times New Roman" w:cs="Times New Roman"/>
          <w:sz w:val="24"/>
          <w:szCs w:val="24"/>
        </w:rPr>
        <w:t>tumor necrosis factor ligand superfamily member 12</w:t>
      </w:r>
      <w:r>
        <w:rPr>
          <w:rFonts w:ascii="Times New Roman" w:hAnsi="Times New Roman" w:cs="Times New Roman"/>
          <w:sz w:val="24"/>
          <w:szCs w:val="24"/>
        </w:rPr>
        <w:t>)</w:t>
      </w:r>
    </w:p>
    <w:sectPr w:rsidR="00B82CC1" w:rsidRPr="00AD16F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24524" w14:textId="77777777" w:rsidR="00C14B6F" w:rsidRPr="00470BFA" w:rsidRDefault="00C14B6F" w:rsidP="00E128E7">
      <w:pPr>
        <w:spacing w:after="0" w:line="240" w:lineRule="auto"/>
      </w:pPr>
      <w:r w:rsidRPr="00470BFA">
        <w:separator/>
      </w:r>
    </w:p>
  </w:endnote>
  <w:endnote w:type="continuationSeparator" w:id="0">
    <w:p w14:paraId="0DF3C241" w14:textId="77777777" w:rsidR="00C14B6F" w:rsidRPr="00470BFA" w:rsidRDefault="00C14B6F" w:rsidP="00E128E7">
      <w:pPr>
        <w:spacing w:after="0" w:line="240" w:lineRule="auto"/>
      </w:pPr>
      <w:r w:rsidRPr="00470BFA">
        <w:continuationSeparator/>
      </w:r>
    </w:p>
  </w:endnote>
  <w:endnote w:type="continuationNotice" w:id="1">
    <w:p w14:paraId="706F5974" w14:textId="77777777" w:rsidR="00C14B6F" w:rsidRPr="00470BFA" w:rsidRDefault="00C14B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B00F9" w14:textId="77777777" w:rsidR="00C14B6F" w:rsidRPr="00470BFA" w:rsidRDefault="00C14B6F" w:rsidP="00E128E7">
      <w:pPr>
        <w:spacing w:after="0" w:line="240" w:lineRule="auto"/>
      </w:pPr>
      <w:r w:rsidRPr="00470BFA">
        <w:separator/>
      </w:r>
    </w:p>
  </w:footnote>
  <w:footnote w:type="continuationSeparator" w:id="0">
    <w:p w14:paraId="4D1E4FDA" w14:textId="77777777" w:rsidR="00C14B6F" w:rsidRPr="00470BFA" w:rsidRDefault="00C14B6F" w:rsidP="00E128E7">
      <w:pPr>
        <w:spacing w:after="0" w:line="240" w:lineRule="auto"/>
      </w:pPr>
      <w:r w:rsidRPr="00470BFA">
        <w:continuationSeparator/>
      </w:r>
    </w:p>
  </w:footnote>
  <w:footnote w:type="continuationNotice" w:id="1">
    <w:p w14:paraId="1CBEE890" w14:textId="77777777" w:rsidR="00C14B6F" w:rsidRPr="00470BFA" w:rsidRDefault="00C14B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9B50DB"/>
    <w:multiLevelType w:val="hybridMultilevel"/>
    <w:tmpl w:val="D608AB2E"/>
    <w:lvl w:ilvl="0" w:tplc="737A795E">
      <w:start w:val="1"/>
      <w:numFmt w:val="lowerLetter"/>
      <w:lvlText w:val="%1)"/>
      <w:lvlJc w:val="left"/>
      <w:pPr>
        <w:ind w:left="720"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9EB063C"/>
    <w:multiLevelType w:val="hybridMultilevel"/>
    <w:tmpl w:val="91F28836"/>
    <w:lvl w:ilvl="0" w:tplc="B85E9F94">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84495381">
    <w:abstractNumId w:val="1"/>
  </w:num>
  <w:num w:numId="2" w16cid:durableId="2139490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13"/>
    <w:rsid w:val="00007891"/>
    <w:rsid w:val="0002195C"/>
    <w:rsid w:val="0003221D"/>
    <w:rsid w:val="00040D52"/>
    <w:rsid w:val="00050FCE"/>
    <w:rsid w:val="00056ED8"/>
    <w:rsid w:val="000657A1"/>
    <w:rsid w:val="00081792"/>
    <w:rsid w:val="0008226F"/>
    <w:rsid w:val="0009415E"/>
    <w:rsid w:val="000B0435"/>
    <w:rsid w:val="000B39D2"/>
    <w:rsid w:val="000C2157"/>
    <w:rsid w:val="000D064C"/>
    <w:rsid w:val="000D16BE"/>
    <w:rsid w:val="000D78A9"/>
    <w:rsid w:val="000E37AC"/>
    <w:rsid w:val="000F66C7"/>
    <w:rsid w:val="000F712B"/>
    <w:rsid w:val="0010299C"/>
    <w:rsid w:val="00103EAA"/>
    <w:rsid w:val="00125F07"/>
    <w:rsid w:val="001300A0"/>
    <w:rsid w:val="0014325D"/>
    <w:rsid w:val="00155766"/>
    <w:rsid w:val="0018113E"/>
    <w:rsid w:val="00186560"/>
    <w:rsid w:val="00187595"/>
    <w:rsid w:val="001A346F"/>
    <w:rsid w:val="001A3C56"/>
    <w:rsid w:val="001B30D4"/>
    <w:rsid w:val="001C20A3"/>
    <w:rsid w:val="001D1043"/>
    <w:rsid w:val="001F4705"/>
    <w:rsid w:val="001F5439"/>
    <w:rsid w:val="001F7617"/>
    <w:rsid w:val="002051B0"/>
    <w:rsid w:val="002055CA"/>
    <w:rsid w:val="00210621"/>
    <w:rsid w:val="002162E0"/>
    <w:rsid w:val="002200F2"/>
    <w:rsid w:val="002204CF"/>
    <w:rsid w:val="00221417"/>
    <w:rsid w:val="00224B8E"/>
    <w:rsid w:val="00230AD8"/>
    <w:rsid w:val="0023502C"/>
    <w:rsid w:val="00243163"/>
    <w:rsid w:val="00244452"/>
    <w:rsid w:val="00244EBB"/>
    <w:rsid w:val="00246C03"/>
    <w:rsid w:val="00247CCF"/>
    <w:rsid w:val="0025077E"/>
    <w:rsid w:val="00274A9B"/>
    <w:rsid w:val="00274BC4"/>
    <w:rsid w:val="00277750"/>
    <w:rsid w:val="00280262"/>
    <w:rsid w:val="0028078E"/>
    <w:rsid w:val="00280B47"/>
    <w:rsid w:val="002812DE"/>
    <w:rsid w:val="00284247"/>
    <w:rsid w:val="00296F31"/>
    <w:rsid w:val="002A3C47"/>
    <w:rsid w:val="002A57EF"/>
    <w:rsid w:val="002A7B57"/>
    <w:rsid w:val="002C3318"/>
    <w:rsid w:val="002C5E96"/>
    <w:rsid w:val="002D270B"/>
    <w:rsid w:val="002D78F2"/>
    <w:rsid w:val="002E22F4"/>
    <w:rsid w:val="002E2AC3"/>
    <w:rsid w:val="002E3321"/>
    <w:rsid w:val="002E53D9"/>
    <w:rsid w:val="002F13F7"/>
    <w:rsid w:val="00311C61"/>
    <w:rsid w:val="0031468B"/>
    <w:rsid w:val="00321A77"/>
    <w:rsid w:val="00322E8E"/>
    <w:rsid w:val="0032650D"/>
    <w:rsid w:val="00326E5B"/>
    <w:rsid w:val="00354095"/>
    <w:rsid w:val="003644E7"/>
    <w:rsid w:val="00372F4C"/>
    <w:rsid w:val="00384ECF"/>
    <w:rsid w:val="00390F96"/>
    <w:rsid w:val="00394EC3"/>
    <w:rsid w:val="003B18A5"/>
    <w:rsid w:val="003B5822"/>
    <w:rsid w:val="003B74C9"/>
    <w:rsid w:val="003C2463"/>
    <w:rsid w:val="003C3F41"/>
    <w:rsid w:val="003D7467"/>
    <w:rsid w:val="003E011C"/>
    <w:rsid w:val="003E3C2B"/>
    <w:rsid w:val="003E68AA"/>
    <w:rsid w:val="00401A11"/>
    <w:rsid w:val="004026E0"/>
    <w:rsid w:val="0041378B"/>
    <w:rsid w:val="0043473D"/>
    <w:rsid w:val="00440D9A"/>
    <w:rsid w:val="00447AA3"/>
    <w:rsid w:val="004605CD"/>
    <w:rsid w:val="00465BF2"/>
    <w:rsid w:val="004704D4"/>
    <w:rsid w:val="00470BFA"/>
    <w:rsid w:val="004713F2"/>
    <w:rsid w:val="00473104"/>
    <w:rsid w:val="00474333"/>
    <w:rsid w:val="00484B5A"/>
    <w:rsid w:val="00484EF6"/>
    <w:rsid w:val="00494FA6"/>
    <w:rsid w:val="004A2647"/>
    <w:rsid w:val="004B23D0"/>
    <w:rsid w:val="004C2A43"/>
    <w:rsid w:val="004C32B1"/>
    <w:rsid w:val="004C6B9A"/>
    <w:rsid w:val="004D12ED"/>
    <w:rsid w:val="004E425A"/>
    <w:rsid w:val="004E4EB7"/>
    <w:rsid w:val="004E55DF"/>
    <w:rsid w:val="004F73B5"/>
    <w:rsid w:val="0050364E"/>
    <w:rsid w:val="0050565C"/>
    <w:rsid w:val="005066E6"/>
    <w:rsid w:val="005326D2"/>
    <w:rsid w:val="0053427C"/>
    <w:rsid w:val="00534FD6"/>
    <w:rsid w:val="00544818"/>
    <w:rsid w:val="005625AB"/>
    <w:rsid w:val="00563B07"/>
    <w:rsid w:val="00581F8C"/>
    <w:rsid w:val="005A26D5"/>
    <w:rsid w:val="005B241E"/>
    <w:rsid w:val="005C28F2"/>
    <w:rsid w:val="005C784A"/>
    <w:rsid w:val="005E01AE"/>
    <w:rsid w:val="005E4454"/>
    <w:rsid w:val="0060428D"/>
    <w:rsid w:val="006102CD"/>
    <w:rsid w:val="00630613"/>
    <w:rsid w:val="006347F4"/>
    <w:rsid w:val="00637BB6"/>
    <w:rsid w:val="0064641E"/>
    <w:rsid w:val="00646546"/>
    <w:rsid w:val="006768B3"/>
    <w:rsid w:val="00692F08"/>
    <w:rsid w:val="006B0A79"/>
    <w:rsid w:val="006B1E6F"/>
    <w:rsid w:val="006C09B3"/>
    <w:rsid w:val="006C2C79"/>
    <w:rsid w:val="006C6B97"/>
    <w:rsid w:val="006E2601"/>
    <w:rsid w:val="006F33A3"/>
    <w:rsid w:val="006F379B"/>
    <w:rsid w:val="007009BD"/>
    <w:rsid w:val="00704278"/>
    <w:rsid w:val="00712EB3"/>
    <w:rsid w:val="00723B02"/>
    <w:rsid w:val="007261E9"/>
    <w:rsid w:val="0075510D"/>
    <w:rsid w:val="0078533D"/>
    <w:rsid w:val="00786459"/>
    <w:rsid w:val="007A1051"/>
    <w:rsid w:val="007A35D8"/>
    <w:rsid w:val="007A3A18"/>
    <w:rsid w:val="007B0BF1"/>
    <w:rsid w:val="007C07F4"/>
    <w:rsid w:val="007C57BB"/>
    <w:rsid w:val="007D16C5"/>
    <w:rsid w:val="007F5C08"/>
    <w:rsid w:val="007F639B"/>
    <w:rsid w:val="0082116E"/>
    <w:rsid w:val="00827F04"/>
    <w:rsid w:val="0083148C"/>
    <w:rsid w:val="0083603D"/>
    <w:rsid w:val="00837D48"/>
    <w:rsid w:val="008422CE"/>
    <w:rsid w:val="00843CB6"/>
    <w:rsid w:val="00861974"/>
    <w:rsid w:val="00862A34"/>
    <w:rsid w:val="00873BEE"/>
    <w:rsid w:val="00884065"/>
    <w:rsid w:val="008875CB"/>
    <w:rsid w:val="008A4EC6"/>
    <w:rsid w:val="008B2BA3"/>
    <w:rsid w:val="008C06B9"/>
    <w:rsid w:val="00922E03"/>
    <w:rsid w:val="00947671"/>
    <w:rsid w:val="009560CF"/>
    <w:rsid w:val="00962E59"/>
    <w:rsid w:val="00970603"/>
    <w:rsid w:val="009A6EA2"/>
    <w:rsid w:val="009B5F5B"/>
    <w:rsid w:val="009C0B05"/>
    <w:rsid w:val="009C78D9"/>
    <w:rsid w:val="009D2092"/>
    <w:rsid w:val="009D3CDB"/>
    <w:rsid w:val="009E1835"/>
    <w:rsid w:val="009E5986"/>
    <w:rsid w:val="00A00C66"/>
    <w:rsid w:val="00A01647"/>
    <w:rsid w:val="00A162D2"/>
    <w:rsid w:val="00A172AF"/>
    <w:rsid w:val="00A17B55"/>
    <w:rsid w:val="00A24C8F"/>
    <w:rsid w:val="00A433DA"/>
    <w:rsid w:val="00A47935"/>
    <w:rsid w:val="00A5721F"/>
    <w:rsid w:val="00A60A30"/>
    <w:rsid w:val="00A7082B"/>
    <w:rsid w:val="00A966E6"/>
    <w:rsid w:val="00AA42AA"/>
    <w:rsid w:val="00AA7170"/>
    <w:rsid w:val="00AA758A"/>
    <w:rsid w:val="00AB42B2"/>
    <w:rsid w:val="00AB5EB4"/>
    <w:rsid w:val="00AD16F3"/>
    <w:rsid w:val="00AD2785"/>
    <w:rsid w:val="00AD56F7"/>
    <w:rsid w:val="00AE7CD6"/>
    <w:rsid w:val="00AF1C9A"/>
    <w:rsid w:val="00B0065C"/>
    <w:rsid w:val="00B012FA"/>
    <w:rsid w:val="00B05A0F"/>
    <w:rsid w:val="00B10195"/>
    <w:rsid w:val="00B2252E"/>
    <w:rsid w:val="00B24896"/>
    <w:rsid w:val="00B34871"/>
    <w:rsid w:val="00B37843"/>
    <w:rsid w:val="00B442EB"/>
    <w:rsid w:val="00B50698"/>
    <w:rsid w:val="00B50809"/>
    <w:rsid w:val="00B50AC8"/>
    <w:rsid w:val="00B52462"/>
    <w:rsid w:val="00B714CB"/>
    <w:rsid w:val="00B7444E"/>
    <w:rsid w:val="00B75245"/>
    <w:rsid w:val="00B826CB"/>
    <w:rsid w:val="00B82CC1"/>
    <w:rsid w:val="00B86A32"/>
    <w:rsid w:val="00B9495D"/>
    <w:rsid w:val="00BA3967"/>
    <w:rsid w:val="00BA5EC8"/>
    <w:rsid w:val="00BB07B8"/>
    <w:rsid w:val="00BB5CDD"/>
    <w:rsid w:val="00BB710C"/>
    <w:rsid w:val="00BD600E"/>
    <w:rsid w:val="00BE0B90"/>
    <w:rsid w:val="00BF6D58"/>
    <w:rsid w:val="00C14B6F"/>
    <w:rsid w:val="00C342FA"/>
    <w:rsid w:val="00C43347"/>
    <w:rsid w:val="00C715E0"/>
    <w:rsid w:val="00C73766"/>
    <w:rsid w:val="00C76989"/>
    <w:rsid w:val="00C76BE0"/>
    <w:rsid w:val="00C771A1"/>
    <w:rsid w:val="00C80315"/>
    <w:rsid w:val="00C86731"/>
    <w:rsid w:val="00C91237"/>
    <w:rsid w:val="00C94137"/>
    <w:rsid w:val="00CA1414"/>
    <w:rsid w:val="00CA2E1F"/>
    <w:rsid w:val="00CA5BE4"/>
    <w:rsid w:val="00CA7585"/>
    <w:rsid w:val="00CC26B0"/>
    <w:rsid w:val="00CC4328"/>
    <w:rsid w:val="00CF24DB"/>
    <w:rsid w:val="00CF629B"/>
    <w:rsid w:val="00CF7FAD"/>
    <w:rsid w:val="00D403AA"/>
    <w:rsid w:val="00D4655B"/>
    <w:rsid w:val="00D51D50"/>
    <w:rsid w:val="00D54A2C"/>
    <w:rsid w:val="00D60FDD"/>
    <w:rsid w:val="00D61757"/>
    <w:rsid w:val="00D6504F"/>
    <w:rsid w:val="00D80F8D"/>
    <w:rsid w:val="00D85564"/>
    <w:rsid w:val="00DA0030"/>
    <w:rsid w:val="00DA5606"/>
    <w:rsid w:val="00DB0359"/>
    <w:rsid w:val="00DD16F1"/>
    <w:rsid w:val="00DD66FF"/>
    <w:rsid w:val="00DE0622"/>
    <w:rsid w:val="00DE38F6"/>
    <w:rsid w:val="00DF7D2A"/>
    <w:rsid w:val="00E05114"/>
    <w:rsid w:val="00E06442"/>
    <w:rsid w:val="00E128E7"/>
    <w:rsid w:val="00E13B65"/>
    <w:rsid w:val="00E22EBB"/>
    <w:rsid w:val="00E25095"/>
    <w:rsid w:val="00E251FF"/>
    <w:rsid w:val="00E346F4"/>
    <w:rsid w:val="00E3590A"/>
    <w:rsid w:val="00E57B82"/>
    <w:rsid w:val="00E62697"/>
    <w:rsid w:val="00E63DD7"/>
    <w:rsid w:val="00E7003E"/>
    <w:rsid w:val="00E75390"/>
    <w:rsid w:val="00E82D4B"/>
    <w:rsid w:val="00E94D4F"/>
    <w:rsid w:val="00EA1F74"/>
    <w:rsid w:val="00EA66B5"/>
    <w:rsid w:val="00EB63A0"/>
    <w:rsid w:val="00EC7EB7"/>
    <w:rsid w:val="00EE3072"/>
    <w:rsid w:val="00EE696A"/>
    <w:rsid w:val="00EF516F"/>
    <w:rsid w:val="00F01236"/>
    <w:rsid w:val="00F03A7F"/>
    <w:rsid w:val="00F07863"/>
    <w:rsid w:val="00F2217D"/>
    <w:rsid w:val="00F23D27"/>
    <w:rsid w:val="00F361A3"/>
    <w:rsid w:val="00F434AE"/>
    <w:rsid w:val="00F44538"/>
    <w:rsid w:val="00F50B24"/>
    <w:rsid w:val="00F610B6"/>
    <w:rsid w:val="00F64511"/>
    <w:rsid w:val="00F65B77"/>
    <w:rsid w:val="00F75A66"/>
    <w:rsid w:val="00F80315"/>
    <w:rsid w:val="00F92F55"/>
    <w:rsid w:val="00F957CD"/>
    <w:rsid w:val="00F97701"/>
    <w:rsid w:val="00FB4E32"/>
    <w:rsid w:val="00FC3B1E"/>
    <w:rsid w:val="00FC7A19"/>
    <w:rsid w:val="00FD08A2"/>
    <w:rsid w:val="00FD2741"/>
    <w:rsid w:val="00FE00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EE7F"/>
  <w15:chartTrackingRefBased/>
  <w15:docId w15:val="{674BC98D-3CDC-47E6-B843-C05655C2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D56F7"/>
    <w:rPr>
      <w:lang w:val="en-US"/>
    </w:rPr>
  </w:style>
  <w:style w:type="paragraph" w:styleId="Titolo1">
    <w:name w:val="heading 1"/>
    <w:basedOn w:val="Normale"/>
    <w:next w:val="Normale"/>
    <w:link w:val="Titolo1Carattere"/>
    <w:uiPriority w:val="9"/>
    <w:qFormat/>
    <w:rsid w:val="006306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306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63061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3061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3061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3061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3061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3061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3061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30613"/>
    <w:rPr>
      <w:rFonts w:asciiTheme="majorHAnsi" w:eastAsiaTheme="majorEastAsia" w:hAnsiTheme="majorHAnsi" w:cstheme="majorBidi"/>
      <w:color w:val="0F4761" w:themeColor="accent1" w:themeShade="BF"/>
      <w:sz w:val="40"/>
      <w:szCs w:val="40"/>
      <w:lang w:val="en-US"/>
    </w:rPr>
  </w:style>
  <w:style w:type="character" w:customStyle="1" w:styleId="Titolo2Carattere">
    <w:name w:val="Titolo 2 Carattere"/>
    <w:basedOn w:val="Carpredefinitoparagrafo"/>
    <w:link w:val="Titolo2"/>
    <w:uiPriority w:val="9"/>
    <w:semiHidden/>
    <w:rsid w:val="00630613"/>
    <w:rPr>
      <w:rFonts w:asciiTheme="majorHAnsi" w:eastAsiaTheme="majorEastAsia" w:hAnsiTheme="majorHAnsi" w:cstheme="majorBidi"/>
      <w:color w:val="0F4761" w:themeColor="accent1" w:themeShade="BF"/>
      <w:sz w:val="32"/>
      <w:szCs w:val="32"/>
      <w:lang w:val="en-US"/>
    </w:rPr>
  </w:style>
  <w:style w:type="character" w:customStyle="1" w:styleId="Titolo3Carattere">
    <w:name w:val="Titolo 3 Carattere"/>
    <w:basedOn w:val="Carpredefinitoparagrafo"/>
    <w:link w:val="Titolo3"/>
    <w:uiPriority w:val="9"/>
    <w:rsid w:val="00630613"/>
    <w:rPr>
      <w:rFonts w:eastAsiaTheme="majorEastAsia" w:cstheme="majorBidi"/>
      <w:color w:val="0F4761" w:themeColor="accent1" w:themeShade="BF"/>
      <w:sz w:val="28"/>
      <w:szCs w:val="28"/>
      <w:lang w:val="en-US"/>
    </w:rPr>
  </w:style>
  <w:style w:type="character" w:customStyle="1" w:styleId="Titolo4Carattere">
    <w:name w:val="Titolo 4 Carattere"/>
    <w:basedOn w:val="Carpredefinitoparagrafo"/>
    <w:link w:val="Titolo4"/>
    <w:uiPriority w:val="9"/>
    <w:semiHidden/>
    <w:rsid w:val="00630613"/>
    <w:rPr>
      <w:rFonts w:eastAsiaTheme="majorEastAsia" w:cstheme="majorBidi"/>
      <w:i/>
      <w:iCs/>
      <w:color w:val="0F4761" w:themeColor="accent1" w:themeShade="BF"/>
      <w:lang w:val="en-US"/>
    </w:rPr>
  </w:style>
  <w:style w:type="character" w:customStyle="1" w:styleId="Titolo5Carattere">
    <w:name w:val="Titolo 5 Carattere"/>
    <w:basedOn w:val="Carpredefinitoparagrafo"/>
    <w:link w:val="Titolo5"/>
    <w:uiPriority w:val="9"/>
    <w:semiHidden/>
    <w:rsid w:val="00630613"/>
    <w:rPr>
      <w:rFonts w:eastAsiaTheme="majorEastAsia" w:cstheme="majorBidi"/>
      <w:color w:val="0F4761" w:themeColor="accent1" w:themeShade="BF"/>
      <w:lang w:val="en-US"/>
    </w:rPr>
  </w:style>
  <w:style w:type="character" w:customStyle="1" w:styleId="Titolo6Carattere">
    <w:name w:val="Titolo 6 Carattere"/>
    <w:basedOn w:val="Carpredefinitoparagrafo"/>
    <w:link w:val="Titolo6"/>
    <w:uiPriority w:val="9"/>
    <w:semiHidden/>
    <w:rsid w:val="00630613"/>
    <w:rPr>
      <w:rFonts w:eastAsiaTheme="majorEastAsia" w:cstheme="majorBidi"/>
      <w:i/>
      <w:iCs/>
      <w:color w:val="595959" w:themeColor="text1" w:themeTint="A6"/>
      <w:lang w:val="en-US"/>
    </w:rPr>
  </w:style>
  <w:style w:type="character" w:customStyle="1" w:styleId="Titolo7Carattere">
    <w:name w:val="Titolo 7 Carattere"/>
    <w:basedOn w:val="Carpredefinitoparagrafo"/>
    <w:link w:val="Titolo7"/>
    <w:uiPriority w:val="9"/>
    <w:semiHidden/>
    <w:rsid w:val="00630613"/>
    <w:rPr>
      <w:rFonts w:eastAsiaTheme="majorEastAsia" w:cstheme="majorBidi"/>
      <w:color w:val="595959" w:themeColor="text1" w:themeTint="A6"/>
      <w:lang w:val="en-US"/>
    </w:rPr>
  </w:style>
  <w:style w:type="character" w:customStyle="1" w:styleId="Titolo8Carattere">
    <w:name w:val="Titolo 8 Carattere"/>
    <w:basedOn w:val="Carpredefinitoparagrafo"/>
    <w:link w:val="Titolo8"/>
    <w:uiPriority w:val="9"/>
    <w:semiHidden/>
    <w:rsid w:val="00630613"/>
    <w:rPr>
      <w:rFonts w:eastAsiaTheme="majorEastAsia" w:cstheme="majorBidi"/>
      <w:i/>
      <w:iCs/>
      <w:color w:val="272727" w:themeColor="text1" w:themeTint="D8"/>
      <w:lang w:val="en-US"/>
    </w:rPr>
  </w:style>
  <w:style w:type="character" w:customStyle="1" w:styleId="Titolo9Carattere">
    <w:name w:val="Titolo 9 Carattere"/>
    <w:basedOn w:val="Carpredefinitoparagrafo"/>
    <w:link w:val="Titolo9"/>
    <w:uiPriority w:val="9"/>
    <w:semiHidden/>
    <w:rsid w:val="00630613"/>
    <w:rPr>
      <w:rFonts w:eastAsiaTheme="majorEastAsia" w:cstheme="majorBidi"/>
      <w:color w:val="272727" w:themeColor="text1" w:themeTint="D8"/>
      <w:lang w:val="en-US"/>
    </w:rPr>
  </w:style>
  <w:style w:type="paragraph" w:styleId="Titolo">
    <w:name w:val="Title"/>
    <w:basedOn w:val="Normale"/>
    <w:next w:val="Normale"/>
    <w:link w:val="TitoloCarattere"/>
    <w:uiPriority w:val="10"/>
    <w:qFormat/>
    <w:rsid w:val="006306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30613"/>
    <w:rPr>
      <w:rFonts w:asciiTheme="majorHAnsi" w:eastAsiaTheme="majorEastAsia" w:hAnsiTheme="majorHAnsi" w:cstheme="majorBidi"/>
      <w:spacing w:val="-10"/>
      <w:kern w:val="28"/>
      <w:sz w:val="56"/>
      <w:szCs w:val="56"/>
      <w:lang w:val="en-US"/>
    </w:rPr>
  </w:style>
  <w:style w:type="paragraph" w:styleId="Sottotitolo">
    <w:name w:val="Subtitle"/>
    <w:basedOn w:val="Normale"/>
    <w:next w:val="Normale"/>
    <w:link w:val="SottotitoloCarattere"/>
    <w:uiPriority w:val="11"/>
    <w:qFormat/>
    <w:rsid w:val="0063061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30613"/>
    <w:rPr>
      <w:rFonts w:eastAsiaTheme="majorEastAsia" w:cstheme="majorBidi"/>
      <w:color w:val="595959" w:themeColor="text1" w:themeTint="A6"/>
      <w:spacing w:val="15"/>
      <w:sz w:val="28"/>
      <w:szCs w:val="28"/>
      <w:lang w:val="en-US"/>
    </w:rPr>
  </w:style>
  <w:style w:type="paragraph" w:styleId="Citazione">
    <w:name w:val="Quote"/>
    <w:basedOn w:val="Normale"/>
    <w:next w:val="Normale"/>
    <w:link w:val="CitazioneCarattere"/>
    <w:uiPriority w:val="29"/>
    <w:qFormat/>
    <w:rsid w:val="0063061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30613"/>
    <w:rPr>
      <w:i/>
      <w:iCs/>
      <w:color w:val="404040" w:themeColor="text1" w:themeTint="BF"/>
      <w:lang w:val="en-US"/>
    </w:rPr>
  </w:style>
  <w:style w:type="paragraph" w:styleId="Paragrafoelenco">
    <w:name w:val="List Paragraph"/>
    <w:basedOn w:val="Normale"/>
    <w:uiPriority w:val="34"/>
    <w:qFormat/>
    <w:rsid w:val="00630613"/>
    <w:pPr>
      <w:ind w:left="720"/>
      <w:contextualSpacing/>
    </w:pPr>
  </w:style>
  <w:style w:type="character" w:styleId="Enfasiintensa">
    <w:name w:val="Intense Emphasis"/>
    <w:basedOn w:val="Carpredefinitoparagrafo"/>
    <w:uiPriority w:val="21"/>
    <w:qFormat/>
    <w:rsid w:val="00630613"/>
    <w:rPr>
      <w:i/>
      <w:iCs/>
      <w:color w:val="0F4761" w:themeColor="accent1" w:themeShade="BF"/>
    </w:rPr>
  </w:style>
  <w:style w:type="paragraph" w:styleId="Citazioneintensa">
    <w:name w:val="Intense Quote"/>
    <w:basedOn w:val="Normale"/>
    <w:next w:val="Normale"/>
    <w:link w:val="CitazioneintensaCarattere"/>
    <w:uiPriority w:val="30"/>
    <w:qFormat/>
    <w:rsid w:val="006306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30613"/>
    <w:rPr>
      <w:i/>
      <w:iCs/>
      <w:color w:val="0F4761" w:themeColor="accent1" w:themeShade="BF"/>
      <w:lang w:val="en-US"/>
    </w:rPr>
  </w:style>
  <w:style w:type="character" w:styleId="Riferimentointenso">
    <w:name w:val="Intense Reference"/>
    <w:basedOn w:val="Carpredefinitoparagrafo"/>
    <w:uiPriority w:val="32"/>
    <w:qFormat/>
    <w:rsid w:val="00630613"/>
    <w:rPr>
      <w:b/>
      <w:bCs/>
      <w:smallCaps/>
      <w:color w:val="0F4761" w:themeColor="accent1" w:themeShade="BF"/>
      <w:spacing w:val="5"/>
    </w:rPr>
  </w:style>
  <w:style w:type="paragraph" w:styleId="Titolosommario">
    <w:name w:val="TOC Heading"/>
    <w:basedOn w:val="Titolo1"/>
    <w:next w:val="Normale"/>
    <w:uiPriority w:val="39"/>
    <w:unhideWhenUsed/>
    <w:qFormat/>
    <w:rsid w:val="006C6B97"/>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6C6B97"/>
    <w:pPr>
      <w:spacing w:after="100"/>
    </w:pPr>
  </w:style>
  <w:style w:type="paragraph" w:styleId="Sommario2">
    <w:name w:val="toc 2"/>
    <w:basedOn w:val="Normale"/>
    <w:next w:val="Normale"/>
    <w:autoRedefine/>
    <w:uiPriority w:val="39"/>
    <w:unhideWhenUsed/>
    <w:rsid w:val="006C6B97"/>
    <w:pPr>
      <w:spacing w:after="100"/>
      <w:ind w:left="220"/>
    </w:pPr>
  </w:style>
  <w:style w:type="paragraph" w:styleId="Sommario3">
    <w:name w:val="toc 3"/>
    <w:basedOn w:val="Normale"/>
    <w:next w:val="Normale"/>
    <w:autoRedefine/>
    <w:uiPriority w:val="39"/>
    <w:unhideWhenUsed/>
    <w:rsid w:val="006C6B97"/>
    <w:pPr>
      <w:spacing w:after="100"/>
      <w:ind w:left="440"/>
    </w:pPr>
  </w:style>
  <w:style w:type="character" w:styleId="Collegamentoipertestuale">
    <w:name w:val="Hyperlink"/>
    <w:basedOn w:val="Carpredefinitoparagrafo"/>
    <w:uiPriority w:val="99"/>
    <w:unhideWhenUsed/>
    <w:rsid w:val="006C6B97"/>
    <w:rPr>
      <w:color w:val="467886" w:themeColor="hyperlink"/>
      <w:u w:val="single"/>
    </w:rPr>
  </w:style>
  <w:style w:type="paragraph" w:styleId="Didascalia">
    <w:name w:val="caption"/>
    <w:basedOn w:val="Normale"/>
    <w:next w:val="Normale"/>
    <w:uiPriority w:val="35"/>
    <w:unhideWhenUsed/>
    <w:qFormat/>
    <w:rsid w:val="00F50B24"/>
    <w:pPr>
      <w:spacing w:after="200" w:line="240" w:lineRule="auto"/>
    </w:pPr>
    <w:rPr>
      <w:i/>
      <w:iCs/>
      <w:color w:val="0E2841" w:themeColor="text2"/>
      <w:sz w:val="18"/>
      <w:szCs w:val="18"/>
    </w:rPr>
  </w:style>
  <w:style w:type="character" w:styleId="Testosegnaposto">
    <w:name w:val="Placeholder Text"/>
    <w:basedOn w:val="Carpredefinitoparagrafo"/>
    <w:uiPriority w:val="99"/>
    <w:semiHidden/>
    <w:rsid w:val="00DA0030"/>
    <w:rPr>
      <w:color w:val="666666"/>
    </w:rPr>
  </w:style>
  <w:style w:type="paragraph" w:styleId="Intestazione">
    <w:name w:val="header"/>
    <w:basedOn w:val="Normale"/>
    <w:link w:val="IntestazioneCarattere"/>
    <w:uiPriority w:val="99"/>
    <w:unhideWhenUsed/>
    <w:rsid w:val="00E128E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128E7"/>
    <w:rPr>
      <w:lang w:val="en-US"/>
    </w:rPr>
  </w:style>
  <w:style w:type="paragraph" w:styleId="Pidipagina">
    <w:name w:val="footer"/>
    <w:basedOn w:val="Normale"/>
    <w:link w:val="PidipaginaCarattere"/>
    <w:uiPriority w:val="99"/>
    <w:unhideWhenUsed/>
    <w:rsid w:val="00E128E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128E7"/>
    <w:rPr>
      <w:lang w:val="en-US"/>
    </w:rPr>
  </w:style>
  <w:style w:type="paragraph" w:styleId="Bibliografia">
    <w:name w:val="Bibliography"/>
    <w:basedOn w:val="Normale"/>
    <w:next w:val="Normale"/>
    <w:uiPriority w:val="37"/>
    <w:semiHidden/>
    <w:unhideWhenUsed/>
    <w:rsid w:val="004B23D0"/>
  </w:style>
  <w:style w:type="paragraph" w:styleId="Revisione">
    <w:name w:val="Revision"/>
    <w:hidden/>
    <w:uiPriority w:val="99"/>
    <w:semiHidden/>
    <w:rsid w:val="002055CA"/>
    <w:pPr>
      <w:spacing w:after="0" w:line="240" w:lineRule="auto"/>
    </w:pPr>
    <w:rPr>
      <w:lang w:val="en-US"/>
    </w:rPr>
  </w:style>
  <w:style w:type="character" w:styleId="Menzionenonrisolta">
    <w:name w:val="Unresolved Mention"/>
    <w:basedOn w:val="Carpredefinitoparagrafo"/>
    <w:uiPriority w:val="99"/>
    <w:semiHidden/>
    <w:unhideWhenUsed/>
    <w:rsid w:val="006F3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9688">
      <w:bodyDiv w:val="1"/>
      <w:marLeft w:val="0"/>
      <w:marRight w:val="0"/>
      <w:marTop w:val="0"/>
      <w:marBottom w:val="0"/>
      <w:divBdr>
        <w:top w:val="none" w:sz="0" w:space="0" w:color="auto"/>
        <w:left w:val="none" w:sz="0" w:space="0" w:color="auto"/>
        <w:bottom w:val="none" w:sz="0" w:space="0" w:color="auto"/>
        <w:right w:val="none" w:sz="0" w:space="0" w:color="auto"/>
      </w:divBdr>
    </w:div>
    <w:div w:id="80954535">
      <w:bodyDiv w:val="1"/>
      <w:marLeft w:val="0"/>
      <w:marRight w:val="0"/>
      <w:marTop w:val="0"/>
      <w:marBottom w:val="0"/>
      <w:divBdr>
        <w:top w:val="none" w:sz="0" w:space="0" w:color="auto"/>
        <w:left w:val="none" w:sz="0" w:space="0" w:color="auto"/>
        <w:bottom w:val="none" w:sz="0" w:space="0" w:color="auto"/>
        <w:right w:val="none" w:sz="0" w:space="0" w:color="auto"/>
      </w:divBdr>
    </w:div>
    <w:div w:id="93478454">
      <w:bodyDiv w:val="1"/>
      <w:marLeft w:val="0"/>
      <w:marRight w:val="0"/>
      <w:marTop w:val="0"/>
      <w:marBottom w:val="0"/>
      <w:divBdr>
        <w:top w:val="none" w:sz="0" w:space="0" w:color="auto"/>
        <w:left w:val="none" w:sz="0" w:space="0" w:color="auto"/>
        <w:bottom w:val="none" w:sz="0" w:space="0" w:color="auto"/>
        <w:right w:val="none" w:sz="0" w:space="0" w:color="auto"/>
      </w:divBdr>
    </w:div>
    <w:div w:id="102700191">
      <w:bodyDiv w:val="1"/>
      <w:marLeft w:val="0"/>
      <w:marRight w:val="0"/>
      <w:marTop w:val="0"/>
      <w:marBottom w:val="0"/>
      <w:divBdr>
        <w:top w:val="none" w:sz="0" w:space="0" w:color="auto"/>
        <w:left w:val="none" w:sz="0" w:space="0" w:color="auto"/>
        <w:bottom w:val="none" w:sz="0" w:space="0" w:color="auto"/>
        <w:right w:val="none" w:sz="0" w:space="0" w:color="auto"/>
      </w:divBdr>
    </w:div>
    <w:div w:id="236522695">
      <w:bodyDiv w:val="1"/>
      <w:marLeft w:val="0"/>
      <w:marRight w:val="0"/>
      <w:marTop w:val="0"/>
      <w:marBottom w:val="0"/>
      <w:divBdr>
        <w:top w:val="none" w:sz="0" w:space="0" w:color="auto"/>
        <w:left w:val="none" w:sz="0" w:space="0" w:color="auto"/>
        <w:bottom w:val="none" w:sz="0" w:space="0" w:color="auto"/>
        <w:right w:val="none" w:sz="0" w:space="0" w:color="auto"/>
      </w:divBdr>
    </w:div>
    <w:div w:id="237175953">
      <w:bodyDiv w:val="1"/>
      <w:marLeft w:val="0"/>
      <w:marRight w:val="0"/>
      <w:marTop w:val="0"/>
      <w:marBottom w:val="0"/>
      <w:divBdr>
        <w:top w:val="none" w:sz="0" w:space="0" w:color="auto"/>
        <w:left w:val="none" w:sz="0" w:space="0" w:color="auto"/>
        <w:bottom w:val="none" w:sz="0" w:space="0" w:color="auto"/>
        <w:right w:val="none" w:sz="0" w:space="0" w:color="auto"/>
      </w:divBdr>
    </w:div>
    <w:div w:id="262108976">
      <w:bodyDiv w:val="1"/>
      <w:marLeft w:val="0"/>
      <w:marRight w:val="0"/>
      <w:marTop w:val="0"/>
      <w:marBottom w:val="0"/>
      <w:divBdr>
        <w:top w:val="none" w:sz="0" w:space="0" w:color="auto"/>
        <w:left w:val="none" w:sz="0" w:space="0" w:color="auto"/>
        <w:bottom w:val="none" w:sz="0" w:space="0" w:color="auto"/>
        <w:right w:val="none" w:sz="0" w:space="0" w:color="auto"/>
      </w:divBdr>
    </w:div>
    <w:div w:id="290208840">
      <w:bodyDiv w:val="1"/>
      <w:marLeft w:val="0"/>
      <w:marRight w:val="0"/>
      <w:marTop w:val="0"/>
      <w:marBottom w:val="0"/>
      <w:divBdr>
        <w:top w:val="none" w:sz="0" w:space="0" w:color="auto"/>
        <w:left w:val="none" w:sz="0" w:space="0" w:color="auto"/>
        <w:bottom w:val="none" w:sz="0" w:space="0" w:color="auto"/>
        <w:right w:val="none" w:sz="0" w:space="0" w:color="auto"/>
      </w:divBdr>
    </w:div>
    <w:div w:id="379132145">
      <w:bodyDiv w:val="1"/>
      <w:marLeft w:val="0"/>
      <w:marRight w:val="0"/>
      <w:marTop w:val="0"/>
      <w:marBottom w:val="0"/>
      <w:divBdr>
        <w:top w:val="none" w:sz="0" w:space="0" w:color="auto"/>
        <w:left w:val="none" w:sz="0" w:space="0" w:color="auto"/>
        <w:bottom w:val="none" w:sz="0" w:space="0" w:color="auto"/>
        <w:right w:val="none" w:sz="0" w:space="0" w:color="auto"/>
      </w:divBdr>
    </w:div>
    <w:div w:id="388236218">
      <w:bodyDiv w:val="1"/>
      <w:marLeft w:val="0"/>
      <w:marRight w:val="0"/>
      <w:marTop w:val="0"/>
      <w:marBottom w:val="0"/>
      <w:divBdr>
        <w:top w:val="none" w:sz="0" w:space="0" w:color="auto"/>
        <w:left w:val="none" w:sz="0" w:space="0" w:color="auto"/>
        <w:bottom w:val="none" w:sz="0" w:space="0" w:color="auto"/>
        <w:right w:val="none" w:sz="0" w:space="0" w:color="auto"/>
      </w:divBdr>
    </w:div>
    <w:div w:id="391079829">
      <w:bodyDiv w:val="1"/>
      <w:marLeft w:val="0"/>
      <w:marRight w:val="0"/>
      <w:marTop w:val="0"/>
      <w:marBottom w:val="0"/>
      <w:divBdr>
        <w:top w:val="none" w:sz="0" w:space="0" w:color="auto"/>
        <w:left w:val="none" w:sz="0" w:space="0" w:color="auto"/>
        <w:bottom w:val="none" w:sz="0" w:space="0" w:color="auto"/>
        <w:right w:val="none" w:sz="0" w:space="0" w:color="auto"/>
      </w:divBdr>
    </w:div>
    <w:div w:id="444425536">
      <w:bodyDiv w:val="1"/>
      <w:marLeft w:val="0"/>
      <w:marRight w:val="0"/>
      <w:marTop w:val="0"/>
      <w:marBottom w:val="0"/>
      <w:divBdr>
        <w:top w:val="none" w:sz="0" w:space="0" w:color="auto"/>
        <w:left w:val="none" w:sz="0" w:space="0" w:color="auto"/>
        <w:bottom w:val="none" w:sz="0" w:space="0" w:color="auto"/>
        <w:right w:val="none" w:sz="0" w:space="0" w:color="auto"/>
      </w:divBdr>
    </w:div>
    <w:div w:id="506748495">
      <w:bodyDiv w:val="1"/>
      <w:marLeft w:val="0"/>
      <w:marRight w:val="0"/>
      <w:marTop w:val="0"/>
      <w:marBottom w:val="0"/>
      <w:divBdr>
        <w:top w:val="none" w:sz="0" w:space="0" w:color="auto"/>
        <w:left w:val="none" w:sz="0" w:space="0" w:color="auto"/>
        <w:bottom w:val="none" w:sz="0" w:space="0" w:color="auto"/>
        <w:right w:val="none" w:sz="0" w:space="0" w:color="auto"/>
      </w:divBdr>
    </w:div>
    <w:div w:id="663513487">
      <w:bodyDiv w:val="1"/>
      <w:marLeft w:val="0"/>
      <w:marRight w:val="0"/>
      <w:marTop w:val="0"/>
      <w:marBottom w:val="0"/>
      <w:divBdr>
        <w:top w:val="none" w:sz="0" w:space="0" w:color="auto"/>
        <w:left w:val="none" w:sz="0" w:space="0" w:color="auto"/>
        <w:bottom w:val="none" w:sz="0" w:space="0" w:color="auto"/>
        <w:right w:val="none" w:sz="0" w:space="0" w:color="auto"/>
      </w:divBdr>
    </w:div>
    <w:div w:id="691304617">
      <w:bodyDiv w:val="1"/>
      <w:marLeft w:val="0"/>
      <w:marRight w:val="0"/>
      <w:marTop w:val="0"/>
      <w:marBottom w:val="0"/>
      <w:divBdr>
        <w:top w:val="none" w:sz="0" w:space="0" w:color="auto"/>
        <w:left w:val="none" w:sz="0" w:space="0" w:color="auto"/>
        <w:bottom w:val="none" w:sz="0" w:space="0" w:color="auto"/>
        <w:right w:val="none" w:sz="0" w:space="0" w:color="auto"/>
      </w:divBdr>
    </w:div>
    <w:div w:id="701244889">
      <w:bodyDiv w:val="1"/>
      <w:marLeft w:val="0"/>
      <w:marRight w:val="0"/>
      <w:marTop w:val="0"/>
      <w:marBottom w:val="0"/>
      <w:divBdr>
        <w:top w:val="none" w:sz="0" w:space="0" w:color="auto"/>
        <w:left w:val="none" w:sz="0" w:space="0" w:color="auto"/>
        <w:bottom w:val="none" w:sz="0" w:space="0" w:color="auto"/>
        <w:right w:val="none" w:sz="0" w:space="0" w:color="auto"/>
      </w:divBdr>
    </w:div>
    <w:div w:id="781459175">
      <w:bodyDiv w:val="1"/>
      <w:marLeft w:val="0"/>
      <w:marRight w:val="0"/>
      <w:marTop w:val="0"/>
      <w:marBottom w:val="0"/>
      <w:divBdr>
        <w:top w:val="none" w:sz="0" w:space="0" w:color="auto"/>
        <w:left w:val="none" w:sz="0" w:space="0" w:color="auto"/>
        <w:bottom w:val="none" w:sz="0" w:space="0" w:color="auto"/>
        <w:right w:val="none" w:sz="0" w:space="0" w:color="auto"/>
      </w:divBdr>
    </w:div>
    <w:div w:id="1114251645">
      <w:bodyDiv w:val="1"/>
      <w:marLeft w:val="0"/>
      <w:marRight w:val="0"/>
      <w:marTop w:val="0"/>
      <w:marBottom w:val="0"/>
      <w:divBdr>
        <w:top w:val="none" w:sz="0" w:space="0" w:color="auto"/>
        <w:left w:val="none" w:sz="0" w:space="0" w:color="auto"/>
        <w:bottom w:val="none" w:sz="0" w:space="0" w:color="auto"/>
        <w:right w:val="none" w:sz="0" w:space="0" w:color="auto"/>
      </w:divBdr>
    </w:div>
    <w:div w:id="1201044569">
      <w:bodyDiv w:val="1"/>
      <w:marLeft w:val="0"/>
      <w:marRight w:val="0"/>
      <w:marTop w:val="0"/>
      <w:marBottom w:val="0"/>
      <w:divBdr>
        <w:top w:val="none" w:sz="0" w:space="0" w:color="auto"/>
        <w:left w:val="none" w:sz="0" w:space="0" w:color="auto"/>
        <w:bottom w:val="none" w:sz="0" w:space="0" w:color="auto"/>
        <w:right w:val="none" w:sz="0" w:space="0" w:color="auto"/>
      </w:divBdr>
    </w:div>
    <w:div w:id="1290283224">
      <w:bodyDiv w:val="1"/>
      <w:marLeft w:val="0"/>
      <w:marRight w:val="0"/>
      <w:marTop w:val="0"/>
      <w:marBottom w:val="0"/>
      <w:divBdr>
        <w:top w:val="none" w:sz="0" w:space="0" w:color="auto"/>
        <w:left w:val="none" w:sz="0" w:space="0" w:color="auto"/>
        <w:bottom w:val="none" w:sz="0" w:space="0" w:color="auto"/>
        <w:right w:val="none" w:sz="0" w:space="0" w:color="auto"/>
      </w:divBdr>
    </w:div>
    <w:div w:id="1428304877">
      <w:bodyDiv w:val="1"/>
      <w:marLeft w:val="0"/>
      <w:marRight w:val="0"/>
      <w:marTop w:val="0"/>
      <w:marBottom w:val="0"/>
      <w:divBdr>
        <w:top w:val="none" w:sz="0" w:space="0" w:color="auto"/>
        <w:left w:val="none" w:sz="0" w:space="0" w:color="auto"/>
        <w:bottom w:val="none" w:sz="0" w:space="0" w:color="auto"/>
        <w:right w:val="none" w:sz="0" w:space="0" w:color="auto"/>
      </w:divBdr>
    </w:div>
    <w:div w:id="1502770300">
      <w:bodyDiv w:val="1"/>
      <w:marLeft w:val="0"/>
      <w:marRight w:val="0"/>
      <w:marTop w:val="0"/>
      <w:marBottom w:val="0"/>
      <w:divBdr>
        <w:top w:val="none" w:sz="0" w:space="0" w:color="auto"/>
        <w:left w:val="none" w:sz="0" w:space="0" w:color="auto"/>
        <w:bottom w:val="none" w:sz="0" w:space="0" w:color="auto"/>
        <w:right w:val="none" w:sz="0" w:space="0" w:color="auto"/>
      </w:divBdr>
    </w:div>
    <w:div w:id="1787892299">
      <w:bodyDiv w:val="1"/>
      <w:marLeft w:val="0"/>
      <w:marRight w:val="0"/>
      <w:marTop w:val="0"/>
      <w:marBottom w:val="0"/>
      <w:divBdr>
        <w:top w:val="none" w:sz="0" w:space="0" w:color="auto"/>
        <w:left w:val="none" w:sz="0" w:space="0" w:color="auto"/>
        <w:bottom w:val="none" w:sz="0" w:space="0" w:color="auto"/>
        <w:right w:val="none" w:sz="0" w:space="0" w:color="auto"/>
      </w:divBdr>
    </w:div>
    <w:div w:id="1821338575">
      <w:bodyDiv w:val="1"/>
      <w:marLeft w:val="0"/>
      <w:marRight w:val="0"/>
      <w:marTop w:val="0"/>
      <w:marBottom w:val="0"/>
      <w:divBdr>
        <w:top w:val="none" w:sz="0" w:space="0" w:color="auto"/>
        <w:left w:val="none" w:sz="0" w:space="0" w:color="auto"/>
        <w:bottom w:val="none" w:sz="0" w:space="0" w:color="auto"/>
        <w:right w:val="none" w:sz="0" w:space="0" w:color="auto"/>
      </w:divBdr>
    </w:div>
    <w:div w:id="1970240760">
      <w:bodyDiv w:val="1"/>
      <w:marLeft w:val="0"/>
      <w:marRight w:val="0"/>
      <w:marTop w:val="0"/>
      <w:marBottom w:val="0"/>
      <w:divBdr>
        <w:top w:val="none" w:sz="0" w:space="0" w:color="auto"/>
        <w:left w:val="none" w:sz="0" w:space="0" w:color="auto"/>
        <w:bottom w:val="none" w:sz="0" w:space="0" w:color="auto"/>
        <w:right w:val="none" w:sz="0" w:space="0" w:color="auto"/>
      </w:divBdr>
    </w:div>
    <w:div w:id="213289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iff"/><Relationship Id="rId18"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endnotes" Target="endnotes.xml"/><Relationship Id="rId12" Type="http://schemas.openxmlformats.org/officeDocument/2006/relationships/hyperlink" Target="https://www.finngen.fi/en/access_results" TargetMode="External"/><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tiff"/><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3711-4BEA-496C-A25E-AFC3CAD60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14</Pages>
  <Words>3352</Words>
  <Characters>19107</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22415</CharactersWithSpaces>
  <SharedDoc>false</SharedDoc>
  <HLinks>
    <vt:vector size="90" baseType="variant">
      <vt:variant>
        <vt:i4>4980780</vt:i4>
      </vt:variant>
      <vt:variant>
        <vt:i4>93</vt:i4>
      </vt:variant>
      <vt:variant>
        <vt:i4>0</vt:i4>
      </vt:variant>
      <vt:variant>
        <vt:i4>5</vt:i4>
      </vt:variant>
      <vt:variant>
        <vt:lpwstr>https://www.finngen.fi/en/access_results</vt:lpwstr>
      </vt:variant>
      <vt:variant>
        <vt:lpwstr/>
      </vt:variant>
      <vt:variant>
        <vt:i4>1769534</vt:i4>
      </vt:variant>
      <vt:variant>
        <vt:i4>80</vt:i4>
      </vt:variant>
      <vt:variant>
        <vt:i4>0</vt:i4>
      </vt:variant>
      <vt:variant>
        <vt:i4>5</vt:i4>
      </vt:variant>
      <vt:variant>
        <vt:lpwstr/>
      </vt:variant>
      <vt:variant>
        <vt:lpwstr>_Toc186200969</vt:lpwstr>
      </vt:variant>
      <vt:variant>
        <vt:i4>1769534</vt:i4>
      </vt:variant>
      <vt:variant>
        <vt:i4>74</vt:i4>
      </vt:variant>
      <vt:variant>
        <vt:i4>0</vt:i4>
      </vt:variant>
      <vt:variant>
        <vt:i4>5</vt:i4>
      </vt:variant>
      <vt:variant>
        <vt:lpwstr/>
      </vt:variant>
      <vt:variant>
        <vt:lpwstr>_Toc186200968</vt:lpwstr>
      </vt:variant>
      <vt:variant>
        <vt:i4>1769534</vt:i4>
      </vt:variant>
      <vt:variant>
        <vt:i4>68</vt:i4>
      </vt:variant>
      <vt:variant>
        <vt:i4>0</vt:i4>
      </vt:variant>
      <vt:variant>
        <vt:i4>5</vt:i4>
      </vt:variant>
      <vt:variant>
        <vt:lpwstr/>
      </vt:variant>
      <vt:variant>
        <vt:lpwstr>_Toc186200967</vt:lpwstr>
      </vt:variant>
      <vt:variant>
        <vt:i4>1769534</vt:i4>
      </vt:variant>
      <vt:variant>
        <vt:i4>62</vt:i4>
      </vt:variant>
      <vt:variant>
        <vt:i4>0</vt:i4>
      </vt:variant>
      <vt:variant>
        <vt:i4>5</vt:i4>
      </vt:variant>
      <vt:variant>
        <vt:lpwstr/>
      </vt:variant>
      <vt:variant>
        <vt:lpwstr>_Toc186200966</vt:lpwstr>
      </vt:variant>
      <vt:variant>
        <vt:i4>1769534</vt:i4>
      </vt:variant>
      <vt:variant>
        <vt:i4>56</vt:i4>
      </vt:variant>
      <vt:variant>
        <vt:i4>0</vt:i4>
      </vt:variant>
      <vt:variant>
        <vt:i4>5</vt:i4>
      </vt:variant>
      <vt:variant>
        <vt:lpwstr/>
      </vt:variant>
      <vt:variant>
        <vt:lpwstr>_Toc186200965</vt:lpwstr>
      </vt:variant>
      <vt:variant>
        <vt:i4>1769534</vt:i4>
      </vt:variant>
      <vt:variant>
        <vt:i4>50</vt:i4>
      </vt:variant>
      <vt:variant>
        <vt:i4>0</vt:i4>
      </vt:variant>
      <vt:variant>
        <vt:i4>5</vt:i4>
      </vt:variant>
      <vt:variant>
        <vt:lpwstr/>
      </vt:variant>
      <vt:variant>
        <vt:lpwstr>_Toc186200964</vt:lpwstr>
      </vt:variant>
      <vt:variant>
        <vt:i4>1769534</vt:i4>
      </vt:variant>
      <vt:variant>
        <vt:i4>44</vt:i4>
      </vt:variant>
      <vt:variant>
        <vt:i4>0</vt:i4>
      </vt:variant>
      <vt:variant>
        <vt:i4>5</vt:i4>
      </vt:variant>
      <vt:variant>
        <vt:lpwstr/>
      </vt:variant>
      <vt:variant>
        <vt:lpwstr>_Toc186200963</vt:lpwstr>
      </vt:variant>
      <vt:variant>
        <vt:i4>1769534</vt:i4>
      </vt:variant>
      <vt:variant>
        <vt:i4>38</vt:i4>
      </vt:variant>
      <vt:variant>
        <vt:i4>0</vt:i4>
      </vt:variant>
      <vt:variant>
        <vt:i4>5</vt:i4>
      </vt:variant>
      <vt:variant>
        <vt:lpwstr/>
      </vt:variant>
      <vt:variant>
        <vt:lpwstr>_Toc186200962</vt:lpwstr>
      </vt:variant>
      <vt:variant>
        <vt:i4>1769534</vt:i4>
      </vt:variant>
      <vt:variant>
        <vt:i4>32</vt:i4>
      </vt:variant>
      <vt:variant>
        <vt:i4>0</vt:i4>
      </vt:variant>
      <vt:variant>
        <vt:i4>5</vt:i4>
      </vt:variant>
      <vt:variant>
        <vt:lpwstr/>
      </vt:variant>
      <vt:variant>
        <vt:lpwstr>_Toc186200961</vt:lpwstr>
      </vt:variant>
      <vt:variant>
        <vt:i4>1769534</vt:i4>
      </vt:variant>
      <vt:variant>
        <vt:i4>26</vt:i4>
      </vt:variant>
      <vt:variant>
        <vt:i4>0</vt:i4>
      </vt:variant>
      <vt:variant>
        <vt:i4>5</vt:i4>
      </vt:variant>
      <vt:variant>
        <vt:lpwstr/>
      </vt:variant>
      <vt:variant>
        <vt:lpwstr>_Toc186200960</vt:lpwstr>
      </vt:variant>
      <vt:variant>
        <vt:i4>1572926</vt:i4>
      </vt:variant>
      <vt:variant>
        <vt:i4>20</vt:i4>
      </vt:variant>
      <vt:variant>
        <vt:i4>0</vt:i4>
      </vt:variant>
      <vt:variant>
        <vt:i4>5</vt:i4>
      </vt:variant>
      <vt:variant>
        <vt:lpwstr/>
      </vt:variant>
      <vt:variant>
        <vt:lpwstr>_Toc186200959</vt:lpwstr>
      </vt:variant>
      <vt:variant>
        <vt:i4>1572926</vt:i4>
      </vt:variant>
      <vt:variant>
        <vt:i4>14</vt:i4>
      </vt:variant>
      <vt:variant>
        <vt:i4>0</vt:i4>
      </vt:variant>
      <vt:variant>
        <vt:i4>5</vt:i4>
      </vt:variant>
      <vt:variant>
        <vt:lpwstr/>
      </vt:variant>
      <vt:variant>
        <vt:lpwstr>_Toc186200958</vt:lpwstr>
      </vt:variant>
      <vt:variant>
        <vt:i4>1572926</vt:i4>
      </vt:variant>
      <vt:variant>
        <vt:i4>8</vt:i4>
      </vt:variant>
      <vt:variant>
        <vt:i4>0</vt:i4>
      </vt:variant>
      <vt:variant>
        <vt:i4>5</vt:i4>
      </vt:variant>
      <vt:variant>
        <vt:lpwstr/>
      </vt:variant>
      <vt:variant>
        <vt:lpwstr>_Toc186200957</vt:lpwstr>
      </vt:variant>
      <vt:variant>
        <vt:i4>1572926</vt:i4>
      </vt:variant>
      <vt:variant>
        <vt:i4>2</vt:i4>
      </vt:variant>
      <vt:variant>
        <vt:i4>0</vt:i4>
      </vt:variant>
      <vt:variant>
        <vt:i4>5</vt:i4>
      </vt:variant>
      <vt:variant>
        <vt:lpwstr/>
      </vt:variant>
      <vt:variant>
        <vt:lpwstr>_Toc186200956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f.grosso3@campus.unimib.it</dc:creator>
  <cp:keywords/>
  <dc:description/>
  <cp:lastModifiedBy>f.grosso3@campus.unimib.it</cp:lastModifiedBy>
  <cp:revision>260</cp:revision>
  <dcterms:created xsi:type="dcterms:W3CDTF">2024-12-17T09:35:00Z</dcterms:created>
  <dcterms:modified xsi:type="dcterms:W3CDTF">2025-02-24T15:36:00Z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id="z2mugnP2"/&gt;&lt;style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