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4685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t>1. Quantitative Assessment of Risks Using I&amp;W Technique</w:t>
      </w:r>
    </w:p>
    <w:p w14:paraId="60C455C6" w14:textId="77777777" w:rsidR="0067517D" w:rsidRPr="0067517D" w:rsidRDefault="0067517D" w:rsidP="0067517D">
      <w:r w:rsidRPr="0067517D">
        <w:t xml:space="preserve">To quantitatively assess each risk, we identified </w:t>
      </w:r>
      <w:r w:rsidRPr="0067517D">
        <w:rPr>
          <w:b/>
          <w:bCs/>
        </w:rPr>
        <w:t>key indicators</w:t>
      </w:r>
      <w:r w:rsidRPr="0067517D">
        <w:t xml:space="preserve">, assigned </w:t>
      </w:r>
      <w:r w:rsidRPr="0067517D">
        <w:rPr>
          <w:b/>
          <w:bCs/>
        </w:rPr>
        <w:t>numerical thresholds</w:t>
      </w:r>
      <w:r w:rsidRPr="0067517D">
        <w:t xml:space="preserve">, and evaluated current values to determine the </w:t>
      </w:r>
      <w:r w:rsidRPr="0067517D">
        <w:rPr>
          <w:b/>
          <w:bCs/>
        </w:rPr>
        <w:t>risk level (Low, Moderate, High)</w:t>
      </w:r>
      <w:r w:rsidRPr="0067517D">
        <w:t>.</w:t>
      </w:r>
    </w:p>
    <w:p w14:paraId="671B77A0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t>Risk 1: Cybersecurity Breach of Patient Data</w:t>
      </w:r>
    </w:p>
    <w:p w14:paraId="23C92824" w14:textId="77777777" w:rsidR="0067517D" w:rsidRPr="0067517D" w:rsidRDefault="0067517D" w:rsidP="0067517D">
      <w:r w:rsidRPr="0067517D">
        <w:t>This risk was assessed using indicators that measure system vulnerability and exposure to cyber threats.</w:t>
      </w:r>
    </w:p>
    <w:p w14:paraId="7715BFF2" w14:textId="77777777" w:rsidR="0067517D" w:rsidRPr="0067517D" w:rsidRDefault="0067517D" w:rsidP="0067517D">
      <w:pPr>
        <w:numPr>
          <w:ilvl w:val="0"/>
          <w:numId w:val="11"/>
        </w:numPr>
      </w:pPr>
      <w:r w:rsidRPr="0067517D">
        <w:rPr>
          <w:b/>
          <w:bCs/>
        </w:rPr>
        <w:t>Indicators used:</w:t>
      </w:r>
    </w:p>
    <w:p w14:paraId="1871A313" w14:textId="62649690" w:rsidR="0067517D" w:rsidRPr="0067517D" w:rsidRDefault="0067517D" w:rsidP="0067517D">
      <w:pPr>
        <w:numPr>
          <w:ilvl w:val="1"/>
          <w:numId w:val="11"/>
        </w:numPr>
      </w:pPr>
      <w:r w:rsidRPr="0067517D">
        <w:t xml:space="preserve">Number of </w:t>
      </w:r>
      <w:r w:rsidRPr="0067517D">
        <w:t>intrusions</w:t>
      </w:r>
      <w:r w:rsidRPr="0067517D">
        <w:t xml:space="preserve"> attempts per week</w:t>
      </w:r>
    </w:p>
    <w:p w14:paraId="5A89C2A1" w14:textId="77777777" w:rsidR="0067517D" w:rsidRPr="0067517D" w:rsidRDefault="0067517D" w:rsidP="0067517D">
      <w:pPr>
        <w:numPr>
          <w:ilvl w:val="1"/>
          <w:numId w:val="11"/>
        </w:numPr>
      </w:pPr>
      <w:r w:rsidRPr="0067517D">
        <w:t>Vulnerability score (scale 1–10)</w:t>
      </w:r>
    </w:p>
    <w:p w14:paraId="71FC7333" w14:textId="77777777" w:rsidR="0067517D" w:rsidRPr="0067517D" w:rsidRDefault="0067517D" w:rsidP="0067517D">
      <w:pPr>
        <w:numPr>
          <w:ilvl w:val="1"/>
          <w:numId w:val="11"/>
        </w:numPr>
      </w:pPr>
      <w:r w:rsidRPr="0067517D">
        <w:t>Percentage of encrypted patient data</w:t>
      </w:r>
    </w:p>
    <w:p w14:paraId="7CDC6E20" w14:textId="77777777" w:rsidR="0067517D" w:rsidRPr="0067517D" w:rsidRDefault="0067517D" w:rsidP="0067517D">
      <w:pPr>
        <w:numPr>
          <w:ilvl w:val="0"/>
          <w:numId w:val="11"/>
        </w:numPr>
      </w:pPr>
      <w:r w:rsidRPr="0067517D">
        <w:rPr>
          <w:b/>
          <w:bCs/>
        </w:rPr>
        <w:t>Quantitative thresholds:</w:t>
      </w:r>
    </w:p>
    <w:p w14:paraId="2F79B28B" w14:textId="77777777" w:rsidR="0067517D" w:rsidRPr="0067517D" w:rsidRDefault="0067517D" w:rsidP="0067517D">
      <w:pPr>
        <w:numPr>
          <w:ilvl w:val="1"/>
          <w:numId w:val="11"/>
        </w:numPr>
      </w:pPr>
      <w:r w:rsidRPr="0067517D">
        <w:t>Intrusion attempts &gt;15/week → High risk</w:t>
      </w:r>
    </w:p>
    <w:p w14:paraId="6AC34E25" w14:textId="77777777" w:rsidR="0067517D" w:rsidRPr="0067517D" w:rsidRDefault="0067517D" w:rsidP="0067517D">
      <w:pPr>
        <w:numPr>
          <w:ilvl w:val="1"/>
          <w:numId w:val="11"/>
        </w:numPr>
      </w:pPr>
      <w:r w:rsidRPr="0067517D">
        <w:t>Vulnerability score &gt;7 → High risk</w:t>
      </w:r>
    </w:p>
    <w:p w14:paraId="6199BE80" w14:textId="77777777" w:rsidR="0067517D" w:rsidRPr="0067517D" w:rsidRDefault="0067517D" w:rsidP="0067517D">
      <w:pPr>
        <w:numPr>
          <w:ilvl w:val="1"/>
          <w:numId w:val="11"/>
        </w:numPr>
      </w:pPr>
      <w:r w:rsidRPr="0067517D">
        <w:t>Encryption &lt;85% → High risk</w:t>
      </w:r>
    </w:p>
    <w:p w14:paraId="622E2544" w14:textId="77777777" w:rsidR="0067517D" w:rsidRPr="0067517D" w:rsidRDefault="0067517D" w:rsidP="0067517D">
      <w:pPr>
        <w:numPr>
          <w:ilvl w:val="0"/>
          <w:numId w:val="11"/>
        </w:numPr>
      </w:pPr>
      <w:r w:rsidRPr="0067517D">
        <w:rPr>
          <w:b/>
          <w:bCs/>
        </w:rPr>
        <w:t>Assessment:</w:t>
      </w:r>
      <w:r w:rsidRPr="0067517D">
        <w:br/>
        <w:t xml:space="preserve">Based on the Excel analysis, intrusion attempts and vulnerability scores fall within the </w:t>
      </w:r>
      <w:r w:rsidRPr="0067517D">
        <w:rPr>
          <w:b/>
          <w:bCs/>
        </w:rPr>
        <w:t>high-risk range</w:t>
      </w:r>
      <w:r w:rsidRPr="0067517D">
        <w:t>, indicating an elevated probability of a cybersecurity breach. The encryption level falls within a moderate range, suggesting partial protection but still requiring improvement.</w:t>
      </w:r>
    </w:p>
    <w:p w14:paraId="1F5889B5" w14:textId="77777777" w:rsidR="0067517D" w:rsidRPr="0067517D" w:rsidRDefault="0067517D" w:rsidP="0067517D">
      <w:pPr>
        <w:numPr>
          <w:ilvl w:val="0"/>
          <w:numId w:val="11"/>
        </w:numPr>
      </w:pPr>
      <w:r w:rsidRPr="0067517D">
        <w:rPr>
          <w:b/>
          <w:bCs/>
        </w:rPr>
        <w:t>Interpretation:</w:t>
      </w:r>
      <w:r w:rsidRPr="0067517D">
        <w:br/>
        <w:t>The use of these indicators allows the organization to continuously monitor cybersecurity risks. A sudden increase in intrusion attempts serves as an early warning signal, enabling timely intervention.</w:t>
      </w:r>
    </w:p>
    <w:p w14:paraId="22A79CBA" w14:textId="540CB1CE" w:rsidR="0067517D" w:rsidRPr="0067517D" w:rsidRDefault="0067517D" w:rsidP="0067517D"/>
    <w:p w14:paraId="13345959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t>Risk 2: System Integration Failure with Existing Healthcare Systems</w:t>
      </w:r>
    </w:p>
    <w:p w14:paraId="5A5473A3" w14:textId="77777777" w:rsidR="0067517D" w:rsidRPr="0067517D" w:rsidRDefault="0067517D" w:rsidP="0067517D">
      <w:r w:rsidRPr="0067517D">
        <w:t>This risk was evaluated using performance-based indicators reflecting system reliability.</w:t>
      </w:r>
    </w:p>
    <w:p w14:paraId="74E518EA" w14:textId="77777777" w:rsidR="0067517D" w:rsidRPr="0067517D" w:rsidRDefault="0067517D" w:rsidP="0067517D">
      <w:pPr>
        <w:numPr>
          <w:ilvl w:val="0"/>
          <w:numId w:val="12"/>
        </w:numPr>
      </w:pPr>
      <w:r w:rsidRPr="0067517D">
        <w:rPr>
          <w:b/>
          <w:bCs/>
        </w:rPr>
        <w:t>Indicators used:</w:t>
      </w:r>
    </w:p>
    <w:p w14:paraId="13F9CE02" w14:textId="77777777" w:rsidR="0067517D" w:rsidRPr="0067517D" w:rsidRDefault="0067517D" w:rsidP="0067517D">
      <w:pPr>
        <w:numPr>
          <w:ilvl w:val="1"/>
          <w:numId w:val="12"/>
        </w:numPr>
      </w:pPr>
      <w:r w:rsidRPr="0067517D">
        <w:t>System downtime (hours/month)</w:t>
      </w:r>
    </w:p>
    <w:p w14:paraId="7160E616" w14:textId="77777777" w:rsidR="0067517D" w:rsidRPr="0067517D" w:rsidRDefault="0067517D" w:rsidP="0067517D">
      <w:pPr>
        <w:numPr>
          <w:ilvl w:val="1"/>
          <w:numId w:val="12"/>
        </w:numPr>
      </w:pPr>
      <w:r w:rsidRPr="0067517D">
        <w:t>Integration error rate (%)</w:t>
      </w:r>
    </w:p>
    <w:p w14:paraId="2D67BF26" w14:textId="77777777" w:rsidR="0067517D" w:rsidRPr="0067517D" w:rsidRDefault="0067517D" w:rsidP="0067517D">
      <w:pPr>
        <w:numPr>
          <w:ilvl w:val="1"/>
          <w:numId w:val="12"/>
        </w:numPr>
      </w:pPr>
      <w:r w:rsidRPr="0067517D">
        <w:t>API response time (milliseconds)</w:t>
      </w:r>
    </w:p>
    <w:p w14:paraId="001CD0AD" w14:textId="77777777" w:rsidR="0067517D" w:rsidRPr="0067517D" w:rsidRDefault="0067517D" w:rsidP="0067517D">
      <w:pPr>
        <w:numPr>
          <w:ilvl w:val="0"/>
          <w:numId w:val="12"/>
        </w:numPr>
      </w:pPr>
      <w:r w:rsidRPr="0067517D">
        <w:rPr>
          <w:b/>
          <w:bCs/>
        </w:rPr>
        <w:lastRenderedPageBreak/>
        <w:t>Quantitative thresholds:</w:t>
      </w:r>
    </w:p>
    <w:p w14:paraId="6C7E3557" w14:textId="77777777" w:rsidR="0067517D" w:rsidRPr="0067517D" w:rsidRDefault="0067517D" w:rsidP="0067517D">
      <w:pPr>
        <w:numPr>
          <w:ilvl w:val="1"/>
          <w:numId w:val="12"/>
        </w:numPr>
      </w:pPr>
      <w:r w:rsidRPr="0067517D">
        <w:t>Downtime &gt;6 hours/month → High risk</w:t>
      </w:r>
    </w:p>
    <w:p w14:paraId="40D14929" w14:textId="77777777" w:rsidR="0067517D" w:rsidRPr="0067517D" w:rsidRDefault="0067517D" w:rsidP="0067517D">
      <w:pPr>
        <w:numPr>
          <w:ilvl w:val="1"/>
          <w:numId w:val="12"/>
        </w:numPr>
      </w:pPr>
      <w:r w:rsidRPr="0067517D">
        <w:t>Error rate &gt;10% → High risk</w:t>
      </w:r>
    </w:p>
    <w:p w14:paraId="37F08A2E" w14:textId="77777777" w:rsidR="0067517D" w:rsidRPr="0067517D" w:rsidRDefault="0067517D" w:rsidP="0067517D">
      <w:pPr>
        <w:numPr>
          <w:ilvl w:val="1"/>
          <w:numId w:val="12"/>
        </w:numPr>
      </w:pPr>
      <w:r w:rsidRPr="0067517D">
        <w:t xml:space="preserve">Response time &gt;300 </w:t>
      </w:r>
      <w:proofErr w:type="spellStart"/>
      <w:r w:rsidRPr="0067517D">
        <w:t>ms</w:t>
      </w:r>
      <w:proofErr w:type="spellEnd"/>
      <w:r w:rsidRPr="0067517D">
        <w:t xml:space="preserve"> → High risk</w:t>
      </w:r>
    </w:p>
    <w:p w14:paraId="21F1C9D9" w14:textId="77777777" w:rsidR="0067517D" w:rsidRPr="0067517D" w:rsidRDefault="0067517D" w:rsidP="0067517D">
      <w:pPr>
        <w:numPr>
          <w:ilvl w:val="0"/>
          <w:numId w:val="12"/>
        </w:numPr>
      </w:pPr>
      <w:r w:rsidRPr="0067517D">
        <w:rPr>
          <w:b/>
          <w:bCs/>
        </w:rPr>
        <w:t>Assessment:</w:t>
      </w:r>
      <w:r w:rsidRPr="0067517D">
        <w:br/>
        <w:t xml:space="preserve">The Excel results indicate that all three indicators exceed high-risk thresholds, showing that the system is experiencing </w:t>
      </w:r>
      <w:r w:rsidRPr="0067517D">
        <w:rPr>
          <w:b/>
          <w:bCs/>
        </w:rPr>
        <w:t>significant operational instability</w:t>
      </w:r>
      <w:r w:rsidRPr="0067517D">
        <w:t>.</w:t>
      </w:r>
    </w:p>
    <w:p w14:paraId="53D95A14" w14:textId="77777777" w:rsidR="0067517D" w:rsidRPr="0067517D" w:rsidRDefault="0067517D" w:rsidP="0067517D">
      <w:pPr>
        <w:numPr>
          <w:ilvl w:val="0"/>
          <w:numId w:val="12"/>
        </w:numPr>
      </w:pPr>
      <w:r w:rsidRPr="0067517D">
        <w:rPr>
          <w:b/>
          <w:bCs/>
        </w:rPr>
        <w:t>Interpretation:</w:t>
      </w:r>
      <w:r w:rsidRPr="0067517D">
        <w:br/>
        <w:t>Quantitative measurement of downtime and error rates provides clear evidence of system inefficiency. This allows decision-makers to prioritize system improvements and prevent disruptions in patient care delivery.</w:t>
      </w:r>
    </w:p>
    <w:p w14:paraId="54619FB6" w14:textId="060E1946" w:rsidR="0067517D" w:rsidRPr="0067517D" w:rsidRDefault="0067517D" w:rsidP="0067517D"/>
    <w:p w14:paraId="4038D8EB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t>Risk 3: Regulatory Non-Compliance (Data Privacy Laws)</w:t>
      </w:r>
    </w:p>
    <w:p w14:paraId="5FE67401" w14:textId="77777777" w:rsidR="0067517D" w:rsidRPr="0067517D" w:rsidRDefault="0067517D" w:rsidP="0067517D">
      <w:r w:rsidRPr="0067517D">
        <w:t>This risk was assessed using governance and compliance indicators.</w:t>
      </w:r>
    </w:p>
    <w:p w14:paraId="26FD32E4" w14:textId="77777777" w:rsidR="0067517D" w:rsidRPr="0067517D" w:rsidRDefault="0067517D" w:rsidP="0067517D">
      <w:pPr>
        <w:numPr>
          <w:ilvl w:val="0"/>
          <w:numId w:val="13"/>
        </w:numPr>
      </w:pPr>
      <w:r w:rsidRPr="0067517D">
        <w:rPr>
          <w:b/>
          <w:bCs/>
        </w:rPr>
        <w:t>Indicators used:</w:t>
      </w:r>
    </w:p>
    <w:p w14:paraId="5A961737" w14:textId="77777777" w:rsidR="0067517D" w:rsidRPr="0067517D" w:rsidRDefault="0067517D" w:rsidP="0067517D">
      <w:pPr>
        <w:numPr>
          <w:ilvl w:val="1"/>
          <w:numId w:val="13"/>
        </w:numPr>
      </w:pPr>
      <w:r w:rsidRPr="0067517D">
        <w:t>Number of audit findings per quarter</w:t>
      </w:r>
    </w:p>
    <w:p w14:paraId="4B057046" w14:textId="77777777" w:rsidR="0067517D" w:rsidRPr="0067517D" w:rsidRDefault="0067517D" w:rsidP="0067517D">
      <w:pPr>
        <w:numPr>
          <w:ilvl w:val="1"/>
          <w:numId w:val="13"/>
        </w:numPr>
      </w:pPr>
      <w:r w:rsidRPr="0067517D">
        <w:t>Percentage of staff trained in data privacy</w:t>
      </w:r>
    </w:p>
    <w:p w14:paraId="2AB0F85C" w14:textId="77777777" w:rsidR="0067517D" w:rsidRPr="0067517D" w:rsidRDefault="0067517D" w:rsidP="0067517D">
      <w:pPr>
        <w:numPr>
          <w:ilvl w:val="1"/>
          <w:numId w:val="13"/>
        </w:numPr>
      </w:pPr>
      <w:r w:rsidRPr="0067517D">
        <w:t>Number of reported data incidents</w:t>
      </w:r>
    </w:p>
    <w:p w14:paraId="6234AD79" w14:textId="77777777" w:rsidR="0067517D" w:rsidRPr="0067517D" w:rsidRDefault="0067517D" w:rsidP="0067517D">
      <w:pPr>
        <w:numPr>
          <w:ilvl w:val="0"/>
          <w:numId w:val="13"/>
        </w:numPr>
      </w:pPr>
      <w:r w:rsidRPr="0067517D">
        <w:rPr>
          <w:b/>
          <w:bCs/>
        </w:rPr>
        <w:t>Quantitative thresholds:</w:t>
      </w:r>
    </w:p>
    <w:p w14:paraId="19EFE2CF" w14:textId="77777777" w:rsidR="0067517D" w:rsidRPr="0067517D" w:rsidRDefault="0067517D" w:rsidP="0067517D">
      <w:pPr>
        <w:numPr>
          <w:ilvl w:val="1"/>
          <w:numId w:val="13"/>
        </w:numPr>
      </w:pPr>
      <w:r w:rsidRPr="0067517D">
        <w:t>Audit findings &gt;3 → High risk</w:t>
      </w:r>
    </w:p>
    <w:p w14:paraId="22DCEF99" w14:textId="77777777" w:rsidR="0067517D" w:rsidRPr="0067517D" w:rsidRDefault="0067517D" w:rsidP="0067517D">
      <w:pPr>
        <w:numPr>
          <w:ilvl w:val="1"/>
          <w:numId w:val="13"/>
        </w:numPr>
      </w:pPr>
      <w:r w:rsidRPr="0067517D">
        <w:t>Training &lt;85% → High risk</w:t>
      </w:r>
    </w:p>
    <w:p w14:paraId="10E0969A" w14:textId="77777777" w:rsidR="0067517D" w:rsidRPr="0067517D" w:rsidRDefault="0067517D" w:rsidP="0067517D">
      <w:pPr>
        <w:numPr>
          <w:ilvl w:val="1"/>
          <w:numId w:val="13"/>
        </w:numPr>
      </w:pPr>
      <w:r w:rsidRPr="0067517D">
        <w:t>Data incidents &gt;2 → High risk</w:t>
      </w:r>
    </w:p>
    <w:p w14:paraId="12FE5981" w14:textId="77777777" w:rsidR="0067517D" w:rsidRPr="0067517D" w:rsidRDefault="0067517D" w:rsidP="0067517D">
      <w:pPr>
        <w:numPr>
          <w:ilvl w:val="0"/>
          <w:numId w:val="13"/>
        </w:numPr>
      </w:pPr>
      <w:r w:rsidRPr="0067517D">
        <w:rPr>
          <w:b/>
          <w:bCs/>
        </w:rPr>
        <w:t>Assessment:</w:t>
      </w:r>
      <w:r w:rsidRPr="0067517D">
        <w:br/>
        <w:t xml:space="preserve">The Excel analysis shows high audit findings and data incidents, placing this risk in the </w:t>
      </w:r>
      <w:r w:rsidRPr="0067517D">
        <w:rPr>
          <w:b/>
          <w:bCs/>
        </w:rPr>
        <w:t>high category</w:t>
      </w:r>
      <w:r w:rsidRPr="0067517D">
        <w:t>, while staff training is moderate.</w:t>
      </w:r>
    </w:p>
    <w:p w14:paraId="42BC6F3F" w14:textId="77777777" w:rsidR="0067517D" w:rsidRPr="0067517D" w:rsidRDefault="0067517D" w:rsidP="0067517D">
      <w:pPr>
        <w:numPr>
          <w:ilvl w:val="0"/>
          <w:numId w:val="13"/>
        </w:numPr>
      </w:pPr>
      <w:r w:rsidRPr="0067517D">
        <w:rPr>
          <w:b/>
          <w:bCs/>
        </w:rPr>
        <w:t>Interpretation:</w:t>
      </w:r>
      <w:r w:rsidRPr="0067517D">
        <w:br/>
        <w:t>These indicators provide measurable evidence of compliance gaps. Frequent audit findings and incidents signal regulatory exposure, which could result in legal penalties and reputational damage.</w:t>
      </w:r>
    </w:p>
    <w:p w14:paraId="5204A55E" w14:textId="65EC3DBC" w:rsidR="0067517D" w:rsidRPr="0067517D" w:rsidRDefault="0067517D" w:rsidP="0067517D"/>
    <w:p w14:paraId="1748ED0E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t>2. Demonstration of Critical Thinking Using Quantitative Analytics</w:t>
      </w:r>
    </w:p>
    <w:p w14:paraId="63BAE6C2" w14:textId="77777777" w:rsidR="0067517D" w:rsidRPr="0067517D" w:rsidRDefault="0067517D" w:rsidP="0067517D">
      <w:r w:rsidRPr="0067517D">
        <w:t>The application of quantitative analytics in this assessment demonstrates critical thinking in several ways:</w:t>
      </w:r>
    </w:p>
    <w:p w14:paraId="143394EB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t>Selection of Relevant Indicators</w:t>
      </w:r>
    </w:p>
    <w:p w14:paraId="19E4B931" w14:textId="77777777" w:rsidR="0067517D" w:rsidRPr="0067517D" w:rsidRDefault="0067517D" w:rsidP="0067517D">
      <w:r w:rsidRPr="0067517D">
        <w:t xml:space="preserve">Each indicator was carefully selected based on its </w:t>
      </w:r>
      <w:r w:rsidRPr="0067517D">
        <w:rPr>
          <w:b/>
          <w:bCs/>
        </w:rPr>
        <w:t>direct relationship to the risk outcome</w:t>
      </w:r>
      <w:r w:rsidRPr="0067517D">
        <w:t>:</w:t>
      </w:r>
    </w:p>
    <w:p w14:paraId="76A13AA7" w14:textId="77777777" w:rsidR="0067517D" w:rsidRPr="0067517D" w:rsidRDefault="0067517D" w:rsidP="0067517D">
      <w:pPr>
        <w:numPr>
          <w:ilvl w:val="0"/>
          <w:numId w:val="14"/>
        </w:numPr>
      </w:pPr>
      <w:r w:rsidRPr="0067517D">
        <w:t>Cybersecurity indicators measure system exposure</w:t>
      </w:r>
    </w:p>
    <w:p w14:paraId="22541F2B" w14:textId="77777777" w:rsidR="0067517D" w:rsidRPr="0067517D" w:rsidRDefault="0067517D" w:rsidP="0067517D">
      <w:pPr>
        <w:numPr>
          <w:ilvl w:val="0"/>
          <w:numId w:val="14"/>
        </w:numPr>
      </w:pPr>
      <w:r w:rsidRPr="0067517D">
        <w:t>Integration indicators measure operational performance</w:t>
      </w:r>
    </w:p>
    <w:p w14:paraId="103C69E6" w14:textId="77777777" w:rsidR="0067517D" w:rsidRPr="0067517D" w:rsidRDefault="0067517D" w:rsidP="0067517D">
      <w:pPr>
        <w:numPr>
          <w:ilvl w:val="0"/>
          <w:numId w:val="14"/>
        </w:numPr>
      </w:pPr>
      <w:r w:rsidRPr="0067517D">
        <w:t>Compliance indicators measure governance effectiveness</w:t>
      </w:r>
    </w:p>
    <w:p w14:paraId="78B755A6" w14:textId="77777777" w:rsidR="0067517D" w:rsidRPr="0067517D" w:rsidRDefault="0067517D" w:rsidP="0067517D">
      <w:r w:rsidRPr="0067517D">
        <w:t xml:space="preserve">This ensures that the analysis is not arbitrary but </w:t>
      </w:r>
      <w:r w:rsidRPr="0067517D">
        <w:rPr>
          <w:b/>
          <w:bCs/>
        </w:rPr>
        <w:t>data-driven and relevant</w:t>
      </w:r>
      <w:r w:rsidRPr="0067517D">
        <w:t>.</w:t>
      </w:r>
    </w:p>
    <w:p w14:paraId="2C5DAAE1" w14:textId="3309550D" w:rsidR="0067517D" w:rsidRPr="0067517D" w:rsidRDefault="0067517D" w:rsidP="0067517D"/>
    <w:p w14:paraId="20715108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t>Use of Quantitative Thresholds</w:t>
      </w:r>
    </w:p>
    <w:p w14:paraId="363E6AD6" w14:textId="77777777" w:rsidR="0067517D" w:rsidRPr="0067517D" w:rsidRDefault="0067517D" w:rsidP="0067517D">
      <w:r w:rsidRPr="0067517D">
        <w:t xml:space="preserve">Instead of relying on subjective judgment, we defined </w:t>
      </w:r>
      <w:r w:rsidRPr="0067517D">
        <w:rPr>
          <w:b/>
          <w:bCs/>
        </w:rPr>
        <w:t>clear numerical thresholds</w:t>
      </w:r>
      <w:r w:rsidRPr="0067517D">
        <w:t xml:space="preserve"> to classify risks. This improves:</w:t>
      </w:r>
    </w:p>
    <w:p w14:paraId="13955FCC" w14:textId="77777777" w:rsidR="0067517D" w:rsidRPr="0067517D" w:rsidRDefault="0067517D" w:rsidP="0067517D">
      <w:pPr>
        <w:numPr>
          <w:ilvl w:val="0"/>
          <w:numId w:val="15"/>
        </w:numPr>
      </w:pPr>
      <w:r w:rsidRPr="0067517D">
        <w:rPr>
          <w:b/>
          <w:bCs/>
        </w:rPr>
        <w:t>Consistency</w:t>
      </w:r>
      <w:r w:rsidRPr="0067517D">
        <w:t xml:space="preserve"> in risk evaluation</w:t>
      </w:r>
    </w:p>
    <w:p w14:paraId="6488D698" w14:textId="77777777" w:rsidR="0067517D" w:rsidRPr="0067517D" w:rsidRDefault="0067517D" w:rsidP="0067517D">
      <w:pPr>
        <w:numPr>
          <w:ilvl w:val="0"/>
          <w:numId w:val="15"/>
        </w:numPr>
      </w:pPr>
      <w:r w:rsidRPr="0067517D">
        <w:rPr>
          <w:b/>
          <w:bCs/>
        </w:rPr>
        <w:t>Transparency</w:t>
      </w:r>
      <w:r w:rsidRPr="0067517D">
        <w:t xml:space="preserve"> in decision-making</w:t>
      </w:r>
    </w:p>
    <w:p w14:paraId="709D7BFA" w14:textId="77777777" w:rsidR="0067517D" w:rsidRPr="0067517D" w:rsidRDefault="0067517D" w:rsidP="0067517D">
      <w:pPr>
        <w:numPr>
          <w:ilvl w:val="0"/>
          <w:numId w:val="15"/>
        </w:numPr>
      </w:pPr>
      <w:r w:rsidRPr="0067517D">
        <w:rPr>
          <w:b/>
          <w:bCs/>
        </w:rPr>
        <w:t>Comparability</w:t>
      </w:r>
      <w:r w:rsidRPr="0067517D">
        <w:t xml:space="preserve"> across risks</w:t>
      </w:r>
    </w:p>
    <w:p w14:paraId="64AA2233" w14:textId="77777777" w:rsidR="0067517D" w:rsidRPr="0067517D" w:rsidRDefault="0067517D" w:rsidP="0067517D">
      <w:r w:rsidRPr="0067517D">
        <w:t>For example, defining downtime &gt;6 hours as high risk provides a clear benchmark for action.</w:t>
      </w:r>
    </w:p>
    <w:p w14:paraId="6DEEEC72" w14:textId="0810A1F4" w:rsidR="0067517D" w:rsidRPr="0067517D" w:rsidRDefault="0067517D" w:rsidP="0067517D"/>
    <w:p w14:paraId="01F1BD2A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t>Data-Driven Decision Making</w:t>
      </w:r>
    </w:p>
    <w:p w14:paraId="31F2AF87" w14:textId="77777777" w:rsidR="0067517D" w:rsidRPr="0067517D" w:rsidRDefault="0067517D" w:rsidP="0067517D">
      <w:r w:rsidRPr="0067517D">
        <w:t xml:space="preserve">The Excel sheet allows risks to be evaluated based on </w:t>
      </w:r>
      <w:r w:rsidRPr="0067517D">
        <w:rPr>
          <w:b/>
          <w:bCs/>
        </w:rPr>
        <w:t>actual values</w:t>
      </w:r>
      <w:r w:rsidRPr="0067517D">
        <w:t>, not assumptions. This enables:</w:t>
      </w:r>
    </w:p>
    <w:p w14:paraId="46449B85" w14:textId="77777777" w:rsidR="0067517D" w:rsidRPr="0067517D" w:rsidRDefault="0067517D" w:rsidP="0067517D">
      <w:pPr>
        <w:numPr>
          <w:ilvl w:val="0"/>
          <w:numId w:val="16"/>
        </w:numPr>
      </w:pPr>
      <w:r w:rsidRPr="0067517D">
        <w:t>Real-time monitoring</w:t>
      </w:r>
    </w:p>
    <w:p w14:paraId="510F271D" w14:textId="77777777" w:rsidR="0067517D" w:rsidRPr="0067517D" w:rsidRDefault="0067517D" w:rsidP="0067517D">
      <w:pPr>
        <w:numPr>
          <w:ilvl w:val="0"/>
          <w:numId w:val="16"/>
        </w:numPr>
      </w:pPr>
      <w:r w:rsidRPr="0067517D">
        <w:t>Early warning signals</w:t>
      </w:r>
    </w:p>
    <w:p w14:paraId="4D5C6FA8" w14:textId="77777777" w:rsidR="0067517D" w:rsidRPr="0067517D" w:rsidRDefault="0067517D" w:rsidP="0067517D">
      <w:pPr>
        <w:numPr>
          <w:ilvl w:val="0"/>
          <w:numId w:val="16"/>
        </w:numPr>
      </w:pPr>
      <w:r w:rsidRPr="0067517D">
        <w:t>Evidence-based mitigation strategies</w:t>
      </w:r>
    </w:p>
    <w:p w14:paraId="6E345DFD" w14:textId="0121B309" w:rsidR="0067517D" w:rsidRDefault="0067517D" w:rsidP="0067517D"/>
    <w:p w14:paraId="6BD93811" w14:textId="77777777" w:rsidR="0067517D" w:rsidRPr="0067517D" w:rsidRDefault="0067517D" w:rsidP="0067517D"/>
    <w:p w14:paraId="6A06AA92" w14:textId="77777777" w:rsidR="0067517D" w:rsidRPr="0067517D" w:rsidRDefault="0067517D" w:rsidP="0067517D">
      <w:pPr>
        <w:rPr>
          <w:b/>
          <w:bCs/>
        </w:rPr>
      </w:pPr>
      <w:r w:rsidRPr="0067517D">
        <w:rPr>
          <w:b/>
          <w:bCs/>
        </w:rPr>
        <w:lastRenderedPageBreak/>
        <w:t>Connection to Competitive Risk</w:t>
      </w:r>
    </w:p>
    <w:p w14:paraId="1CCA8007" w14:textId="77777777" w:rsidR="0067517D" w:rsidRPr="0067517D" w:rsidRDefault="0067517D" w:rsidP="0067517D">
      <w:r w:rsidRPr="0067517D">
        <w:t xml:space="preserve">Quantitative analysis also helps assess </w:t>
      </w:r>
      <w:r w:rsidRPr="0067517D">
        <w:rPr>
          <w:b/>
          <w:bCs/>
        </w:rPr>
        <w:t>competitive implications</w:t>
      </w:r>
      <w:r w:rsidRPr="0067517D">
        <w:t>:</w:t>
      </w:r>
    </w:p>
    <w:p w14:paraId="1F9E4FFB" w14:textId="77777777" w:rsidR="0067517D" w:rsidRPr="0067517D" w:rsidRDefault="0067517D" w:rsidP="0067517D">
      <w:pPr>
        <w:numPr>
          <w:ilvl w:val="0"/>
          <w:numId w:val="17"/>
        </w:numPr>
      </w:pPr>
      <w:r w:rsidRPr="0067517D">
        <w:t>Cybersecurity failures reduce patient trust</w:t>
      </w:r>
    </w:p>
    <w:p w14:paraId="176F15F2" w14:textId="77777777" w:rsidR="0067517D" w:rsidRPr="0067517D" w:rsidRDefault="0067517D" w:rsidP="0067517D">
      <w:pPr>
        <w:numPr>
          <w:ilvl w:val="0"/>
          <w:numId w:val="17"/>
        </w:numPr>
      </w:pPr>
      <w:r w:rsidRPr="0067517D">
        <w:t>System failures affect service quality</w:t>
      </w:r>
    </w:p>
    <w:p w14:paraId="1BA99C83" w14:textId="77777777" w:rsidR="0067517D" w:rsidRPr="0067517D" w:rsidRDefault="0067517D" w:rsidP="0067517D">
      <w:pPr>
        <w:numPr>
          <w:ilvl w:val="0"/>
          <w:numId w:val="17"/>
        </w:numPr>
      </w:pPr>
      <w:r w:rsidRPr="0067517D">
        <w:t>Compliance failures lead to legal and reputational damage</w:t>
      </w:r>
    </w:p>
    <w:p w14:paraId="54E61EE3" w14:textId="77777777" w:rsidR="0067517D" w:rsidRPr="0067517D" w:rsidRDefault="0067517D" w:rsidP="0067517D">
      <w:r w:rsidRPr="0067517D">
        <w:t>These factors directly influence the organization’s ability to remain competitive in the healthcare sector.</w:t>
      </w:r>
    </w:p>
    <w:p w14:paraId="7F8077FE" w14:textId="77777777" w:rsidR="00467771" w:rsidRDefault="00467771"/>
    <w:sectPr w:rsidR="00467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920"/>
    <w:multiLevelType w:val="multilevel"/>
    <w:tmpl w:val="3A3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75153"/>
    <w:multiLevelType w:val="multilevel"/>
    <w:tmpl w:val="5B8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6B3A"/>
    <w:multiLevelType w:val="multilevel"/>
    <w:tmpl w:val="B2E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3B91"/>
    <w:multiLevelType w:val="multilevel"/>
    <w:tmpl w:val="BB4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3853"/>
    <w:multiLevelType w:val="multilevel"/>
    <w:tmpl w:val="EFB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61CF4"/>
    <w:multiLevelType w:val="multilevel"/>
    <w:tmpl w:val="DBC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299D"/>
    <w:multiLevelType w:val="multilevel"/>
    <w:tmpl w:val="34F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41856"/>
    <w:multiLevelType w:val="multilevel"/>
    <w:tmpl w:val="AC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80AA0"/>
    <w:multiLevelType w:val="multilevel"/>
    <w:tmpl w:val="754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D5460"/>
    <w:multiLevelType w:val="multilevel"/>
    <w:tmpl w:val="4C9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91E2E"/>
    <w:multiLevelType w:val="multilevel"/>
    <w:tmpl w:val="F2D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971BE"/>
    <w:multiLevelType w:val="multilevel"/>
    <w:tmpl w:val="923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26EB3"/>
    <w:multiLevelType w:val="multilevel"/>
    <w:tmpl w:val="47D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11B16"/>
    <w:multiLevelType w:val="multilevel"/>
    <w:tmpl w:val="836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46B79"/>
    <w:multiLevelType w:val="multilevel"/>
    <w:tmpl w:val="876E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A0060"/>
    <w:multiLevelType w:val="multilevel"/>
    <w:tmpl w:val="3A90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104CF"/>
    <w:multiLevelType w:val="multilevel"/>
    <w:tmpl w:val="467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16244">
    <w:abstractNumId w:val="9"/>
  </w:num>
  <w:num w:numId="2" w16cid:durableId="232815485">
    <w:abstractNumId w:val="8"/>
  </w:num>
  <w:num w:numId="3" w16cid:durableId="1757628417">
    <w:abstractNumId w:val="7"/>
  </w:num>
  <w:num w:numId="4" w16cid:durableId="164902671">
    <w:abstractNumId w:val="4"/>
  </w:num>
  <w:num w:numId="5" w16cid:durableId="588806291">
    <w:abstractNumId w:val="1"/>
  </w:num>
  <w:num w:numId="6" w16cid:durableId="655959306">
    <w:abstractNumId w:val="16"/>
  </w:num>
  <w:num w:numId="7" w16cid:durableId="1406797756">
    <w:abstractNumId w:val="0"/>
  </w:num>
  <w:num w:numId="8" w16cid:durableId="1221867455">
    <w:abstractNumId w:val="14"/>
  </w:num>
  <w:num w:numId="9" w16cid:durableId="1148397926">
    <w:abstractNumId w:val="13"/>
  </w:num>
  <w:num w:numId="10" w16cid:durableId="1508520663">
    <w:abstractNumId w:val="15"/>
  </w:num>
  <w:num w:numId="11" w16cid:durableId="408620285">
    <w:abstractNumId w:val="6"/>
  </w:num>
  <w:num w:numId="12" w16cid:durableId="1704673614">
    <w:abstractNumId w:val="3"/>
  </w:num>
  <w:num w:numId="13" w16cid:durableId="606932352">
    <w:abstractNumId w:val="2"/>
  </w:num>
  <w:num w:numId="14" w16cid:durableId="1692611726">
    <w:abstractNumId w:val="5"/>
  </w:num>
  <w:num w:numId="15" w16cid:durableId="249895108">
    <w:abstractNumId w:val="12"/>
  </w:num>
  <w:num w:numId="16" w16cid:durableId="1303538226">
    <w:abstractNumId w:val="11"/>
  </w:num>
  <w:num w:numId="17" w16cid:durableId="15785927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05"/>
    <w:rsid w:val="002B61CC"/>
    <w:rsid w:val="00467771"/>
    <w:rsid w:val="00491D05"/>
    <w:rsid w:val="0067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402F"/>
  <w15:chartTrackingRefBased/>
  <w15:docId w15:val="{01D30367-BEF0-428E-BD51-84CB6C35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Sanna Baldeh</dc:creator>
  <cp:keywords/>
  <dc:description/>
  <cp:lastModifiedBy>Sanna Baldeh</cp:lastModifiedBy>
  <cp:revision>1</cp:revision>
  <dcterms:created xsi:type="dcterms:W3CDTF">2026-03-17T16:34:00Z</dcterms:created>
  <dcterms:modified xsi:type="dcterms:W3CDTF">2026-03-17T16:51:00Z</dcterms:modified>
</cp:coreProperties>
</file>