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C3D7" w14:textId="6646ACD1" w:rsidR="00F15068" w:rsidRPr="00982E52" w:rsidRDefault="00982E52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Style w:val="Strong"/>
          <w:rFonts w:ascii="Arial" w:hAnsi="Arial" w:cs="Arial"/>
        </w:rPr>
        <w:t>AI Patient Triage System for Rural Healthcare Clinics</w:t>
      </w:r>
      <w:r w:rsidRPr="00982E52">
        <w:rPr>
          <w:rFonts w:ascii="Arial" w:hAnsi="Arial" w:cs="Arial"/>
        </w:rPr>
        <w:br/>
      </w:r>
      <w:r w:rsidRPr="00982E52">
        <w:rPr>
          <w:rStyle w:val="Strong"/>
          <w:rFonts w:ascii="Arial" w:hAnsi="Arial" w:cs="Arial"/>
        </w:rPr>
        <w:t>Azure AI + App Service Solution Architecture Mapping (POC → MVP Design)</w:t>
      </w:r>
      <w:r w:rsidR="00F15068" w:rsidRPr="00982E5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</w:p>
    <w:p w14:paraId="7F0DE74B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61FD8B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A25B53" w14:textId="77777777" w:rsidR="00982E52" w:rsidRPr="00982E52" w:rsidRDefault="00982E52" w:rsidP="00F1506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</w:rPr>
      </w:pPr>
      <w:r w:rsidRPr="00982E52">
        <w:rPr>
          <w:rFonts w:ascii="Arial" w:hAnsi="Arial" w:cs="Arial"/>
          <w:b/>
          <w:bCs/>
        </w:rPr>
        <w:t>0. Problem Context – Rural Healthcare Challenge</w:t>
      </w:r>
    </w:p>
    <w:p w14:paraId="48BC5AFB" w14:textId="77777777" w:rsidR="00982E52" w:rsidRPr="00982E52" w:rsidRDefault="00982E52" w:rsidP="00982E52">
      <w:pPr>
        <w:pStyle w:val="NormalWeb"/>
        <w:rPr>
          <w:rFonts w:ascii="Arial" w:hAnsi="Arial" w:cs="Arial"/>
        </w:rPr>
      </w:pPr>
      <w:r w:rsidRPr="00982E52">
        <w:rPr>
          <w:rFonts w:ascii="Arial" w:hAnsi="Arial" w:cs="Arial"/>
        </w:rPr>
        <w:t>Rural clinics often lack 24/7 medical staff, forcing patients to make uninformed decisions about whether symptoms require urgent care. This leads to emergency room overcrowding, delayed treatment, and poor utilization of limited medical resources.</w:t>
      </w:r>
    </w:p>
    <w:p w14:paraId="3042DADC" w14:textId="415A2AF2" w:rsidR="00982E52" w:rsidRPr="00982E52" w:rsidRDefault="00982E52" w:rsidP="00982E52">
      <w:pPr>
        <w:pStyle w:val="NormalWeb"/>
        <w:rPr>
          <w:rFonts w:ascii="Arial" w:hAnsi="Arial" w:cs="Arial"/>
        </w:rPr>
      </w:pPr>
      <w:r w:rsidRPr="00982E52">
        <w:rPr>
          <w:rFonts w:ascii="Arial" w:hAnsi="Arial" w:cs="Arial"/>
        </w:rPr>
        <w:t>The goal of this solution is to design a repeatable AI-driven triage system that can be rapidly deployed across clinics using Azure AI services, enabling patients to receive immediate triage guidance while reducing the burden on medical staff.</w:t>
      </w:r>
    </w:p>
    <w:p w14:paraId="536F206E" w14:textId="7EEFE7F3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Patient Symptom Input – Application Hosting Requirement</w:t>
      </w:r>
    </w:p>
    <w:p w14:paraId="693C0349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3E56F3DE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Patients in rural clinics need a simple web interface to enter symptoms and receive triage guidance. This requires a secure, scalable, and managed web hosting environment that can expose an HTTPS endpoint without complex infrastructure setup.</w:t>
      </w:r>
    </w:p>
    <w:p w14:paraId="28D65827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App Service (Web App)</w:t>
      </w:r>
    </w:p>
    <w:p w14:paraId="4200951A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App Service is a fully managed platform for hosting web applications. It provides built-in HTTPS, autoscaling, deployment slots, and runtime support for Python/Flask applications, making it ideal for rapid POC to MVP transitions.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03"/>
      </w:tblGrid>
      <w:tr w:rsidR="00982E52" w:rsidRPr="00982E52" w14:paraId="71B16226" w14:textId="77777777" w:rsidTr="00982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C6FBA9" w14:textId="77777777" w:rsidR="00982E52" w:rsidRPr="00982E52" w:rsidRDefault="00982E52" w:rsidP="00BD4217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 w:val="0"/>
                <w:bCs w:val="0"/>
                <w:kern w:val="0"/>
                <w:sz w:val="27"/>
                <w:szCs w:val="27"/>
                <w14:ligatures w14:val="none"/>
              </w:rPr>
            </w:pPr>
            <w:r w:rsidRPr="00982E52">
              <w:rPr>
                <w:rFonts w:ascii="Arial" w:eastAsia="Times New Roman" w:hAnsi="Arial" w:cs="Arial"/>
                <w:kern w:val="0"/>
                <w:sz w:val="27"/>
                <w:szCs w:val="27"/>
                <w14:ligatures w14:val="none"/>
              </w:rPr>
              <w:t>Why Azure App Service over Azure Virtual Machines?</w:t>
            </w:r>
          </w:p>
        </w:tc>
      </w:tr>
      <w:tr w:rsidR="00982E52" w14:paraId="17D8190C" w14:textId="77777777" w:rsidTr="0098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7"/>
              <w:gridCol w:w="3171"/>
            </w:tblGrid>
            <w:tr w:rsidR="00982E52" w:rsidRPr="00982E52" w14:paraId="78B688A8" w14:textId="77777777" w:rsidTr="00BD421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F5141" w14:textId="77777777" w:rsidR="00982E52" w:rsidRPr="00982E52" w:rsidRDefault="00982E52" w:rsidP="00BD421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App 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CF16C" w14:textId="77777777" w:rsidR="00982E52" w:rsidRPr="00982E52" w:rsidRDefault="00982E52" w:rsidP="00BD421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VM</w:t>
                  </w:r>
                </w:p>
              </w:tc>
            </w:tr>
            <w:tr w:rsidR="00982E52" w:rsidRPr="00982E52" w14:paraId="1E4CCD8D" w14:textId="77777777" w:rsidTr="00BD42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59FBA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Fully managed PaaS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D5E71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Requires OS management</w:t>
                  </w:r>
                </w:p>
              </w:tc>
            </w:tr>
            <w:tr w:rsidR="00982E52" w:rsidRPr="00982E52" w14:paraId="62949BD2" w14:textId="77777777" w:rsidTr="00BD42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64C0E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Built-in HTTPS and scaling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0608B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Manual configuration needed</w:t>
                  </w:r>
                </w:p>
              </w:tc>
            </w:tr>
            <w:tr w:rsidR="00982E52" w:rsidRPr="00982E52" w14:paraId="6B1801AB" w14:textId="77777777" w:rsidTr="00BD42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AB3B5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Faster deployment for MVP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D2096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Higher operational overhead</w:t>
                  </w:r>
                </w:p>
              </w:tc>
            </w:tr>
            <w:tr w:rsidR="00982E52" w:rsidRPr="00982E52" w14:paraId="4DA62D5A" w14:textId="77777777" w:rsidTr="00BD42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4DB89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Cost-efficient for web apps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6C527" w14:textId="77777777" w:rsidR="00982E52" w:rsidRPr="00982E52" w:rsidRDefault="00982E52" w:rsidP="00BD4217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Overkill for simple web tier</w:t>
                  </w:r>
                </w:p>
              </w:tc>
            </w:tr>
          </w:tbl>
          <w:p w14:paraId="7B26BAC5" w14:textId="77777777" w:rsidR="00982E52" w:rsidRDefault="00982E52"/>
        </w:tc>
      </w:tr>
    </w:tbl>
    <w:p w14:paraId="5A01C0BD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App Service allows focusing on application logic rather than infrastructure management, which aligns with rapid healthcare solution deployment.</w:t>
      </w:r>
    </w:p>
    <w:p w14:paraId="104C02D5" w14:textId="38AD2791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lastRenderedPageBreak/>
        <w:drawing>
          <wp:inline distT="0" distB="0" distL="0" distR="0" wp14:anchorId="3FE7D76C" wp14:editId="0EADA734">
            <wp:extent cx="5816278" cy="2435860"/>
            <wp:effectExtent l="0" t="0" r="635" b="2540"/>
            <wp:docPr id="3575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85890" name="Picture 357585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227" cy="24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55A2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77F42D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8300CC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Symptom Reasoning – AI Processing Requirement</w:t>
      </w:r>
    </w:p>
    <w:p w14:paraId="3CC23686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01B2972A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The system must interpret patient symptoms and classify them into triage categories:</w:t>
      </w:r>
    </w:p>
    <w:p w14:paraId="3B5DD517" w14:textId="77777777" w:rsidR="00F15068" w:rsidRPr="00982E52" w:rsidRDefault="00F15068" w:rsidP="00F1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Urgent care</w:t>
      </w:r>
    </w:p>
    <w:p w14:paraId="19C49AFE" w14:textId="77777777" w:rsidR="00F15068" w:rsidRPr="00982E52" w:rsidRDefault="00F15068" w:rsidP="00F1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Non-urgent visit</w:t>
      </w:r>
    </w:p>
    <w:p w14:paraId="267ABF44" w14:textId="77777777" w:rsidR="00F15068" w:rsidRPr="00982E52" w:rsidRDefault="00F15068" w:rsidP="00F1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Self-care</w:t>
      </w:r>
    </w:p>
    <w:p w14:paraId="338A88BD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OpenAI Service (GPT-4 / GPT-4o)</w:t>
      </w:r>
    </w:p>
    <w:p w14:paraId="64AC9219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 xml:space="preserve">Azure OpenAI provides enterprise-grade access to advanced language models capable of contextual reasoning and explanation generation. This enables an </w:t>
      </w:r>
      <w:r w:rsidRPr="00982E52">
        <w:rPr>
          <w:rFonts w:ascii="Arial" w:eastAsia="Times New Roman" w:hAnsi="Arial" w:cs="Arial"/>
          <w:b/>
          <w:bCs/>
          <w:kern w:val="0"/>
          <w14:ligatures w14:val="none"/>
        </w:rPr>
        <w:t>agentic triage workflow</w:t>
      </w:r>
      <w:r w:rsidRPr="00982E52">
        <w:rPr>
          <w:rFonts w:ascii="Arial" w:eastAsia="Times New Roman" w:hAnsi="Arial" w:cs="Arial"/>
          <w:kern w:val="0"/>
          <w14:ligatures w14:val="none"/>
        </w:rPr>
        <w:t xml:space="preserve"> where the AI not only classifies severity but explains the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7"/>
      </w:tblGrid>
      <w:tr w:rsidR="00982E52" w:rsidRPr="00982E52" w14:paraId="4C12F6CA" w14:textId="77777777">
        <w:tc>
          <w:tcPr>
            <w:tcW w:w="0" w:type="auto"/>
          </w:tcPr>
          <w:p w14:paraId="0F4E5B58" w14:textId="77777777" w:rsidR="00982E52" w:rsidRPr="00982E52" w:rsidRDefault="00982E52" w:rsidP="00390B36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82E52"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  <w:t>Why Azure OpenAI over Copilot Studio or Azure ML?</w:t>
            </w:r>
          </w:p>
        </w:tc>
      </w:tr>
      <w:tr w:rsidR="00982E52" w14:paraId="3B043FA8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4"/>
              <w:gridCol w:w="2809"/>
              <w:gridCol w:w="3238"/>
            </w:tblGrid>
            <w:tr w:rsidR="00982E52" w:rsidRPr="00982E52" w14:paraId="1308E72C" w14:textId="77777777" w:rsidTr="00390B3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28997" w14:textId="77777777" w:rsidR="00982E52" w:rsidRPr="00982E52" w:rsidRDefault="00982E52" w:rsidP="00390B3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OpenAI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5100B" w14:textId="77777777" w:rsidR="00982E52" w:rsidRPr="00982E52" w:rsidRDefault="00982E52" w:rsidP="00390B3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Copilot Studio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53397" w14:textId="77777777" w:rsidR="00982E52" w:rsidRPr="00982E52" w:rsidRDefault="00982E52" w:rsidP="00390B3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ML</w:t>
                  </w:r>
                </w:p>
              </w:tc>
            </w:tr>
            <w:tr w:rsidR="00982E52" w:rsidRPr="00982E52" w14:paraId="5F337E64" w14:textId="77777777" w:rsidTr="00390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9491E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Direct model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6DE57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Requires enterprise setup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C6C4C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Requires model training</w:t>
                  </w:r>
                </w:p>
              </w:tc>
            </w:tr>
            <w:tr w:rsidR="00982E52" w:rsidRPr="00982E52" w14:paraId="77DB9123" w14:textId="77777777" w:rsidTr="00390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4B9FD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Prompt-based reasoning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FFBD2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Workflow-oriented bots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C8A1F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Heavy for POC</w:t>
                  </w:r>
                </w:p>
              </w:tc>
            </w:tr>
            <w:tr w:rsidR="00982E52" w:rsidRPr="00982E52" w14:paraId="63278338" w14:textId="77777777" w:rsidTr="00390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BEFAA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Fast POC for NLP tasks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621A8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Limited flexibility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5D5CB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Data science overhead</w:t>
                  </w:r>
                </w:p>
              </w:tc>
            </w:tr>
            <w:tr w:rsidR="00982E52" w:rsidRPr="00982E52" w14:paraId="7CEF72DC" w14:textId="77777777" w:rsidTr="00390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1D734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Ideal for agentic logic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9DA41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GUI-driven bots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6CCE7" w14:textId="77777777" w:rsidR="00982E52" w:rsidRPr="00982E52" w:rsidRDefault="00982E52" w:rsidP="00390B3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Not needed for text reasoning</w:t>
                  </w:r>
                </w:p>
              </w:tc>
            </w:tr>
          </w:tbl>
          <w:p w14:paraId="091663ED" w14:textId="77777777" w:rsidR="00982E52" w:rsidRDefault="00982E52"/>
        </w:tc>
      </w:tr>
    </w:tbl>
    <w:p w14:paraId="5213D160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OpenAI is optimal for healthcare triage because it enables intelligent reasoning without the need for training datasets.</w:t>
      </w:r>
    </w:p>
    <w:p w14:paraId="5D54296A" w14:textId="0949EC9D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lastRenderedPageBreak/>
        <w:drawing>
          <wp:inline distT="0" distB="0" distL="0" distR="0" wp14:anchorId="31237FCA" wp14:editId="276CA975">
            <wp:extent cx="5943600" cy="2708275"/>
            <wp:effectExtent l="0" t="0" r="0" b="0"/>
            <wp:docPr id="90038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84394" name="Picture 9003843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A3AC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6D358E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24C0FF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Agentic Triage Logic – Prompt Orchestration Requirement</w:t>
      </w:r>
    </w:p>
    <w:p w14:paraId="520CC35D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4EAFAC16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The AI must follow structured logic:</w:t>
      </w:r>
    </w:p>
    <w:p w14:paraId="4469B803" w14:textId="77777777" w:rsidR="00F15068" w:rsidRPr="00982E52" w:rsidRDefault="00F15068" w:rsidP="00F1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Interpret symptoms</w:t>
      </w:r>
    </w:p>
    <w:p w14:paraId="26C513C6" w14:textId="77777777" w:rsidR="00F15068" w:rsidRPr="00982E52" w:rsidRDefault="00F15068" w:rsidP="00F1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Assess severity</w:t>
      </w:r>
    </w:p>
    <w:p w14:paraId="71944DBF" w14:textId="77777777" w:rsidR="00F15068" w:rsidRPr="00982E52" w:rsidRDefault="00F15068" w:rsidP="00F1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Provide category</w:t>
      </w:r>
    </w:p>
    <w:p w14:paraId="617788C7" w14:textId="77777777" w:rsidR="00F15068" w:rsidRPr="00982E52" w:rsidRDefault="00F15068" w:rsidP="00F1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Explain reasoning</w:t>
      </w:r>
    </w:p>
    <w:p w14:paraId="41C725D1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This requires prompt orchestration at the application layer.</w:t>
      </w:r>
    </w:p>
    <w:p w14:paraId="10028F81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Implementation</w:t>
      </w:r>
    </w:p>
    <w:p w14:paraId="4D4813C4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 xml:space="preserve">The application layer (Flask app) constructs structured prompts that guide the model through deterministic triage reasoning. This simulates </w:t>
      </w:r>
      <w:r w:rsidRPr="00982E52">
        <w:rPr>
          <w:rFonts w:ascii="Arial" w:eastAsia="Times New Roman" w:hAnsi="Arial" w:cs="Arial"/>
          <w:b/>
          <w:bCs/>
          <w:kern w:val="0"/>
          <w14:ligatures w14:val="none"/>
        </w:rPr>
        <w:t>agent behavior</w:t>
      </w:r>
      <w:r w:rsidRPr="00982E52">
        <w:rPr>
          <w:rFonts w:ascii="Arial" w:eastAsia="Times New Roman" w:hAnsi="Arial" w:cs="Arial"/>
          <w:kern w:val="0"/>
          <w14:ligatures w14:val="none"/>
        </w:rPr>
        <w:t xml:space="preserve"> without requiring complex orchestration platforms.</w:t>
      </w:r>
    </w:p>
    <w:p w14:paraId="612B201E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This approach enables:</w:t>
      </w:r>
    </w:p>
    <w:p w14:paraId="4E7BF78A" w14:textId="77777777" w:rsidR="00F15068" w:rsidRPr="00982E52" w:rsidRDefault="00F15068" w:rsidP="00F1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Repeatable AI logic</w:t>
      </w:r>
    </w:p>
    <w:p w14:paraId="04D43E68" w14:textId="77777777" w:rsidR="00F15068" w:rsidRPr="00982E52" w:rsidRDefault="00F15068" w:rsidP="00F1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Easy customization per clinic</w:t>
      </w:r>
    </w:p>
    <w:p w14:paraId="5D6AC404" w14:textId="77777777" w:rsidR="00F15068" w:rsidRPr="00982E52" w:rsidRDefault="00F15068" w:rsidP="00F1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Controlled AI outputs</w:t>
      </w:r>
    </w:p>
    <w:p w14:paraId="58B0F618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2C0E43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DDD97A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4. Triage Logging – Data Storage Requirement</w:t>
      </w:r>
    </w:p>
    <w:p w14:paraId="34ECE03B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7E631923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Each triage interaction should be logged for:</w:t>
      </w:r>
    </w:p>
    <w:p w14:paraId="3AC84E86" w14:textId="77777777" w:rsidR="00F15068" w:rsidRPr="00982E52" w:rsidRDefault="00F15068" w:rsidP="00F1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Audit purposes</w:t>
      </w:r>
    </w:p>
    <w:p w14:paraId="3179396E" w14:textId="77777777" w:rsidR="00F15068" w:rsidRPr="00982E52" w:rsidRDefault="00F15068" w:rsidP="00F1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Historical analysis</w:t>
      </w:r>
    </w:p>
    <w:p w14:paraId="129D0722" w14:textId="77777777" w:rsidR="00F15068" w:rsidRPr="00982E52" w:rsidRDefault="00F15068" w:rsidP="00F1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Medical review</w:t>
      </w:r>
    </w:p>
    <w:p w14:paraId="2D27527C" w14:textId="77777777" w:rsidR="00F15068" w:rsidRPr="00982E52" w:rsidRDefault="00F15068" w:rsidP="00F1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Compliance tracking</w:t>
      </w:r>
    </w:p>
    <w:p w14:paraId="58941C30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Storage Account (Table / Blob Storage)</w:t>
      </w:r>
    </w:p>
    <w:p w14:paraId="450A3FAB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Storage provides cost-effective, durable storage for structured logs and text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3"/>
      </w:tblGrid>
      <w:tr w:rsidR="00982E52" w:rsidRPr="00982E52" w14:paraId="7D93AF3A" w14:textId="77777777">
        <w:tc>
          <w:tcPr>
            <w:tcW w:w="0" w:type="auto"/>
          </w:tcPr>
          <w:p w14:paraId="5F7A9ADB" w14:textId="77777777" w:rsidR="00982E52" w:rsidRPr="00982E52" w:rsidRDefault="00982E52" w:rsidP="00F116D6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82E52"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  <w:t>Why Azure Storage over Azure SQL or Cosmos DB?</w:t>
            </w:r>
          </w:p>
        </w:tc>
      </w:tr>
      <w:tr w:rsidR="00982E52" w14:paraId="0951364C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0"/>
              <w:gridCol w:w="3276"/>
              <w:gridCol w:w="2731"/>
            </w:tblGrid>
            <w:tr w:rsidR="00982E52" w:rsidRPr="00982E52" w14:paraId="237412CB" w14:textId="77777777" w:rsidTr="00F116D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644F3" w14:textId="77777777" w:rsidR="00982E52" w:rsidRPr="00982E52" w:rsidRDefault="00982E52" w:rsidP="00F116D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FE1F0" w14:textId="77777777" w:rsidR="00982E52" w:rsidRPr="00982E52" w:rsidRDefault="00982E52" w:rsidP="00F116D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Azure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B8EDA" w14:textId="77777777" w:rsidR="00982E52" w:rsidRPr="00982E52" w:rsidRDefault="00982E52" w:rsidP="00F116D6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Cosmos DB</w:t>
                  </w:r>
                </w:p>
              </w:tc>
            </w:tr>
            <w:tr w:rsidR="00982E52" w:rsidRPr="00982E52" w14:paraId="2D827575" w14:textId="77777777" w:rsidTr="00F116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1C82B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Low cost for logs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8EBF7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Overkill relational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1547A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Designed for global apps</w:t>
                  </w:r>
                </w:p>
              </w:tc>
            </w:tr>
            <w:tr w:rsidR="00982E52" w:rsidRPr="00982E52" w14:paraId="3615AACA" w14:textId="77777777" w:rsidTr="00F116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0D8A2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Simple structured records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36B22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Schema management needed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1DE9B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Higher cost</w:t>
                  </w:r>
                </w:p>
              </w:tc>
            </w:tr>
            <w:tr w:rsidR="00982E52" w:rsidRPr="00982E52" w14:paraId="1EEA1B14" w14:textId="77777777" w:rsidTr="00F116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5CFFC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Perfect for audit trails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8F720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Not required here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D54C6" w14:textId="77777777" w:rsidR="00982E52" w:rsidRPr="00982E52" w:rsidRDefault="00982E52" w:rsidP="00F116D6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Not required here</w:t>
                  </w:r>
                </w:p>
              </w:tc>
            </w:tr>
          </w:tbl>
          <w:p w14:paraId="161D9E5E" w14:textId="77777777" w:rsidR="00982E52" w:rsidRDefault="00982E52"/>
        </w:tc>
      </w:tr>
    </w:tbl>
    <w:p w14:paraId="648B982F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Storage accounts are ideal for logging triage records without database complexity.</w:t>
      </w:r>
    </w:p>
    <w:p w14:paraId="5A5A2B39" w14:textId="7AEB0E67" w:rsidR="00F15068" w:rsidRPr="00982E52" w:rsidRDefault="003C5383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760CED54" wp14:editId="078B3EB4">
            <wp:extent cx="5943600" cy="2708275"/>
            <wp:effectExtent l="0" t="0" r="0" b="0"/>
            <wp:docPr id="222661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1327" name="Picture 222661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15FA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48E428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3AFB00" w14:textId="77777777" w:rsidR="00982E52" w:rsidRDefault="00982E52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90D03B8" w14:textId="592BA3E2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5. Clinic Staff Notification – Workflow Requirement</w:t>
      </w:r>
    </w:p>
    <w:p w14:paraId="435472E6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19C8BF38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If a patient is classified as “Urgent Care Needed,” clinic staff should be notified automatically.</w:t>
      </w:r>
    </w:p>
    <w:p w14:paraId="455C7CC5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Logic Apps</w:t>
      </w:r>
    </w:p>
    <w:p w14:paraId="082B589A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Logic Apps enable workflow automation such as sending emails or alerts without writing backend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7"/>
      </w:tblGrid>
      <w:tr w:rsidR="00982E52" w:rsidRPr="00982E52" w14:paraId="73BFEEE2" w14:textId="77777777">
        <w:tc>
          <w:tcPr>
            <w:tcW w:w="0" w:type="auto"/>
          </w:tcPr>
          <w:p w14:paraId="5D1E701D" w14:textId="77777777" w:rsidR="00982E52" w:rsidRPr="00982E52" w:rsidRDefault="00982E52" w:rsidP="00431503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982E52"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14:ligatures w14:val="none"/>
              </w:rPr>
              <w:t>Why Logic Apps over custom email code?</w:t>
            </w:r>
          </w:p>
        </w:tc>
      </w:tr>
      <w:tr w:rsidR="00982E52" w14:paraId="73B52E37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  <w:gridCol w:w="2584"/>
            </w:tblGrid>
            <w:tr w:rsidR="00982E52" w:rsidRPr="00982E52" w14:paraId="3DB2D935" w14:textId="77777777" w:rsidTr="0043150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C58F4" w14:textId="77777777" w:rsidR="00982E52" w:rsidRPr="00982E52" w:rsidRDefault="00982E52" w:rsidP="004315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Logic Apps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D3E11" w14:textId="77777777" w:rsidR="00982E52" w:rsidRPr="00982E52" w:rsidRDefault="00982E52" w:rsidP="004315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Custom Code</w:t>
                  </w:r>
                </w:p>
              </w:tc>
            </w:tr>
            <w:tr w:rsidR="00982E52" w:rsidRPr="00982E52" w14:paraId="4E8854C9" w14:textId="77777777" w:rsidTr="004315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3A797" w14:textId="77777777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No code workflow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0FD75" w14:textId="2650B7BB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 xml:space="preserve"> </w:t>
                  </w: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Development required</w:t>
                  </w:r>
                </w:p>
              </w:tc>
            </w:tr>
            <w:tr w:rsidR="00982E52" w:rsidRPr="00982E52" w14:paraId="211157C3" w14:textId="77777777" w:rsidTr="004315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9706B" w14:textId="77777777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Easy integration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AAB10" w14:textId="3BC8ED9F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 xml:space="preserve"> </w:t>
                  </w: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Maintenance overhead</w:t>
                  </w:r>
                </w:p>
              </w:tc>
            </w:tr>
            <w:tr w:rsidR="00982E52" w:rsidRPr="00982E52" w14:paraId="35AEBA35" w14:textId="77777777" w:rsidTr="004315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08A3D" w14:textId="77777777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Visual workflow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41B0D" w14:textId="0B0AE391" w:rsidR="00982E52" w:rsidRPr="00982E52" w:rsidRDefault="00982E52" w:rsidP="0043150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 xml:space="preserve"> </w:t>
                  </w:r>
                  <w:r w:rsidRPr="00982E52"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w:t>Less reusable</w:t>
                  </w:r>
                </w:p>
              </w:tc>
            </w:tr>
          </w:tbl>
          <w:p w14:paraId="0B2A6018" w14:textId="77777777" w:rsidR="00982E52" w:rsidRDefault="00982E52"/>
        </w:tc>
      </w:tr>
    </w:tbl>
    <w:p w14:paraId="2DBEDD67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This makes the system easily adaptable across clinics.</w:t>
      </w:r>
    </w:p>
    <w:p w14:paraId="0E4072A4" w14:textId="42C328CB" w:rsidR="00F15068" w:rsidRPr="00982E52" w:rsidRDefault="003C5383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61C86269" wp14:editId="3B2E826D">
            <wp:extent cx="5278056" cy="4074157"/>
            <wp:effectExtent l="0" t="0" r="5715" b="3175"/>
            <wp:docPr id="1584048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48269" name="Picture 1584048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381" cy="41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B639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lastRenderedPageBreak/>
        <w:pict w14:anchorId="6E45CA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AD8ED5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Observability – Monitoring Requirement</w:t>
      </w:r>
    </w:p>
    <w:p w14:paraId="444D7152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6A013EDD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The system must track:</w:t>
      </w:r>
    </w:p>
    <w:p w14:paraId="4CD58996" w14:textId="77777777" w:rsidR="00F15068" w:rsidRPr="00982E52" w:rsidRDefault="00F15068" w:rsidP="00F1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Request logs</w:t>
      </w:r>
    </w:p>
    <w:p w14:paraId="370C2F83" w14:textId="77777777" w:rsidR="00F15068" w:rsidRPr="00982E52" w:rsidRDefault="00F15068" w:rsidP="00F1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Errors</w:t>
      </w:r>
    </w:p>
    <w:p w14:paraId="69877D45" w14:textId="77777777" w:rsidR="00F15068" w:rsidRPr="00982E52" w:rsidRDefault="00F15068" w:rsidP="00F1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Performance metrics</w:t>
      </w:r>
    </w:p>
    <w:p w14:paraId="0DDDA140" w14:textId="77777777" w:rsidR="00F15068" w:rsidRPr="00982E52" w:rsidRDefault="00F15068" w:rsidP="00F1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Usage trends</w:t>
      </w:r>
    </w:p>
    <w:p w14:paraId="0A7FDE48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Monitor + Application Insights</w:t>
      </w:r>
    </w:p>
    <w:p w14:paraId="667F3550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These services provide automatic telemetry collection from the web app.</w:t>
      </w:r>
    </w:p>
    <w:p w14:paraId="392D3101" w14:textId="0F736EBA" w:rsidR="00F15068" w:rsidRPr="00982E52" w:rsidRDefault="003C5383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751C2343" wp14:editId="01A53D54">
            <wp:extent cx="5353050" cy="2031357"/>
            <wp:effectExtent l="0" t="0" r="0" b="1270"/>
            <wp:docPr id="1494790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0344" name="Picture 1494790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80" cy="20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BF45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0E527F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5F6D9E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Security &amp; Secret Management Requirement</w:t>
      </w:r>
    </w:p>
    <w:p w14:paraId="06FD1F0B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Requirement</w:t>
      </w:r>
    </w:p>
    <w:p w14:paraId="379C97E7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API keys and credentials must not be hardcoded into the application.</w:t>
      </w:r>
    </w:p>
    <w:p w14:paraId="0D7C4785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Service: Azure Key Vault</w:t>
      </w:r>
    </w:p>
    <w:p w14:paraId="73D0818B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Azure Key Vault securely stores OpenAI keys and other secrets with role-based access control.</w:t>
      </w:r>
    </w:p>
    <w:p w14:paraId="2106B599" w14:textId="0CB7D1DA" w:rsidR="00F15068" w:rsidRPr="00982E52" w:rsidRDefault="003C5383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noProof/>
          <w:kern w:val="0"/>
        </w:rPr>
        <w:lastRenderedPageBreak/>
        <w:drawing>
          <wp:inline distT="0" distB="0" distL="0" distR="0" wp14:anchorId="3386E368" wp14:editId="4836CE52">
            <wp:extent cx="4959752" cy="2106295"/>
            <wp:effectExtent l="0" t="0" r="6350" b="1905"/>
            <wp:docPr id="476703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3854" name="Picture 476703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96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6B0D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144EF2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249B9A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 Compliance &amp; Governance Considerations</w:t>
      </w:r>
    </w:p>
    <w:p w14:paraId="2A724088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 xml:space="preserve">Although this is a POC, the architecture is designed to be </w:t>
      </w:r>
      <w:r w:rsidRPr="00982E52">
        <w:rPr>
          <w:rFonts w:ascii="Arial" w:eastAsia="Times New Roman" w:hAnsi="Arial" w:cs="Arial"/>
          <w:b/>
          <w:bCs/>
          <w:kern w:val="0"/>
          <w14:ligatures w14:val="none"/>
        </w:rPr>
        <w:t>HIPAA-aligned</w:t>
      </w:r>
      <w:r w:rsidRPr="00982E52">
        <w:rPr>
          <w:rFonts w:ascii="Arial" w:eastAsia="Times New Roman" w:hAnsi="Arial" w:cs="Arial"/>
          <w:kern w:val="0"/>
          <w14:ligatures w14:val="none"/>
        </w:rPr>
        <w:t xml:space="preserve"> by ensuring:</w:t>
      </w:r>
    </w:p>
    <w:p w14:paraId="7C227639" w14:textId="77777777" w:rsidR="00F15068" w:rsidRPr="00982E52" w:rsidRDefault="00F15068" w:rsidP="00F1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HTTPS encrypted communication</w:t>
      </w:r>
    </w:p>
    <w:p w14:paraId="511E5A39" w14:textId="77777777" w:rsidR="00F15068" w:rsidRPr="00982E52" w:rsidRDefault="00F15068" w:rsidP="00F1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Secure key management via Key Vault</w:t>
      </w:r>
    </w:p>
    <w:p w14:paraId="14781DBE" w14:textId="77777777" w:rsidR="00F15068" w:rsidRPr="00982E52" w:rsidRDefault="00F15068" w:rsidP="00F1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Role-based access control (RBAC)</w:t>
      </w:r>
    </w:p>
    <w:p w14:paraId="5F19BE1D" w14:textId="77777777" w:rsidR="00F15068" w:rsidRPr="00982E52" w:rsidRDefault="00F15068" w:rsidP="00F1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Isolated Azure resource group per clinic deployment</w:t>
      </w:r>
    </w:p>
    <w:p w14:paraId="799F524C" w14:textId="77777777" w:rsidR="00F15068" w:rsidRPr="00982E52" w:rsidRDefault="00F15068" w:rsidP="00F1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Audit logging via storage</w:t>
      </w:r>
    </w:p>
    <w:p w14:paraId="70251FCC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This makes the solution suitable for healthcare environments with minimal modification.</w:t>
      </w:r>
    </w:p>
    <w:p w14:paraId="5B41CE6B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20C100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98BBB6" w14:textId="77777777" w:rsidR="00F15068" w:rsidRPr="00982E52" w:rsidRDefault="00F15068" w:rsidP="00F150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2E5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Conclusion</w:t>
      </w:r>
    </w:p>
    <w:p w14:paraId="2C65EA9E" w14:textId="77777777" w:rsidR="00F15068" w:rsidRPr="00982E52" w:rsidRDefault="00F15068" w:rsidP="00F150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 xml:space="preserve">This architecture demonstrates how Azure AI, App Services, and supporting platform services can be combined to create a </w:t>
      </w:r>
      <w:r w:rsidRPr="00982E52">
        <w:rPr>
          <w:rFonts w:ascii="Arial" w:eastAsia="Times New Roman" w:hAnsi="Arial" w:cs="Arial"/>
          <w:b/>
          <w:bCs/>
          <w:kern w:val="0"/>
          <w14:ligatures w14:val="none"/>
        </w:rPr>
        <w:t>repeatable AI triage solution</w:t>
      </w:r>
      <w:r w:rsidRPr="00982E52">
        <w:rPr>
          <w:rFonts w:ascii="Arial" w:eastAsia="Times New Roman" w:hAnsi="Arial" w:cs="Arial"/>
          <w:kern w:val="0"/>
          <w14:ligatures w14:val="none"/>
        </w:rPr>
        <w:t xml:space="preserve"> for rural healthcare clinics. The design emphasizes:</w:t>
      </w:r>
    </w:p>
    <w:p w14:paraId="5CE67D66" w14:textId="77777777" w:rsidR="00F15068" w:rsidRPr="00982E52" w:rsidRDefault="00F15068" w:rsidP="00F1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Rapid POC to MVP transition</w:t>
      </w:r>
    </w:p>
    <w:p w14:paraId="11658F45" w14:textId="77777777" w:rsidR="00F15068" w:rsidRPr="00982E52" w:rsidRDefault="00F15068" w:rsidP="00F1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Agentic AI reasoning</w:t>
      </w:r>
    </w:p>
    <w:p w14:paraId="0035FC0C" w14:textId="77777777" w:rsidR="00F15068" w:rsidRPr="00982E52" w:rsidRDefault="00F15068" w:rsidP="00F1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Secure and compliant deployment</w:t>
      </w:r>
    </w:p>
    <w:p w14:paraId="321311C1" w14:textId="77777777" w:rsidR="00F15068" w:rsidRPr="00982E52" w:rsidRDefault="00F15068" w:rsidP="00F1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Low operational overhead</w:t>
      </w:r>
    </w:p>
    <w:p w14:paraId="209CF833" w14:textId="77777777" w:rsidR="00F15068" w:rsidRPr="00982E52" w:rsidRDefault="00F15068" w:rsidP="00F1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2E52">
        <w:rPr>
          <w:rFonts w:ascii="Arial" w:eastAsia="Times New Roman" w:hAnsi="Arial" w:cs="Arial"/>
          <w:kern w:val="0"/>
          <w14:ligatures w14:val="none"/>
        </w:rPr>
        <w:t>Reusability across multiple healthcare customers</w:t>
      </w:r>
    </w:p>
    <w:p w14:paraId="40EA91A5" w14:textId="77777777" w:rsidR="00F15068" w:rsidRPr="00982E52" w:rsidRDefault="00E606C3" w:rsidP="00F1506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06C3">
        <w:rPr>
          <w:rFonts w:ascii="Arial" w:eastAsia="Times New Roman" w:hAnsi="Arial" w:cs="Arial"/>
          <w:noProof/>
          <w:kern w:val="0"/>
        </w:rPr>
        <w:pict w14:anchorId="09BD9D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DF323F" w14:textId="77777777" w:rsidR="00E13121" w:rsidRPr="00982E52" w:rsidRDefault="00E13121">
      <w:pPr>
        <w:rPr>
          <w:rFonts w:ascii="Arial" w:hAnsi="Arial" w:cs="Arial"/>
        </w:rPr>
      </w:pPr>
    </w:p>
    <w:sectPr w:rsidR="00E13121" w:rsidRPr="0098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3640"/>
    <w:multiLevelType w:val="multilevel"/>
    <w:tmpl w:val="02F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5324"/>
    <w:multiLevelType w:val="multilevel"/>
    <w:tmpl w:val="424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27BD"/>
    <w:multiLevelType w:val="multilevel"/>
    <w:tmpl w:val="8A0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7579"/>
    <w:multiLevelType w:val="multilevel"/>
    <w:tmpl w:val="FD88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C4B45"/>
    <w:multiLevelType w:val="multilevel"/>
    <w:tmpl w:val="AFB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D5C83"/>
    <w:multiLevelType w:val="multilevel"/>
    <w:tmpl w:val="C53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32465"/>
    <w:multiLevelType w:val="multilevel"/>
    <w:tmpl w:val="D20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85930">
    <w:abstractNumId w:val="1"/>
  </w:num>
  <w:num w:numId="2" w16cid:durableId="2058048974">
    <w:abstractNumId w:val="3"/>
  </w:num>
  <w:num w:numId="3" w16cid:durableId="40712811">
    <w:abstractNumId w:val="0"/>
  </w:num>
  <w:num w:numId="4" w16cid:durableId="340739674">
    <w:abstractNumId w:val="4"/>
  </w:num>
  <w:num w:numId="5" w16cid:durableId="215439514">
    <w:abstractNumId w:val="2"/>
  </w:num>
  <w:num w:numId="6" w16cid:durableId="1800340188">
    <w:abstractNumId w:val="5"/>
  </w:num>
  <w:num w:numId="7" w16cid:durableId="1972515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68"/>
    <w:rsid w:val="003C5383"/>
    <w:rsid w:val="006559AB"/>
    <w:rsid w:val="00712DEC"/>
    <w:rsid w:val="00982E52"/>
    <w:rsid w:val="00A76231"/>
    <w:rsid w:val="00E13121"/>
    <w:rsid w:val="00E606C3"/>
    <w:rsid w:val="00F15068"/>
    <w:rsid w:val="00F8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D8D1"/>
  <w15:chartTrackingRefBased/>
  <w15:docId w15:val="{83F6788C-EC62-2446-99F5-535F9D98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1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5068"/>
    <w:rPr>
      <w:b/>
      <w:bCs/>
    </w:rPr>
  </w:style>
  <w:style w:type="table" w:styleId="TableGrid">
    <w:name w:val="Table Grid"/>
    <w:basedOn w:val="TableNormal"/>
    <w:uiPriority w:val="39"/>
    <w:rsid w:val="00982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2E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82E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82E5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82E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82E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82E5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82E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82E5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sannidhisriram@outlook.com</dc:creator>
  <cp:keywords/>
  <dc:description/>
  <cp:lastModifiedBy>sannidhisriram@outlook.com</cp:lastModifiedBy>
  <cp:revision>2</cp:revision>
  <dcterms:created xsi:type="dcterms:W3CDTF">2026-01-30T17:18:00Z</dcterms:created>
  <dcterms:modified xsi:type="dcterms:W3CDTF">2026-01-30T17:39:00Z</dcterms:modified>
</cp:coreProperties>
</file>