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Diseño conceptual general</w:t>
      </w:r>
    </w:p>
    <w:p>
      <w:pPr>
        <w:spacing w:after="150" w:before="200"/>
      </w:pPr>
      <w:r>
        <w:rPr>
          <w:b/>
          <w:bCs/>
        </w:rPr>
        <w:t xml:space="preserve">Modelo de dominio</w:t>
      </w:r>
    </w:p>
    <w:p>
      <w:pPr>
        <w:spacing w:after="100" w:before="150"/>
      </w:pPr>
      <w:r>
        <w:rPr>
          <w:b/>
          <w:bCs/>
        </w:rPr>
        <w:t xml:space="preserve">1. Modelo conceptual inicial (sin atributos)</w:t>
      </w:r>
    </w:p>
    <w:p>
      <w:pPr>
        <w:spacing w:after="200"/>
      </w:pPr>
      <w:r>
        <w:t xml:space="preserve">Acá va el pantallazo del diagrama que hicimos en Astah, con los atributos ocultos como pidieron en la guía.</w:t>
      </w:r>
    </w:p>
    <w:p>
      <w:pPr>
        <w:spacing w:after="100" w:before="150"/>
      </w:pPr>
      <w:r>
        <w:rPr>
          <w:b/>
          <w:bCs/>
        </w:rPr>
        <w:t xml:space="preserve">2. Los dos conceptos que más nos costó definir</w:t>
      </w:r>
    </w:p>
    <w:p>
      <w:pPr>
        <w:spacing w:after="200"/>
      </w:pPr>
      <w:r>
        <w:t xml:space="preserve">De todo el modelo, estos dos fueron los que más discutimos antes de dejarlos así:</w:t>
      </w:r>
    </w:p>
    <w:p>
      <w:pPr>
        <w:pStyle w:val="ListParagraph"/>
        <w:numPr>
          <w:ilvl w:val="0"/>
          <w:numId w:val="2"/>
        </w:numPr>
        <w:spacing w:after="120"/>
      </w:pPr>
      <w:r>
        <w:rPr>
          <w:b/>
          <w:bCs/>
        </w:rPr>
        <w:t xml:space="preserve">Vendedor: </w:t>
      </w:r>
      <w:r>
        <w:t xml:space="preserve">es la persona o empresa que se encarga de ofrecer, registrar y vender los productos dentro del catálogo de la plataforma. Puede ser natural o jurídica, y eso después nos importa para el tema de cobros.</w:t>
      </w:r>
    </w:p>
    <w:p>
      <w:pPr>
        <w:pStyle w:val="ListParagraph"/>
        <w:numPr>
          <w:ilvl w:val="0"/>
          <w:numId w:val="2"/>
        </w:numPr>
        <w:spacing w:after="120"/>
      </w:pPr>
      <w:r>
        <w:rPr>
          <w:b/>
          <w:bCs/>
        </w:rPr>
        <w:t xml:space="preserve">Carrito: </w:t>
      </w:r>
      <w:r>
        <w:t xml:space="preserve">es una entidad temporal que agrupa los productos que un comprador va seleccionando antes de terminar la compra. Básicamente mantiene el estado de esa selección mientras el proceso sigue activo.</w:t>
      </w:r>
    </w:p>
    <w:p>
      <w:pPr>
        <w:spacing w:after="100" w:before="150"/>
      </w:pPr>
      <w:r>
        <w:rPr>
          <w:b/>
          <w:bCs/>
        </w:rPr>
        <w:t xml:space="preserve">3. Reglas de negocio que no se ven en el diagrama</w:t>
      </w:r>
    </w:p>
    <w:p>
      <w:pPr>
        <w:spacing w:after="200"/>
      </w:pPr>
      <w:r>
        <w:t xml:space="preserve">Hay un par de reglas que decidimos por nuestra cuenta porque el diagrama por sí solo no las deja claras:</w:t>
      </w:r>
    </w:p>
    <w:p>
      <w:pPr>
        <w:pStyle w:val="ListParagraph"/>
        <w:numPr>
          <w:ilvl w:val="0"/>
          <w:numId w:val="2"/>
        </w:numPr>
        <w:spacing w:after="120"/>
      </w:pPr>
      <w:r>
        <w:rPr>
          <w:b/>
          <w:bCs/>
        </w:rPr>
        <w:t xml:space="preserve">Diferenciación de cobros a vendedores: </w:t>
      </w:r>
      <w:r>
        <w:t xml:space="preserve">los vendedores independientes pagan una cuota fija por cada producto que venden, mientras que los vendedores empresariales pagan una suscripción mensual. Si la empresa se da de baja, se eliminan también los vendedores que tenía asociados.</w:t>
      </w:r>
    </w:p>
    <w:p>
      <w:pPr>
        <w:pStyle w:val="ListParagraph"/>
        <w:numPr>
          <w:ilvl w:val="0"/>
          <w:numId w:val="2"/>
        </w:numPr>
        <w:spacing w:after="120"/>
      </w:pPr>
      <w:r>
        <w:rPr>
          <w:b/>
          <w:bCs/>
        </w:rPr>
        <w:t xml:space="preserve">Restricción de envíos internacionales: </w:t>
      </w:r>
      <w:r>
        <w:t xml:space="preserve">todo envío que se clasifique como internacional tiene que tener un tiempo estimado de entrega de mínimo un mes, y además debe llevar una póliza de protección asociada a cada producto.</w:t>
      </w:r>
    </w:p>
    <w:p>
      <w:pPr>
        <w:spacing w:after="150" w:before="250"/>
      </w:pPr>
      <w:r>
        <w:rPr>
          <w:b/>
          <w:bCs/>
        </w:rPr>
        <w:t xml:space="preserve">Modelo de consultas</w:t>
      </w:r>
    </w:p>
    <w:p>
      <w:pPr>
        <w:spacing w:after="100" w:before="150"/>
      </w:pPr>
      <w:r>
        <w:rPr>
          <w:b/>
          <w:bCs/>
        </w:rPr>
        <w:t xml:space="preserve">Consulta gerencial (Junta Directiva)</w:t>
      </w:r>
    </w:p>
    <w:p>
      <w:pPr>
        <w:spacing w:after="100"/>
      </w:pPr>
      <w:r>
        <w:t xml:space="preserve">Historia de usuario:</w:t>
      </w:r>
    </w:p>
    <w:p>
      <w:pPr>
        <w:spacing w:after="200"/>
      </w:pPr>
      <w:r>
        <w:t xml:space="preserve">Como miembro de la Junta Directiva de Amazon Marketplace, quiero consultar el volumen total de ventas (monto en dinero y número de pedidos) desglosado por categoría de producto y tipo de vendedor —independiente o empresarial—, para poder ver qué modelo de vendedor le está dejando más margen a la plataforma y con eso ajustar la estrategia de cobro de suscripciones e impuestos.</w:t>
      </w:r>
    </w:p>
    <w:p>
      <w:pPr>
        <w:spacing w:after="100"/>
      </w:pPr>
      <w:r>
        <w:t xml:space="preserve">Detalle del reporte:</w:t>
      </w:r>
    </w:p>
    <w:p>
      <w:pPr>
        <w:pStyle w:val="ListParagraph"/>
        <w:numPr>
          <w:ilvl w:val="0"/>
          <w:numId w:val="2"/>
        </w:numPr>
        <w:spacing w:after="120"/>
      </w:pPr>
      <w:r>
        <w:rPr>
          <w:b/>
          <w:bCs/>
        </w:rPr>
        <w:t xml:space="preserve">Campos: </w:t>
      </w:r>
      <w:r>
        <w:t xml:space="preserve">TipoVendedor, CategoriaProducto, CantidadPedidos, TotalIngresosGenerados.</w:t>
      </w:r>
    </w:p>
    <w:p>
      <w:pPr>
        <w:pStyle w:val="ListParagraph"/>
        <w:numPr>
          <w:ilvl w:val="0"/>
          <w:numId w:val="2"/>
        </w:numPr>
        <w:spacing w:after="120"/>
      </w:pPr>
      <w:r>
        <w:rPr>
          <w:b/>
          <w:bCs/>
        </w:rPr>
        <w:t xml:space="preserve">Agregación: </w:t>
      </w:r>
      <w:r>
        <w:t xml:space="preserve">se suman los totales de los pedidos confirmados, agrupados por tipo de vendedor y categoría de producto.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2026-08-23T22:46:27.325Z</dcterms:created>
  <dcterms:modified xsi:type="dcterms:W3CDTF">2026-08-23T22:46:27.325Z</dcterms:modified>
</cp:coreProperties>
</file>

<file path=docProps/custom.xml><?xml version="1.0" encoding="utf-8"?>
<Properties xmlns="http://schemas.openxmlformats.org/officeDocument/2006/custom-properties" xmlns:vt="http://schemas.openxmlformats.org/officeDocument/2006/docPropsVTypes"/>
</file>