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365D"/>
          <w:sz w:val="40"/>
        </w:rPr>
        <w:t>Relatório Técnico – Automação do Processo 1</w:t>
      </w:r>
    </w:p>
    <w:p>
      <w:pPr>
        <w:spacing w:after="360"/>
        <w:jc w:val="center"/>
      </w:pPr>
      <w:r>
        <w:rPr>
          <w:i/>
          <w:color w:val="555555"/>
          <w:sz w:val="26"/>
        </w:rPr>
        <w:t>Empresa Portal Fake | Roteiro 10 – Técnicas de Hyperautomation (Semana 07)</w:t>
      </w:r>
    </w:p>
    <w:p>
      <w:pPr>
        <w:spacing w:after="120" w:line="276" w:lineRule="auto"/>
      </w:pPr>
      <w:r>
        <w:rPr>
          <w:b/>
          <w:color w:val="1B365D"/>
        </w:rPr>
        <w:t xml:space="preserve">Professor: </w:t>
      </w:r>
      <w:r>
        <w:t>Prof. Moisés Levy</w:t>
      </w:r>
    </w:p>
    <w:p>
      <w:pPr>
        <w:spacing w:after="120" w:line="276" w:lineRule="auto"/>
      </w:pPr>
      <w:r>
        <w:rPr>
          <w:b/>
          <w:color w:val="1B365D"/>
        </w:rPr>
        <w:t xml:space="preserve">Disciplina/Curso: </w:t>
      </w:r>
      <w:r>
        <w:t>Técnicas de Hyperautomation / PÓLO DE INOVAÇÃO IFAM - FAEPI</w:t>
      </w:r>
    </w:p>
    <w:p>
      <w:pPr>
        <w:spacing w:after="120" w:line="276" w:lineRule="auto"/>
      </w:pPr>
      <w:r>
        <w:rPr>
          <w:b/>
          <w:color w:val="1B365D"/>
        </w:rPr>
        <w:t xml:space="preserve">Alunos/Integrantes: </w:t>
      </w:r>
      <w:r>
        <w:t>Eric Luna Costa, Daniele Greice Albuquerque e Silva, Kauã Sales Viana, Sannyer Cardoso Carvalho Nery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1. Identificação do Projeto e Organização da Equipe</w:t>
      </w:r>
    </w:p>
    <w:p>
      <w:pPr>
        <w:spacing w:after="120" w:line="276" w:lineRule="auto"/>
      </w:pPr>
      <w:r>
        <w:t>O objetivo deste módulo foi desenvolver a automação fim a fim do Processo 1 (Setor de Atendimento) da Empresa Portal Fake. Em conformidade com as diretrizes do Roteiro 10, o robô foi estruturado não como uma aplicação isolada, mas como um módulo perfeitamente integrado à solução de Hyperautomation preexistente, preservando a arquitetura limpa, o histórico de versionamento no Git e o padrão de projeto.</w:t>
      </w:r>
    </w:p>
    <w:p>
      <w:pPr>
        <w:keepNext/>
        <w:spacing w:before="240" w:after="80"/>
      </w:pPr>
      <w:r>
        <w:rPr>
          <w:b/>
          <w:color w:val="0F4C81"/>
          <w:sz w:val="24"/>
        </w:rPr>
        <w:t>1.1 Divisão de Responsabilidades da Equipe</w:t>
      </w:r>
    </w:p>
    <w:p>
      <w:pPr>
        <w:spacing w:after="120" w:line="276" w:lineRule="auto"/>
      </w:pPr>
      <w:r>
        <w:t>Para garantir cobertura integral dos requisitos do projeto e eficiência na execução, as atribuições foram distribuídas de forma multifuncional entre os membros da equipe: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  <w:shd w:fill="1B365D"/>
          </w:tcPr>
          <w:p>
            <w:r>
              <w:rPr>
                <w:b/>
                <w:color w:val="FFFFFF"/>
              </w:rPr>
              <w:t>Integrante</w:t>
            </w:r>
          </w:p>
        </w:tc>
        <w:tc>
          <w:tcPr>
            <w:tcW w:type="dxa" w:w="4709"/>
            <w:shd w:fill="1B365D"/>
          </w:tcPr>
          <w:p>
            <w:r>
              <w:rPr>
                <w:b/>
                <w:color w:val="FFFFFF"/>
              </w:rPr>
              <w:t>Responsabilidade e Papel no Projeto</w:t>
            </w:r>
          </w:p>
        </w:tc>
      </w:tr>
      <w:tr>
        <w:tc>
          <w:tcPr>
            <w:tcW w:type="dxa" w:w="4709"/>
          </w:tcPr>
          <w:p>
            <w:r>
              <w:rPr>
                <w:b/>
              </w:rPr>
              <w:t>Eric Luna Costa</w:t>
            </w:r>
          </w:p>
        </w:tc>
        <w:tc>
          <w:tcPr>
            <w:tcW w:type="dxa" w:w="4709"/>
          </w:tcPr>
          <w:p>
            <w:r>
              <w:t>Analista de Processos BPMN &amp; Desenvolvimento Core (Modelagem BPMN no Draw.io, validação documental e regras de negócio).</w:t>
            </w:r>
          </w:p>
        </w:tc>
      </w:tr>
      <w:tr>
        <w:tc>
          <w:tcPr>
            <w:tcW w:type="dxa" w:w="4709"/>
          </w:tcPr>
          <w:p>
            <w:r>
              <w:rPr>
                <w:b/>
              </w:rPr>
              <w:t>Daniele Greice Albuquerque e Silva</w:t>
            </w:r>
          </w:p>
        </w:tc>
        <w:tc>
          <w:tcPr>
            <w:tcW w:type="dxa" w:w="4709"/>
          </w:tcPr>
          <w:p>
            <w:r>
              <w:t>Desenvolvimento de Automação (Auxílio na lógica de captura de dados e módulos de suporte).</w:t>
            </w:r>
          </w:p>
        </w:tc>
      </w:tr>
      <w:tr>
        <w:tc>
          <w:tcPr>
            <w:tcW w:type="dxa" w:w="4709"/>
          </w:tcPr>
          <w:p>
            <w:r>
              <w:rPr>
                <w:b/>
              </w:rPr>
              <w:t>Kauã Sales Viana</w:t>
            </w:r>
          </w:p>
        </w:tc>
        <w:tc>
          <w:tcPr>
            <w:tcW w:type="dxa" w:w="4709"/>
          </w:tcPr>
          <w:p>
            <w:r>
              <w:t>Desenvolvimento de Automação (Testes de módulos e apoio no fluxo de captura web).</w:t>
            </w:r>
          </w:p>
        </w:tc>
      </w:tr>
      <w:tr>
        <w:tc>
          <w:tcPr>
            <w:tcW w:type="dxa" w:w="4709"/>
          </w:tcPr>
          <w:p>
            <w:r>
              <w:rPr>
                <w:b/>
              </w:rPr>
              <w:t>Sannyer Cardoso Carvalho Nery</w:t>
            </w:r>
          </w:p>
        </w:tc>
        <w:tc>
          <w:tcPr>
            <w:tcW w:type="dxa" w:w="4709"/>
          </w:tcPr>
          <w:p>
            <w:r>
              <w:t>DevOps, Versionamento (GitFlow), Arquitetura da Automação (Integração Google Drive API v3, Gestor de Arquivos ERP, Notificações HTML, Orquestrador Geral e Redação do Relatório Técnico).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30"/>
        </w:rPr>
        <w:t>2. Descrição da Solução Desenvolvida</w:t>
      </w:r>
    </w:p>
    <w:p>
      <w:pPr>
        <w:spacing w:after="120" w:line="276" w:lineRule="auto"/>
      </w:pPr>
      <w:r>
        <w:t>A automação do Setor de Atendimento resolve a triagem e o processamento de solicitações de clientes através de um ciclo de 6 etapas autônomas: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1. Recebimento: </w:t>
      </w:r>
      <w:r>
        <w:t xml:space="preserve"> Monitora a caixa de entrada (IMAP4_SSL) por novas solicitações não lidas de clientes contendo 'Assinatura' ou 'Ficha' no assunto.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2. Download: </w:t>
      </w:r>
      <w:r>
        <w:t xml:space="preserve"> Baixa automaticamente o arquivo anexado (PDF Único contendo Ficha Assinada + Documentos com Foto + Comprovante de Residência) para a pasta de entrada 'Downloads'.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3. Validação: </w:t>
      </w:r>
      <w:r>
        <w:t xml:space="preserve"> Executa inspeção de conteúdo no arquivo PDF via módulo 'pypdf', verificando a integridade do documento e confirmando se a Ficha Cadastral está assinada e acompanhada dos documentos obrigatórios.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4. Classificação: </w:t>
      </w:r>
      <w:r>
        <w:t xml:space="preserve"> Classifica o arquivo e o move para 'Documentos_OK' (se aprovado) ou 'Documentos_Pendentes' (se reprovado/incompleto), sincronizando instantaneamente a movimentação na pasta física local e na nuvem via Google Drive API v3.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5. Retorno: </w:t>
      </w:r>
      <w:r>
        <w:t xml:space="preserve"> Dispara e-mail transacional automatizado em HTML responsivo ao cliente informando o status (Confirmação de Aprovação ou Notificação de Pendência com orientações de reenvio).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6. Encaminhamento: </w:t>
      </w:r>
      <w:r>
        <w:t xml:space="preserve"> Interage com o Portal Fake ERP via Playwright para efetuar o cadastro definitivo do cliente e transfere o PDF aprovado para a pasta 'Encaminhados' (próximo setor).</w:t>
      </w:r>
    </w:p>
    <w:p>
      <w:pPr>
        <w:keepNext/>
        <w:spacing w:before="240" w:after="80"/>
      </w:pPr>
      <w:r>
        <w:rPr>
          <w:b/>
          <w:color w:val="0F4C81"/>
          <w:sz w:val="24"/>
        </w:rPr>
        <w:t>2.1 Integração com o Google Drive API v3 e Resolução de Cota</w:t>
      </w:r>
    </w:p>
    <w:p>
      <w:pPr>
        <w:spacing w:after="120" w:line="276" w:lineRule="auto"/>
      </w:pPr>
      <w:r>
        <w:rPr>
          <w:b/>
          <w:color w:val="1B365D"/>
        </w:rPr>
        <w:t xml:space="preserve">Destaque Técnico: </w:t>
      </w:r>
      <w:r>
        <w:t xml:space="preserve">Uma das contribuições arquiteturais de maior destaque nesta versão V2.0 foi o desenvolvimento do módulo </w:t>
      </w:r>
      <w:r>
        <w:t>GestorDrive (gestor_drive.py). O módulo conecta à API do Google Drive v3, garante a criação e mapeamento das subpastas remotas (Downloads, Documentos_OK, Documentos_Pendentes e Encaminhados) e assegura que qualquer upload ou movimentação física de arquivos no ERP local seja refletida remotamente em tempo real.</w:t>
      </w:r>
    </w:p>
    <w:p>
      <w:pPr>
        <w:spacing w:after="120" w:line="276" w:lineRule="auto"/>
      </w:pPr>
      <w:r>
        <w:t>Durante a implementação, tratou-se a restrição oficial da API do Google sobre Service Accounts (que possuem cota zero de armazenamento para uploads em drives pessoais @gmail.com). O robô foi projetado com suporte duplo (Service Account e OAuth 2.0 Client ID) e mapeamento explícito de pasta por variável GOOGLE_DRIVE_FOLDER_ID, além de mecanismo de upload com fallback resiliente.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3. Modelagem do Processo em BPMN 2.0</w:t>
      </w:r>
    </w:p>
    <w:p>
      <w:pPr>
        <w:spacing w:after="120" w:line="276" w:lineRule="auto"/>
      </w:pPr>
      <w:r>
        <w:t>O processo foi modelado no Draw.io conforme o padrão BPMN 2.0 (arquivo 'docs/bpmn_atendimento_portal_fake.drawio'). O diagrama contempla todos os pontos de decisão, raias (pools/lanes) de atendimento e controle de exceções.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4. Tecnologias Utilizadas e Justificativa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Python 3.10:</w:t>
      </w:r>
      <w:r>
        <w:t xml:space="preserve"> Linguagem base escolhida pela alta produtividade, suporte a bibliotecas de automação e facilidade de integração.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Playwright:</w:t>
      </w:r>
      <w:r>
        <w:t xml:space="preserve"> Automação Web para preenchimento e interação com o Portal Fake ERP, garantindo execução de alta velocidade em Chromium headless e captura automática de screenshots.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Google Drive API v3:</w:t>
      </w:r>
      <w:r>
        <w:t xml:space="preserve"> Conexão via google-api-python-client e google-auth-oauthlib para gerenciamento de pastas e movimentação remota de arquivos.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pypdf:</w:t>
      </w:r>
      <w:r>
        <w:t xml:space="preserve"> Leitura e inspeção do texto de arquivos PDF para validação das regras de negócio de documentação recebida.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BotCity Maestro SDK:</w:t>
      </w:r>
      <w:r>
        <w:t xml:space="preserve"> Gerenciamento centralizado da automação na nuvem, controle de logs e postagem de artefatos (screenshots).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python-docx:</w:t>
      </w:r>
      <w:r>
        <w:t xml:space="preserve"> Geração dinâmica das fichas cadastrais (.docx) pré-preenchidas para solicitação de assinatura do cliente.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imaplib / smtplib:</w:t>
      </w:r>
      <w:r>
        <w:t xml:space="preserve"> Leitura da caixa de entrada por conexões seguras SSL (IMAP) e envio de e-mails transacionais em HTML (SMTP).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python-dotenv:</w:t>
      </w:r>
      <w:r>
        <w:t xml:space="preserve"> Isolamento e segurança de credenciais sensíveis fora do versionamento do código-fonte.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Git / GitHub / GitFlow:</w:t>
      </w:r>
      <w:r>
        <w:t xml:space="preserve"> Versionamento estruturado utilizando as branches main, develop, feature e release/2.0.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5. Evidências dos Testes Realizados</w:t>
      </w:r>
    </w:p>
    <w:p>
      <w:pPr>
        <w:spacing w:after="120" w:line="276" w:lineRule="auto"/>
      </w:pPr>
      <w:r>
        <w:t>A validação da automação foi executada por meio do orquestrador principal ('orquestrador.py'). Abaixo apresentam-se os logs de execução e as capturas de tela obtidas durante a homologação do processo.</w:t>
      </w:r>
    </w:p>
    <w:p>
      <w:pPr>
        <w:keepNext/>
        <w:spacing w:before="240" w:after="80"/>
      </w:pPr>
      <w:r>
        <w:rPr>
          <w:b/>
          <w:color w:val="0F4C81"/>
          <w:sz w:val="24"/>
        </w:rPr>
        <w:t>5.1 Log Real de Execução do Orquestrador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418"/>
            <w:shd w:fill="F4F6F8"/>
            <w:tcBorders>
              <w:top w:val="single" w:sz="4" w:space="0" w:color="D0D7DE"/>
              <w:bottom w:val="single" w:sz="4" w:space="0" w:color="D0D7DE"/>
              <w:left w:val="single" w:sz="12" w:space="0" w:color="0F4C81"/>
              <w:right w:val="single" w:sz="4" w:space="0" w:color="D0D7DE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color w:val="111111"/>
                <w:sz w:val="18"/>
              </w:rPr>
              <w:t>===========================================================================</w:t>
              <w:br/>
              <w:t>INICIANDO ORQUESTRAÇÃO HYPERAUTOMATION - PROCESSO 1 (MODO: DEMO_COMPLETO)</w:t>
              <w:br/>
              <w:t>===========================================================================</w:t>
              <w:br/>
              <w:br/>
              <w:t>[Etapa 0] Inicializando Módulos do Processo 1...</w:t>
              <w:br/>
              <w:t>[GESTOR ARQUIVOS] Estrutura de pastas local garantida em: .../ERP_Portal_Fake</w:t>
              <w:br/>
              <w:t>[GESTOR DRIVE] Autenticado com sucesso via Service Account!</w:t>
              <w:br/>
              <w:t>[GESTOR DRIVE] Usando ID configurado para a pasta raiz 'ERP_Portal_Fake': 1_AMktNc_sXyN9GWkjVVV1a2fuYPtKQ7w</w:t>
              <w:br/>
              <w:t>[GESTOR DRIVE] Estrutura de pastas no Google Drive pronta: ['ERP_Portal_Fake', 'Downloads', 'Documentos_OK', 'Documentos_Pendentes', 'Encaminhados']</w:t>
              <w:br/>
              <w:br/>
              <w:t>[FASE 1] GERAÇÃO E ENVIO DE FICHA PARA ASSINATURA (Ana Silva) | Protocolo: #2026-0001</w:t>
              <w:br/>
              <w:t xml:space="preserve">  [FASE 1] Ficha DOCX gerada a partir dos dados do portal: Ficha_Cadastro_11122233344.docx</w:t>
              <w:br/>
              <w:t xml:space="preserve">  [FASE 1] Enviando e-mail de solicitação de assinatura para carvalhosannyer@gmail.com...</w:t>
              <w:br/>
              <w:br/>
              <w:t>[FASE 2 &amp; 3] MONITORAMENTO DO RETORNO, VALIDAÇÃO E CADASTRO (Ana Silva)</w:t>
              <w:br/>
              <w:t xml:space="preserve">  [LEITOR EMAIL] Encontrados 1 novos e-mails não lidos de retorno de clientes.</w:t>
              <w:br/>
              <w:t xml:space="preserve">  [LEITOR EMAIL] Novo PDF de retorno baixado para Downloads: Ficha_Assinada_e_Documentos_Ana_Silva.pdf</w:t>
              <w:br/>
              <w:t xml:space="preserve">    [VALIDAÇÃO] Documentação e Ficha Assinada APROVADAS para Ana Silva.</w:t>
              <w:br/>
              <w:t>[GESTOR ARQUIVOS] Arquivo 'Ficha_Assinada_e_Documentos_Ana_Silva.pdf' movido localmente para 'Documentos_OK'.</w:t>
              <w:br/>
              <w:t>[GESTOR DRIVE] Arquivo 'Ficha_Assinada_e_Documentos_Ana_Silva.pdf' movido de 'Downloads' para 'Documentos_OK' no Google Drive!</w:t>
              <w:br/>
              <w:t>[PORTAL INTEGRAÇÃO] Cadastrando cliente: Ana Silva (CPF: 11122233344) no Portal Fake...</w:t>
              <w:br/>
              <w:t>[PORTAL INTEGRAÇÃO] Cadastro de 'Ana' concluído com sucesso.</w:t>
              <w:br/>
              <w:t>[GESTOR ARQUIVOS] Arquivo 'Ficha_Assinada_e_Documentos_Ana_Silva.pdf' movido localmente para 'Encaminhados'.</w:t>
              <w:br/>
              <w:t>[GESTOR DRIVE] Arquivo 'Ficha_Assinada_e_Documentos_Ana_Silva.pdf' movido de 'Documentos_OK' para 'Encaminhados' no Google Drive!</w:t>
              <w:br/>
              <w:br/>
              <w:t>===========================================================================</w:t>
              <w:br/>
              <w:t>ORQUESTRAÇÃO DO PROCESSO 1 FINALIZADA COM SUCESSO!</w:t>
              <w:br/>
              <w:t>===========================================================================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0F4C81"/>
          <w:sz w:val="24"/>
        </w:rPr>
        <w:t>5.2 Capturas de Tela (Screenshots da Automação Web)</w:t>
      </w:r>
    </w:p>
    <w:p>
      <w:pPr>
        <w:keepNext/>
        <w:spacing w:before="240" w:after="80"/>
      </w:pPr>
      <w:r>
        <w:rPr>
          <w:b/>
          <w:color w:val="0F4C81"/>
          <w:sz w:val="24"/>
        </w:rPr>
        <w:t>5.3 E-mails de Notificação (Confirmação de Sucesso e Pendências Identificadas)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39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es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39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4: E-mail transacional HTML de Confirmação e Cadastro Aprovado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39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ha_faltou_documento_fo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39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5: E-mail de Notificação de Pendência (Ausência de Documento Oficial com Foto)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39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ha_falta-comprovante-resid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39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6: E-mail de Notificação de Pendência (Ausência de Comprovante de Residência)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6. Conclusão</w:t>
      </w:r>
    </w:p>
    <w:p>
      <w:pPr>
        <w:spacing w:after="120" w:line="276" w:lineRule="auto"/>
      </w:pPr>
      <w:r>
        <w:t>O desenvolvimento do Processo 1 (Setor de Atendimento) foi concluído com pleno êxito, atingindo 100% dos objetivos propostos no Roteiro 10. A solução demonstra alto grau de maturidade técnica ao integrar de forma transparente o monitoramento de e-mails, validação inteligente de documentos PDF, movimentação automatizada no ERP local e no Google Drive, notificações em HTML responsivo e automação web via Playwright.</w:t>
      </w:r>
    </w:p>
    <w:p>
      <w:pPr>
        <w:spacing w:after="120" w:line="276" w:lineRule="auto"/>
      </w:pPr>
      <w:r>
        <w:t>A adoção rigorosa do GitFlow garantiu um histórico limpo e seguro, sem exposição de credenciais sensíveis (conforme devidamente tratado no .gitignore), preparando a equipe para a entrega final e apresentação no Demo Day.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