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b/>
          <w:color w:val="DE352D"/>
          <w:sz w:val="22"/>
        </w:rPr>
        <w:t>АЛЬФА-ХАКАТОН  /  2026</w:t>
      </w:r>
    </w:p>
    <w:p>
      <w:pPr>
        <w:pStyle w:val="Title"/>
        <w:spacing w:before="200"/>
      </w:pPr>
      <w:r>
        <w:rPr>
          <w:b/>
          <w:color w:val="1C3043"/>
          <w:sz w:val="56"/>
        </w:rPr>
        <w:t>УМНЫЙ КРЕДИТНЫЙ</w:t>
        <w:br/>
        <w:t>КАБИНЕТ</w:t>
        <w:br/>
        <w:t>ПРЕДПРИНИМАТЕЛЯ</w:t>
      </w:r>
    </w:p>
    <w:p>
      <w:pPr>
        <w:spacing w:before="280"/>
        <w:pBdr>
          <w:bottom w:val="single" w:color="E43D35" w:sz="18" w:space="4"/>
        </w:pBdr>
      </w:pPr>
      <w:r>
        <w:rPr>
          <w:b/>
          <w:color w:val="E0362F"/>
          <w:sz w:val="28"/>
        </w:rPr>
        <w:t>ТЕХНИЧЕСКОЕ ЗАДАНИЕ НА MVP</w:t>
      </w:r>
    </w:p>
    <w:p>
      <w:pPr>
        <w:spacing w:before="380"/>
      </w:pPr>
      <w:r>
        <w:rPr>
          <w:b w:val="0"/>
          <w:sz w:val="20"/>
        </w:rPr>
        <w:t>Период реализации: 19–26 октября 2026 года</w:t>
        <w:br/>
        <w:t>Версия документа: 1.1</w:t>
        <w:br/>
        <w:t>Основание: кейс «Умный кредитный кабинет предпринимателя», Альфа-Банк / Changellenge &gt;&gt;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1"/>
        <w:gridCol w:w="4751"/>
      </w:tblGrid>
      <w:tr>
        <w:trPr>
          <w:tblHeader w:val="true"/>
        </w:trPr>
        <w:tc>
          <w:tcPr>
            <w:tcW w:type="dxa" w:w="2324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Участник</w:t>
            </w:r>
          </w:p>
        </w:tc>
        <w:tc>
          <w:tcPr>
            <w:tcW w:type="dxa" w:w="6860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Роль и зона ответственности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Волосников</w:t>
            </w:r>
          </w:p>
        </w:tc>
        <w:tc>
          <w:tcPr>
            <w:tcW w:type="dxa" w:w="6860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Fullstack + ML; скоринг, моки, инфраструктура, интеграция и релиз</w:t>
            </w:r>
          </w:p>
        </w:tc>
      </w:tr>
      <w:tr>
        <w:tc>
          <w:tcPr>
            <w:tcW w:type="dxa" w:w="232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Вахрушев</w:t>
            </w:r>
          </w:p>
        </w:tc>
        <w:tc>
          <w:tcPr>
            <w:tcW w:type="dxa" w:w="6860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Backend; API, модель переходов, бизнес-правила и интеграция с БД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Смирнов</w:t>
            </w:r>
          </w:p>
        </w:tc>
        <w:tc>
          <w:tcPr>
            <w:tcW w:type="dxa" w:w="6860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Frontend + Database; веб-интерфейсы, схема БД, миграции, сиды, ER-модель</w:t>
            </w:r>
          </w:p>
        </w:tc>
      </w:tr>
    </w:tbl>
    <w:p>
      <w:pPr>
        <w:spacing w:after="0"/>
      </w:pPr>
    </w:p>
    <w:p>
      <w:r>
        <w:rPr>
          <w:b w:val="0"/>
        </w:rPr>
        <w:t>Статус: спецификация для реализации и проверки прототипа. Архитектурные и продуктовые допущения команды выделены отдельно от требований кейса.</w:t>
      </w:r>
    </w:p>
    <w:p>
      <w:r>
        <w:br w:type="page"/>
      </w:r>
    </w:p>
    <w:p>
      <w:pPr>
        <w:pStyle w:val="Heading1"/>
      </w:pPr>
      <w:r>
        <w:t>1. Общие положения и критерий результата</w:t>
      </w:r>
    </w:p>
    <w:p>
      <w:r>
        <w:rPr>
          <w:b w:val="0"/>
        </w:rPr>
        <w:t>Назначение: разработать автономный веб-прототип сквозного кредитного конвейера для малого и микробизнеса, который объединяет путь клиента и внутреннее рассмотрение заявки банком. Веб-приложение должно демонстрировать реальные переходы состояний, сохранение информации, автоматические проверки, объяснимую оценку риска и итоговое решение сотрудника.</w:t>
      </w:r>
    </w:p>
    <w:p>
      <w:pPr>
        <w:pStyle w:val="Heading2"/>
      </w:pPr>
      <w:r>
        <w:t>1.1. Определение готового MVP</w:t>
      </w:r>
    </w:p>
    <w:p>
      <w:pPr>
        <w:pStyle w:val="ListBullet"/>
      </w:pPr>
      <w:r>
        <w:rPr>
          <w:b w:val="0"/>
        </w:rPr>
        <w:t>Предприниматель выбирает продукт, вводит данные компании, создаёт черновик и отправляет заявку.</w:t>
      </w:r>
    </w:p>
    <w:p>
      <w:pPr>
        <w:pStyle w:val="ListBullet"/>
      </w:pPr>
      <w:r>
        <w:rPr>
          <w:b w:val="0"/>
        </w:rPr>
        <w:t>Заявка проходит имитацию проверок реестра компаний и кредитной истории, затем объяснимый скоринг.</w:t>
      </w:r>
    </w:p>
    <w:p>
      <w:pPr>
        <w:pStyle w:val="ListBullet"/>
      </w:pPr>
      <w:r>
        <w:rPr>
          <w:b w:val="0"/>
        </w:rPr>
        <w:t>Банк видит заявку и риск-факторы, может запросить уточнение, отказать или предложить условия.</w:t>
      </w:r>
    </w:p>
    <w:p>
      <w:pPr>
        <w:pStyle w:val="ListBullet"/>
      </w:pPr>
      <w:r>
        <w:rPr>
          <w:b w:val="0"/>
        </w:rPr>
        <w:t>Клиент видит актуальный статус, выполняет требуемое действие и принимает/отклоняет предложение.</w:t>
      </w:r>
    </w:p>
    <w:p>
      <w:pPr>
        <w:pStyle w:val="ListBullet"/>
      </w:pPr>
      <w:r>
        <w:rPr>
          <w:b w:val="0"/>
        </w:rPr>
        <w:t>Основной сценарий запускается автономно через Docker Compose, данные переживают перезапуск.</w:t>
      </w:r>
    </w:p>
    <w:p>
      <w:pPr>
        <w:pStyle w:val="Heading2"/>
      </w:pPr>
      <w:r>
        <w:t>1.2. Источник и отличия от проектных решений</w:t>
      </w:r>
    </w:p>
    <w:p>
      <w:r>
        <w:rPr>
          <w:b w:val="0"/>
        </w:rPr>
        <w:t>Источник требований: приложенный PDF «Умный кредитный кабинет предпринимателя» (16 стр.), в частности: постановка задачи — стр. 6; технические требования к сдаче — стр. 7; критерии успеха — стр. 9; ограничения — стр. 10–11; кредитный путь и скоринг — стр. 13–15.</w:t>
      </w:r>
    </w:p>
    <w:p>
      <w:r>
        <w:rPr>
          <w:b w:val="0"/>
        </w:rPr>
        <w:t>Предложенные командой технические решения (FastAPI, PostgreSQL, React, балльный скоринг, набор таблиц, статусы, API, две кредитные программы) не предписаны кейсом и могут меняться только при сохранении сквозного сценария.</w:t>
      </w:r>
    </w:p>
    <w:p>
      <w:pPr>
        <w:pStyle w:val="Heading2"/>
      </w:pPr>
      <w:r>
        <w:t>1.3. Участники и ответственность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tblHeader w:val="true"/>
        </w:trPr>
        <w:tc>
          <w:tcPr>
            <w:tcW w:type="dxa" w:w="3061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1984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Ответственный</w:t>
            </w:r>
          </w:p>
        </w:tc>
        <w:tc>
          <w:tcPr>
            <w:tcW w:type="dxa" w:w="4082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Участие остальных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Frontend: клиент + банк</w:t>
            </w:r>
          </w:p>
        </w:tc>
        <w:tc>
          <w:tcPr>
            <w:tcW w:type="dxa" w:w="198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Смирнов</w:t>
            </w:r>
          </w:p>
        </w:tc>
        <w:tc>
          <w:tcPr>
            <w:tcW w:type="dxa" w:w="4082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Волосников — интеграционная поддержка</w:t>
            </w:r>
          </w:p>
        </w:tc>
      </w:tr>
      <w:tr>
        <w:tc>
          <w:tcPr>
            <w:tcW w:type="dxa" w:w="306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База данных, миграции, индексы, сиды, ER</w:t>
            </w:r>
          </w:p>
        </w:tc>
        <w:tc>
          <w:tcPr>
            <w:tcW w:type="dxa" w:w="198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Смирнов</w:t>
            </w:r>
          </w:p>
        </w:tc>
        <w:tc>
          <w:tcPr>
            <w:tcW w:type="dxa" w:w="4082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Вахрушев — требования к запросам/транзакциям; Волосников — review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Backend API и workflow</w:t>
            </w:r>
          </w:p>
        </w:tc>
        <w:tc>
          <w:tcPr>
            <w:tcW w:type="dxa" w:w="198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Вахрушев</w:t>
            </w:r>
          </w:p>
        </w:tc>
        <w:tc>
          <w:tcPr>
            <w:tcW w:type="dxa" w:w="4082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Смирнов — контракты БД и фронта</w:t>
            </w:r>
          </w:p>
        </w:tc>
      </w:tr>
      <w:tr>
        <w:tc>
          <w:tcPr>
            <w:tcW w:type="dxa" w:w="306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Правила скоринга и симуляторы</w:t>
            </w:r>
          </w:p>
        </w:tc>
        <w:tc>
          <w:tcPr>
            <w:tcW w:type="dxa" w:w="198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Волосников</w:t>
            </w:r>
          </w:p>
        </w:tc>
        <w:tc>
          <w:tcPr>
            <w:tcW w:type="dxa" w:w="4082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Вахрушев — подключение к процессу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Docker, сборка, E2E и релиз</w:t>
            </w:r>
          </w:p>
        </w:tc>
        <w:tc>
          <w:tcPr>
            <w:tcW w:type="dxa" w:w="198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Волосников</w:t>
            </w:r>
          </w:p>
        </w:tc>
        <w:tc>
          <w:tcPr>
            <w:tcW w:type="dxa" w:w="4082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Вахрушев и Смирнов — тестирование модулей</w:t>
            </w:r>
          </w:p>
        </w:tc>
      </w:tr>
    </w:tbl>
    <w:p>
      <w:pPr>
        <w:spacing w:after="0"/>
      </w:pPr>
    </w:p>
    <w:p>
      <w:pPr>
        <w:pStyle w:val="Heading1"/>
      </w:pPr>
      <w:r>
        <w:t>2. Границы и объём работ</w:t>
      </w:r>
    </w:p>
    <w:p>
      <w:pPr>
        <w:pStyle w:val="Heading2"/>
      </w:pPr>
      <w:r>
        <w:t>2.1. Обязательный состав P0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tblHeader w:val="true"/>
        </w:trPr>
        <w:tc>
          <w:tcPr>
            <w:tcW w:type="dxa" w:w="1134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2268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Модуль</w:t>
            </w:r>
          </w:p>
        </w:tc>
        <w:tc>
          <w:tcPr>
            <w:tcW w:type="dxa" w:w="5726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P0-01</w:t>
            </w:r>
          </w:p>
        </w:tc>
        <w:tc>
          <w:tcPr>
            <w:tcW w:type="dxa" w:w="226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Роли и доступ</w:t>
            </w:r>
          </w:p>
        </w:tc>
        <w:tc>
          <w:tcPr>
            <w:tcW w:type="dxa" w:w="5726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Демо-авторизация CLIENT и BANK_EMPLOYEE, серверная проверка прав</w:t>
            </w:r>
          </w:p>
        </w:tc>
      </w:tr>
      <w:tr>
        <w:tc>
          <w:tcPr>
            <w:tcW w:type="dxa" w:w="113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P0-02</w:t>
            </w:r>
          </w:p>
        </w:tc>
        <w:tc>
          <w:tcPr>
            <w:tcW w:type="dxa" w:w="226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Продукты и рекомендации</w:t>
            </w:r>
          </w:p>
        </w:tc>
        <w:tc>
          <w:tcPr>
            <w:tcW w:type="dxa" w:w="5726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2 синтетических продукта, подбор по цели / сумме / сроку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P0-03</w:t>
            </w:r>
          </w:p>
        </w:tc>
        <w:tc>
          <w:tcPr>
            <w:tcW w:type="dxa" w:w="226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Создание заявки</w:t>
            </w:r>
          </w:p>
        </w:tc>
        <w:tc>
          <w:tcPr>
            <w:tcW w:type="dxa" w:w="5726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Мастер формы, валидация, сохранение DRAFT, отправка</w:t>
            </w:r>
          </w:p>
        </w:tc>
      </w:tr>
      <w:tr>
        <w:tc>
          <w:tcPr>
            <w:tcW w:type="dxa" w:w="113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P0-04</w:t>
            </w:r>
          </w:p>
        </w:tc>
        <w:tc>
          <w:tcPr>
            <w:tcW w:type="dxa" w:w="226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Автопроверки</w:t>
            </w:r>
          </w:p>
        </w:tc>
        <w:tc>
          <w:tcPr>
            <w:tcW w:type="dxa" w:w="5726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Локальные моки реестра и БКИ; фиксация результатов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P0-05</w:t>
            </w:r>
          </w:p>
        </w:tc>
        <w:tc>
          <w:tcPr>
            <w:tcW w:type="dxa" w:w="226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Скоринг</w:t>
            </w:r>
          </w:p>
        </w:tc>
        <w:tc>
          <w:tcPr>
            <w:tcW w:type="dxa" w:w="5726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Балл 0–100, риск, положительные/отрицательные факторы и рекомендация</w:t>
            </w:r>
          </w:p>
        </w:tc>
      </w:tr>
      <w:tr>
        <w:tc>
          <w:tcPr>
            <w:tcW w:type="dxa" w:w="113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P0-06</w:t>
            </w:r>
          </w:p>
        </w:tc>
        <w:tc>
          <w:tcPr>
            <w:tcW w:type="dxa" w:w="226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Банковский кабинет</w:t>
            </w:r>
          </w:p>
        </w:tc>
        <w:tc>
          <w:tcPr>
            <w:tcW w:type="dxa" w:w="5726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Очередь, карточка, запрос данных, одобрение/отказ/встречные условия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P0-07</w:t>
            </w:r>
          </w:p>
        </w:tc>
        <w:tc>
          <w:tcPr>
            <w:tcW w:type="dxa" w:w="226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Статусы и история</w:t>
            </w:r>
          </w:p>
        </w:tc>
        <w:tc>
          <w:tcPr>
            <w:tcW w:type="dxa" w:w="5726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Контролируемые переходы, журнал, обновление кабинета клиента</w:t>
            </w:r>
          </w:p>
        </w:tc>
      </w:tr>
      <w:tr>
        <w:tc>
          <w:tcPr>
            <w:tcW w:type="dxa" w:w="113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P0-08</w:t>
            </w:r>
          </w:p>
        </w:tc>
        <w:tc>
          <w:tcPr>
            <w:tcW w:type="dxa" w:w="226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Финал сценария</w:t>
            </w:r>
          </w:p>
        </w:tc>
        <w:tc>
          <w:tcPr>
            <w:tcW w:type="dxa" w:w="5726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Принять/отклонить предложение, симулировать завершение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P0-09</w:t>
            </w:r>
          </w:p>
        </w:tc>
        <w:tc>
          <w:tcPr>
            <w:tcW w:type="dxa" w:w="226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Демо-лента</w:t>
            </w:r>
          </w:p>
        </w:tc>
        <w:tc>
          <w:tcPr>
            <w:tcW w:type="dxa" w:w="5726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Синтетические новости, меняющиеся под отрасль/цель клиента</w:t>
            </w:r>
          </w:p>
        </w:tc>
      </w:tr>
      <w:tr>
        <w:tc>
          <w:tcPr>
            <w:tcW w:type="dxa" w:w="113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P0-10</w:t>
            </w:r>
          </w:p>
        </w:tc>
        <w:tc>
          <w:tcPr>
            <w:tcW w:type="dxa" w:w="226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Воспроизводимость</w:t>
            </w:r>
          </w:p>
        </w:tc>
        <w:tc>
          <w:tcPr>
            <w:tcW w:type="dxa" w:w="5726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Docker, PostgreSQL, тестовые аккаунты, документация и тесты</w:t>
            </w:r>
          </w:p>
        </w:tc>
      </w:tr>
    </w:tbl>
    <w:p>
      <w:pPr>
        <w:spacing w:after="0"/>
      </w:pPr>
    </w:p>
    <w:p>
      <w:pPr>
        <w:pStyle w:val="Heading2"/>
      </w:pPr>
      <w:r>
        <w:t>2.2. Второстепенный объём P1</w:t>
      </w:r>
    </w:p>
    <w:p>
      <w:r>
        <w:rPr>
          <w:b w:val="0"/>
        </w:rPr>
        <w:t>Возможны только после прохождения P0: графики финансов, расширенное сравнение продуктов, дополнительные умные подсказки, анимации, бесплатный публичный стенд. Не разрабатывать промышленный ML/LLM без реальной демонстрационной ценности.</w:t>
      </w:r>
    </w:p>
    <w:p>
      <w:pPr>
        <w:pStyle w:val="Heading2"/>
      </w:pPr>
      <w:r>
        <w:t>2.3. За рамками</w:t>
      </w:r>
    </w:p>
    <w:p>
      <w:r>
        <w:rPr>
          <w:b w:val="0"/>
        </w:rPr>
        <w:t>Настоящие банковские интеграции и выдача денег; юридически значимая подпись; проверка реальных персональных данных; платные API и закрытые модели; мобильное приложение; сложная многоролевая CRM. Любые операции перечисленного вида только имитируются и явно подписываются как демо.</w:t>
      </w:r>
    </w:p>
    <w:p>
      <w:pPr>
        <w:pStyle w:val="Heading1"/>
      </w:pPr>
      <w:r>
        <w:t>3. Роли и сценарии использования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tblHeader w:val="true"/>
        </w:trPr>
        <w:tc>
          <w:tcPr>
            <w:tcW w:type="dxa" w:w="1757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4025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Доступные действия</w:t>
            </w:r>
          </w:p>
        </w:tc>
        <w:tc>
          <w:tcPr>
            <w:tcW w:type="dxa" w:w="3402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Ограничения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CLIENT</w:t>
            </w:r>
          </w:p>
        </w:tc>
        <w:tc>
          <w:tcPr>
            <w:tcW w:type="dxa" w:w="402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Каталог, профиль компании, черновик, отправка, документы, статусы, принятие предложения, персональная новостная лента</w:t>
            </w:r>
          </w:p>
        </w:tc>
        <w:tc>
          <w:tcPr>
            <w:tcW w:type="dxa" w:w="3402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Видит только заявки своей компании; не может выполнять банковские операции</w:t>
            </w:r>
          </w:p>
        </w:tc>
      </w:tr>
      <w:tr>
        <w:tc>
          <w:tcPr>
            <w:tcW w:type="dxa" w:w="1757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BANK_EMPLOYEE</w:t>
            </w:r>
          </w:p>
        </w:tc>
        <w:tc>
          <w:tcPr>
            <w:tcW w:type="dxa" w:w="402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Очередь, проверки и риск, запрос уточнения, предложение/отказ, журнал событий</w:t>
            </w:r>
          </w:p>
        </w:tc>
        <w:tc>
          <w:tcPr>
            <w:tcW w:type="dxa" w:w="3402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Не меняет исходные данные клиента произвольно; каждое решение фиксируется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Автоматические сервисы</w:t>
            </w:r>
          </w:p>
        </w:tc>
        <w:tc>
          <w:tcPr>
            <w:tcW w:type="dxa" w:w="402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MockRegistry, MockBKI, Scoring Engine, подбор синтетических новостей</w:t>
            </w:r>
          </w:p>
        </w:tc>
        <w:tc>
          <w:tcPr>
            <w:tcW w:type="dxa" w:w="3402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Не заменяют решение сотрудника; действуют только через backend workflow</w:t>
            </w:r>
          </w:p>
        </w:tc>
      </w:tr>
    </w:tbl>
    <w:p>
      <w:pPr>
        <w:spacing w:after="0"/>
      </w:pPr>
    </w:p>
    <w:p>
      <w:pPr>
        <w:pStyle w:val="Heading2"/>
      </w:pPr>
      <w:r>
        <w:t>3.1. Минимальные сценарии</w:t>
      </w:r>
    </w:p>
    <w:p>
      <w:pPr>
        <w:pStyle w:val="ListBullet"/>
      </w:pPr>
      <w:r>
        <w:rPr>
          <w:b w:val="0"/>
        </w:rPr>
        <w:t>UC-01 «Успех»: клиент создаёт заявку → проверки → сотрудник одобряет → клиент принимает → COMPLETED.</w:t>
      </w:r>
    </w:p>
    <w:p>
      <w:pPr>
        <w:pStyle w:val="ListBullet"/>
      </w:pPr>
      <w:r>
        <w:rPr>
          <w:b w:val="0"/>
        </w:rPr>
        <w:t>UC-02 «Уточнение и контроффер»: сотрудник запрашивает документы → клиент досылает → повторная проверка → сотрудник меняет условия → клиент принимает.</w:t>
      </w:r>
    </w:p>
    <w:p>
      <w:pPr>
        <w:pStyle w:val="ListBullet"/>
      </w:pPr>
      <w:r>
        <w:rPr>
          <w:b w:val="0"/>
        </w:rPr>
        <w:t>UC-03 «Отказ»: риск-факторы видны сотруднику → сотрудник фиксирует отказ с причиной → клиент видит результат.</w:t>
      </w:r>
    </w:p>
    <w:p>
      <w:pPr>
        <w:pStyle w:val="ListBullet"/>
      </w:pPr>
      <w:r>
        <w:rPr>
          <w:b w:val="0"/>
        </w:rPr>
        <w:t>UC-04 «Персонализация ленты»: вход под двумя демонстрационными компаниями меняет подборку новостей/советов; источники полностью синтетические.</w:t>
      </w:r>
    </w:p>
    <w:p>
      <w:r>
        <w:rPr>
          <w:b w:val="0"/>
        </w:rPr>
        <w:t>Подробная диаграмма вариантов использования находится в разделе 13 (рис. 1).</w:t>
      </w:r>
    </w:p>
    <w:p>
      <w:pPr>
        <w:pStyle w:val="Heading1"/>
      </w:pPr>
      <w:r>
        <w:t>4. Функциональные требования</w:t>
      </w:r>
    </w:p>
    <w:p>
      <w:pPr>
        <w:pStyle w:val="Heading2"/>
      </w:pPr>
      <w:r>
        <w:t>4.1. Авторизация, профиль и продукты</w:t>
      </w:r>
    </w:p>
    <w:p>
      <w:pPr>
        <w:pStyle w:val="ListBullet"/>
      </w:pPr>
      <w:r>
        <w:rPr>
          <w:b w:val="0"/>
        </w:rPr>
        <w:t>FR-01: тестовые учётные записи создаются сидом; пароль хранится только как хеш; backend проверяет role и ownership.</w:t>
      </w:r>
    </w:p>
    <w:p>
      <w:pPr>
        <w:pStyle w:val="ListBullet"/>
      </w:pPr>
      <w:r>
        <w:rPr>
          <w:b w:val="0"/>
        </w:rPr>
        <w:t>FR-02: компания содержит ИНН, название, правовую форму, отрасль, возраст бизнеса, среднемесячную выручку, расходы, текущие платежи по долгу.</w:t>
      </w:r>
    </w:p>
    <w:p>
      <w:pPr>
        <w:pStyle w:val="ListBullet"/>
      </w:pPr>
      <w:r>
        <w:rPr>
          <w:b w:val="0"/>
        </w:rPr>
        <w:t>FR-03: каталог из двух демонстрационных продуктов («Оборотный» / «Инвестиционный»); суммы, сроки, ставка — настраиваемые поля credit_products.</w:t>
      </w:r>
    </w:p>
    <w:p>
      <w:pPr>
        <w:pStyle w:val="ListBullet"/>
      </w:pPr>
      <w:r>
        <w:rPr>
          <w:b w:val="0"/>
        </w:rPr>
        <w:t>FR-04: подбор продукта выполняется прозрачными правилами по цели, сумме, сроку; неподходящий продукт объясняет ограничение.</w:t>
      </w:r>
    </w:p>
    <w:p>
      <w:pPr>
        <w:pStyle w:val="Heading2"/>
      </w:pPr>
      <w:r>
        <w:t>4.2. Создание и подача заявки</w:t>
      </w:r>
    </w:p>
    <w:p>
      <w:pPr>
        <w:pStyle w:val="ListBullet"/>
      </w:pPr>
      <w:r>
        <w:rPr>
          <w:b w:val="0"/>
        </w:rPr>
        <w:t>FR-05: заполнение суммы, срока, цели и сведений о бизнесе. Клиент может сохранять черновик; после SUBMITTED обычное редактирование закрыто.</w:t>
      </w:r>
    </w:p>
    <w:p>
      <w:pPr>
        <w:pStyle w:val="ListBullet"/>
      </w:pPr>
      <w:r>
        <w:rPr>
          <w:b w:val="0"/>
        </w:rPr>
        <w:t>FR-06: проверять ИНН (длина/формат и при желании контрольная сумма), положительные суммы, срок в диапазоне продукта, полноту обязательных полей.</w:t>
      </w:r>
    </w:p>
    <w:p>
      <w:pPr>
        <w:pStyle w:val="ListBullet"/>
      </w:pPr>
      <w:r>
        <w:rPr>
          <w:b w:val="0"/>
        </w:rPr>
        <w:t>FR-07: при первой отправке сохранять financial_snapshot (JSONB) с исходными финансовыми параметрами; расчёт скоринга привязывать к этой версии данных.</w:t>
      </w:r>
    </w:p>
    <w:p>
      <w:pPr>
        <w:pStyle w:val="ListBullet"/>
      </w:pPr>
      <w:r>
        <w:rPr>
          <w:b w:val="0"/>
        </w:rPr>
        <w:t>FR-08: файлы — PDF до согласованного лимита (предлагается 5 МБ); локальный volume; в БД только метаданные и путь.</w:t>
      </w:r>
    </w:p>
    <w:p>
      <w:pPr>
        <w:pStyle w:val="Heading2"/>
      </w:pPr>
      <w:r>
        <w:t>4.3. Автопроверки и скоринг</w:t>
      </w:r>
    </w:p>
    <w:p>
      <w:pPr>
        <w:pStyle w:val="ListBullet"/>
      </w:pPr>
      <w:r>
        <w:rPr>
          <w:b w:val="0"/>
        </w:rPr>
        <w:t>FR-09: MockRegistry возвращает регистрационный статус и согласованность реквизитов; MockBKI — категорию кредитной истории и отметку просрочек.</w:t>
      </w:r>
    </w:p>
    <w:p>
      <w:pPr>
        <w:pStyle w:val="ListBullet"/>
      </w:pPr>
      <w:r>
        <w:rPr>
          <w:b w:val="0"/>
        </w:rPr>
        <w:t>FR-10: каждый запуск проверки сохраняет отдельную запись с типом, успешностью, результатом, временем и номером попытки.</w:t>
      </w:r>
    </w:p>
    <w:p>
      <w:pPr>
        <w:pStyle w:val="ListBullet"/>
      </w:pPr>
      <w:r>
        <w:rPr>
          <w:b w:val="0"/>
        </w:rPr>
        <w:t>FR-11: скоринг возвращает score 0–100, LOW/MEDIUM/HIGH, объяснение факторов, recommendation и версию набора правил.</w:t>
      </w:r>
    </w:p>
    <w:p>
      <w:pPr>
        <w:pStyle w:val="ListBullet"/>
      </w:pPr>
      <w:r>
        <w:rPr>
          <w:b w:val="0"/>
        </w:rPr>
        <w:t>FR-12: score не является финальным кредитным решением; решение принимает сотрудник с учётом проверок, параметров продукта и суммы.</w:t>
      </w:r>
    </w:p>
    <w:p>
      <w:pPr>
        <w:pStyle w:val="Heading2"/>
      </w:pPr>
      <w:r>
        <w:t>4.4. Банковское рассмотрение</w:t>
      </w:r>
    </w:p>
    <w:p>
      <w:pPr>
        <w:pStyle w:val="ListBullet"/>
      </w:pPr>
      <w:r>
        <w:rPr>
          <w:b w:val="0"/>
        </w:rPr>
        <w:t>FR-13: очередь заявок с фильтром по статусу; карточка содержит заявителя, исходные данные, проверки, риск-факторы, события и файлы.</w:t>
      </w:r>
    </w:p>
    <w:p>
      <w:pPr>
        <w:pStyle w:val="ListBullet"/>
      </w:pPr>
      <w:r>
        <w:rPr>
          <w:b w:val="0"/>
        </w:rPr>
        <w:t>FR-14: сотрудник может создать запрос уточнения; появляется запись information_requests, событие и статус NEEDS_INFO.</w:t>
      </w:r>
    </w:p>
    <w:p>
      <w:pPr>
        <w:pStyle w:val="ListBullet"/>
      </w:pPr>
      <w:r>
        <w:rPr>
          <w:b w:val="0"/>
        </w:rPr>
        <w:t>FR-15: сотрудник может вынести REJECTED или сформировать OFFERED с amount, term_months, annual_rate и пояснением.</w:t>
      </w:r>
    </w:p>
    <w:p>
      <w:pPr>
        <w:pStyle w:val="ListBullet"/>
      </w:pPr>
      <w:r>
        <w:rPr>
          <w:b w:val="0"/>
        </w:rPr>
        <w:t>FR-16: исходные requested_amount/term нельзя перезаписывать предложенными банком условиями.</w:t>
      </w:r>
    </w:p>
    <w:p>
      <w:pPr>
        <w:pStyle w:val="ListBullet"/>
      </w:pPr>
      <w:r>
        <w:rPr>
          <w:b w:val="0"/>
        </w:rPr>
        <w:t>FR-17: запросы изменения статуса проверяются на допустимый переход; решение и событие сохраняются транзакционно.</w:t>
      </w:r>
    </w:p>
    <w:p>
      <w:pPr>
        <w:pStyle w:val="Heading2"/>
      </w:pPr>
      <w:r>
        <w:t>4.5. Возврат клиенту, новости и финал</w:t>
      </w:r>
    </w:p>
    <w:p>
      <w:pPr>
        <w:pStyle w:val="ListBullet"/>
      </w:pPr>
      <w:r>
        <w:rPr>
          <w:b w:val="0"/>
        </w:rPr>
        <w:t>FR-18: клиенту показываются статус, история событий, понятный следующий шаг и основание запроса уточнений.</w:t>
      </w:r>
    </w:p>
    <w:p>
      <w:pPr>
        <w:pStyle w:val="ListBullet"/>
      </w:pPr>
      <w:r>
        <w:rPr>
          <w:b w:val="0"/>
        </w:rPr>
        <w:t>FR-19: при ответе на запрос клиент дополняет данные, закрывает InformationRequest и отправляет на повторную проверку.</w:t>
      </w:r>
    </w:p>
    <w:p>
      <w:pPr>
        <w:pStyle w:val="ListBullet"/>
      </w:pPr>
      <w:r>
        <w:rPr>
          <w:b w:val="0"/>
        </w:rPr>
        <w:t>FR-20: при OFFERED клиент принимает или отклоняет условия; принятие приводит к имитации оформления и статусу COMPLETED.</w:t>
      </w:r>
    </w:p>
    <w:p>
      <w:pPr>
        <w:pStyle w:val="ListBullet"/>
      </w:pPr>
      <w:r>
        <w:rPr>
          <w:b w:val="0"/>
        </w:rPr>
        <w:t>FR-21: демонстрационная новостная лента выбирает синтетические записи по отрасли компании и/или цели кредита; при смене тестового клиента подборка меняется, виден текст новости.</w:t>
      </w:r>
    </w:p>
    <w:p>
      <w:pPr>
        <w:pStyle w:val="Heading1"/>
      </w:pPr>
      <w:r>
        <w:t>5. Правила кредитного конвейера</w:t>
      </w:r>
    </w:p>
    <w:p>
      <w:pPr>
        <w:pStyle w:val="Heading2"/>
      </w:pPr>
      <w:r>
        <w:t>5.1. Модель состояний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tblHeader w:val="true"/>
        </w:trPr>
        <w:tc>
          <w:tcPr>
            <w:tcW w:type="dxa" w:w="1984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Состояние</w:t>
            </w:r>
          </w:p>
        </w:tc>
        <w:tc>
          <w:tcPr>
            <w:tcW w:type="dxa" w:w="4139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Пользовательский смысл</w:t>
            </w:r>
          </w:p>
        </w:tc>
        <w:tc>
          <w:tcPr>
            <w:tcW w:type="dxa" w:w="3005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Кто запускает переход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DRAFT</w:t>
            </w:r>
          </w:p>
        </w:tc>
        <w:tc>
          <w:tcPr>
            <w:tcW w:type="dxa" w:w="413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Черновик</w:t>
            </w:r>
          </w:p>
        </w:tc>
        <w:tc>
          <w:tcPr>
            <w:tcW w:type="dxa" w:w="300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CLIENT создаёт</w:t>
            </w:r>
          </w:p>
        </w:tc>
      </w:tr>
      <w:tr>
        <w:tc>
          <w:tcPr>
            <w:tcW w:type="dxa" w:w="198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SUBMITTED</w:t>
            </w:r>
          </w:p>
        </w:tc>
        <w:tc>
          <w:tcPr>
            <w:tcW w:type="dxa" w:w="413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Заявка отправлена</w:t>
            </w:r>
          </w:p>
        </w:tc>
        <w:tc>
          <w:tcPr>
            <w:tcW w:type="dxa" w:w="300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CLIENT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VERIFYING</w:t>
            </w:r>
          </w:p>
        </w:tc>
        <w:tc>
          <w:tcPr>
            <w:tcW w:type="dxa" w:w="413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Выполняются проверки</w:t>
            </w:r>
          </w:p>
        </w:tc>
        <w:tc>
          <w:tcPr>
            <w:tcW w:type="dxa" w:w="300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Система</w:t>
            </w:r>
          </w:p>
        </w:tc>
      </w:tr>
      <w:tr>
        <w:tc>
          <w:tcPr>
            <w:tcW w:type="dxa" w:w="198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NEEDS_INFO</w:t>
            </w:r>
          </w:p>
        </w:tc>
        <w:tc>
          <w:tcPr>
            <w:tcW w:type="dxa" w:w="413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Нужны сведения</w:t>
            </w:r>
          </w:p>
        </w:tc>
        <w:tc>
          <w:tcPr>
            <w:tcW w:type="dxa" w:w="300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Система / BANK_EMPLOYEE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UNDER_REVIEW</w:t>
            </w:r>
          </w:p>
        </w:tc>
        <w:tc>
          <w:tcPr>
            <w:tcW w:type="dxa" w:w="413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На рассмотрении</w:t>
            </w:r>
          </w:p>
        </w:tc>
        <w:tc>
          <w:tcPr>
            <w:tcW w:type="dxa" w:w="300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Система</w:t>
            </w:r>
          </w:p>
        </w:tc>
      </w:tr>
      <w:tr>
        <w:tc>
          <w:tcPr>
            <w:tcW w:type="dxa" w:w="198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OFFERED</w:t>
            </w:r>
          </w:p>
        </w:tc>
        <w:tc>
          <w:tcPr>
            <w:tcW w:type="dxa" w:w="413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Банк предложил условия</w:t>
            </w:r>
          </w:p>
        </w:tc>
        <w:tc>
          <w:tcPr>
            <w:tcW w:type="dxa" w:w="300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BANK_EMPLOYEE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REJECTED</w:t>
            </w:r>
          </w:p>
        </w:tc>
        <w:tc>
          <w:tcPr>
            <w:tcW w:type="dxa" w:w="413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Отказано</w:t>
            </w:r>
          </w:p>
        </w:tc>
        <w:tc>
          <w:tcPr>
            <w:tcW w:type="dxa" w:w="300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BANK_EMPLOYEE</w:t>
            </w:r>
          </w:p>
        </w:tc>
      </w:tr>
      <w:tr>
        <w:tc>
          <w:tcPr>
            <w:tcW w:type="dxa" w:w="198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ACCEPTED</w:t>
            </w:r>
          </w:p>
        </w:tc>
        <w:tc>
          <w:tcPr>
            <w:tcW w:type="dxa" w:w="413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Клиент принял</w:t>
            </w:r>
          </w:p>
        </w:tc>
        <w:tc>
          <w:tcPr>
            <w:tcW w:type="dxa" w:w="300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CLIENT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DECLINED</w:t>
            </w:r>
          </w:p>
        </w:tc>
        <w:tc>
          <w:tcPr>
            <w:tcW w:type="dxa" w:w="413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Клиент отклонил</w:t>
            </w:r>
          </w:p>
        </w:tc>
        <w:tc>
          <w:tcPr>
            <w:tcW w:type="dxa" w:w="300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CLIENT</w:t>
            </w:r>
          </w:p>
        </w:tc>
      </w:tr>
      <w:tr>
        <w:tc>
          <w:tcPr>
            <w:tcW w:type="dxa" w:w="198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COMPLETED</w:t>
            </w:r>
          </w:p>
        </w:tc>
        <w:tc>
          <w:tcPr>
            <w:tcW w:type="dxa" w:w="413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Симулированное оформление завершено</w:t>
            </w:r>
          </w:p>
        </w:tc>
        <w:tc>
          <w:tcPr>
            <w:tcW w:type="dxa" w:w="300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Система</w:t>
            </w:r>
          </w:p>
        </w:tc>
      </w:tr>
    </w:tbl>
    <w:p>
      <w:pPr>
        <w:spacing w:after="0"/>
      </w:pPr>
    </w:p>
    <w:p>
      <w:r>
        <w:rPr>
          <w:b w:val="0"/>
        </w:rPr>
        <w:t>Полный набор допустимых переходов: DRAFT→SUBMITTED; SUBMITTED→VERIFYING; VERIFYING→UNDER_REVIEW/NEEDS_INFO; NEEDS_INFO→SUBMITTED; UNDER_REVIEW→NEEDS_INFO/OFFERED/REJECTED; OFFERED→ACCEPTED/DECLINED; ACCEPTED→COMPLETED. Терминальные статусы: REJECTED, DECLINED, COMPLETED. См. рис. 4.</w:t>
      </w:r>
    </w:p>
    <w:p>
      <w:pPr>
        <w:pStyle w:val="Heading2"/>
      </w:pPr>
      <w:r>
        <w:t>5.2. Инварианты бизнес-логики</w:t>
      </w:r>
    </w:p>
    <w:p>
      <w:pPr>
        <w:pStyle w:val="ListBullet"/>
      </w:pPr>
      <w:r>
        <w:rPr>
          <w:b w:val="0"/>
        </w:rPr>
        <w:t>Нельзя выдать OFFERED без завершённого рассмотрения и действующего результата скоринга.</w:t>
      </w:r>
    </w:p>
    <w:p>
      <w:pPr>
        <w:pStyle w:val="ListBullet"/>
      </w:pPr>
      <w:r>
        <w:rPr>
          <w:b w:val="0"/>
        </w:rPr>
        <w:t>Каждый переход имеет ApplicationEvent с from_status, to_status, actor_id, occurred_at и reason.</w:t>
      </w:r>
    </w:p>
    <w:p>
      <w:pPr>
        <w:pStyle w:val="ListBullet"/>
      </w:pPr>
      <w:r>
        <w:rPr>
          <w:b w:val="0"/>
        </w:rPr>
        <w:t>Повторный /submit или /decision не создаёт дублирующих результатов (предусмотреть идемпотентность либо запрет повторного перехода).</w:t>
      </w:r>
    </w:p>
    <w:p>
      <w:pPr>
        <w:pStyle w:val="ListBullet"/>
      </w:pPr>
      <w:r>
        <w:rPr>
          <w:b w:val="0"/>
        </w:rPr>
        <w:t>Клиент не вправе менять сумму / срок после отправки; для изменения нужна новая заявка или формальный цикл уточнения.</w:t>
      </w:r>
    </w:p>
    <w:p>
      <w:pPr>
        <w:pStyle w:val="ListBullet"/>
      </w:pPr>
      <w:r>
        <w:rPr>
          <w:b w:val="0"/>
        </w:rPr>
        <w:t>При повторной подаче формируется новый снимок входных данных, новая проверка и новая версия риск-оценки.</w:t>
      </w:r>
    </w:p>
    <w:p>
      <w:pPr>
        <w:pStyle w:val="ListBullet"/>
      </w:pPr>
      <w:r>
        <w:rPr>
          <w:b w:val="0"/>
        </w:rPr>
        <w:t>Время автоматической обработки в MVP может быть коротким; промежуточные состояния обязаны остаться в истории событий.</w:t>
      </w:r>
    </w:p>
    <w:p>
      <w:pPr>
        <w:pStyle w:val="Heading2"/>
      </w:pPr>
      <w:r>
        <w:t>5.3. Объяснимый скоринг</w:t>
      </w:r>
    </w:p>
    <w:p>
      <w:r>
        <w:rPr>
          <w:b w:val="0"/>
        </w:rPr>
        <w:t>Выбрать детерминированную балльную модель — это допустимо по кейсу (стр. 14). Рекомендуемая шкала: финансовая устойчивость — максимум 35 баллов; долговая нагрузка/потенциал обслуживания — 30; срок ведения бизнеса — 15; кредитная история — 20. Установить шкалу LOW 75–100, MEDIUM 50–74, HIGH 0–49. Весовые коэффициенты и границы являются учебными допущениями, не банковской оценкой кредитоспособности.</w:t>
      </w:r>
    </w:p>
    <w:p>
      <w:r>
        <w:rPr>
          <w:b w:val="0"/>
        </w:rPr>
        <w:t>ScoringService.evaluate(snapshot, registry_result, bki_result, product_terms) → RiskAssessment(score, risk_level, factors[], recommendation, rules_version). Факторы содержат код, направление влияния, вклад баллов и человекочитаемое объяснение. Сотрудник видит как минимум три существенных фактора; неверифицированные данные не должны автоматически считаться положительными.</w:t>
      </w:r>
    </w:p>
    <w:p>
      <w:pPr>
        <w:pStyle w:val="Heading1"/>
      </w:pPr>
      <w:r>
        <w:t>6. Техническая архитектура</w:t>
      </w:r>
    </w:p>
    <w:p>
      <w:pPr>
        <w:pStyle w:val="Heading2"/>
      </w:pPr>
      <w:r>
        <w:t>6.1. Состав компонентов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tblHeader w:val="true"/>
        </w:trPr>
        <w:tc>
          <w:tcPr>
            <w:tcW w:type="dxa" w:w="1474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5953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Технология / компонент</w:t>
            </w:r>
          </w:p>
        </w:tc>
        <w:tc>
          <w:tcPr>
            <w:tcW w:type="dxa" w:w="1757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Ответственный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Web UI</w:t>
            </w:r>
          </w:p>
        </w:tc>
        <w:tc>
          <w:tcPr>
            <w:tcW w:type="dxa" w:w="5953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React + TypeScript + Vite; Mantine или эквивалентный открытый UI-kit; TanStack Query</w:t>
            </w:r>
          </w:p>
        </w:tc>
        <w:tc>
          <w:tcPr>
            <w:tcW w:type="dxa" w:w="1757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Смирнов</w:t>
            </w:r>
          </w:p>
        </w:tc>
      </w:tr>
      <w:tr>
        <w:tc>
          <w:tcPr>
            <w:tcW w:type="dxa" w:w="147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БД</w:t>
            </w:r>
          </w:p>
        </w:tc>
        <w:tc>
          <w:tcPr>
            <w:tcW w:type="dxa" w:w="5953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PostgreSQL; SQLAlchemy-совместимая схема; Alembic миграции, seed-скрипты</w:t>
            </w:r>
          </w:p>
        </w:tc>
        <w:tc>
          <w:tcPr>
            <w:tcW w:type="dxa" w:w="1757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Смирнов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5953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Python 3.12, FastAPI, Pydantic, SQLAlchemy, Alembic runtime</w:t>
            </w:r>
          </w:p>
        </w:tc>
        <w:tc>
          <w:tcPr>
            <w:tcW w:type="dxa" w:w="1757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Вахрушев</w:t>
            </w:r>
          </w:p>
        </w:tc>
      </w:tr>
      <w:tr>
        <w:tc>
          <w:tcPr>
            <w:tcW w:type="dxa" w:w="147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Risk/MOCK</w:t>
            </w:r>
          </w:p>
        </w:tc>
        <w:tc>
          <w:tcPr>
            <w:tcW w:type="dxa" w:w="5953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Python-модуль scoring; локальные MockRegistry / MockBKI</w:t>
            </w:r>
          </w:p>
        </w:tc>
        <w:tc>
          <w:tcPr>
            <w:tcW w:type="dxa" w:w="1757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Волосников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Deploy</w:t>
            </w:r>
          </w:p>
        </w:tc>
        <w:tc>
          <w:tcPr>
            <w:tcW w:type="dxa" w:w="5953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Docker, Docker Compose, .env.example, volumes</w:t>
            </w:r>
          </w:p>
        </w:tc>
        <w:tc>
          <w:tcPr>
            <w:tcW w:type="dxa" w:w="1757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Волосников</w:t>
            </w:r>
          </w:p>
        </w:tc>
      </w:tr>
      <w:tr>
        <w:tc>
          <w:tcPr>
            <w:tcW w:type="dxa" w:w="147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Тесты</w:t>
            </w:r>
          </w:p>
        </w:tc>
        <w:tc>
          <w:tcPr>
            <w:tcW w:type="dxa" w:w="5953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pytest, HTTP-интеграция, Playwright smoke</w:t>
            </w:r>
          </w:p>
        </w:tc>
        <w:tc>
          <w:tcPr>
            <w:tcW w:type="dxa" w:w="1757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Все: по своим зонам</w:t>
            </w:r>
          </w:p>
        </w:tc>
      </w:tr>
    </w:tbl>
    <w:p>
      <w:pPr>
        <w:spacing w:after="0"/>
      </w:pPr>
    </w:p>
    <w:p>
      <w:r>
        <w:rPr>
          <w:b w:val="0"/>
        </w:rPr>
        <w:t>Один репозиторий и модульный монолит: браузер → FastAPI → сервисы workflow/scoring/mock → PostgreSQL + файловый volume. Вынос в микросервисы для MVP не требуется. Публичный стенд опционален, локальная сборка обязательна. Диаграмма компонентов — рис. 6.</w:t>
      </w:r>
    </w:p>
    <w:p>
      <w:pPr>
        <w:pStyle w:val="Heading2"/>
      </w:pPr>
      <w:r>
        <w:t>6.2. Договорённости по БД и backend</w:t>
      </w:r>
    </w:p>
    <w:p>
      <w:r>
        <w:rPr>
          <w:b w:val="0"/>
        </w:rPr>
        <w:t>Смирнов — единственный владелец схемы БД и Alembic-миграций: добавление и изменение таблиц, ограничений, индексов, сидов и ER-диаграммы. Вахрушев использует ORM-модели и согласованные миграции, реализует транзакционную бизнес-логику, repositories/services и API. Любое изменение структуры — PR в ветку Смирнова с совместным review; backend не создаёт таблицы на лету.</w:t>
      </w:r>
    </w:p>
    <w:p>
      <w:pPr>
        <w:pStyle w:val="Heading2"/>
      </w:pPr>
      <w:r>
        <w:t>6.3. Контракты и интеграционная дисциплина</w:t>
      </w:r>
    </w:p>
    <w:p>
      <w:r>
        <w:rPr>
          <w:b w:val="0"/>
        </w:rPr>
        <w:t>До конца 20 октября утвердить OpenAPI черновик: схемы Application, StatusResponse, RiskAssessment, DecisionRequest, ErrorResponse. В разработке Смирнов может использовать mock-ответы строго по финальному контракту. Ответы API содержат timestamps в ISO 8601 UTC, денежные значения в строковом Decimal-формате (без float).</w:t>
      </w:r>
    </w:p>
    <w:p>
      <w:pPr>
        <w:pStyle w:val="Heading1"/>
      </w:pPr>
      <w:r>
        <w:t>7. Модель данных и UML-классы</w:t>
      </w:r>
    </w:p>
    <w:p>
      <w:pPr>
        <w:pStyle w:val="Heading2"/>
      </w:pPr>
      <w:r>
        <w:t>7.1. Сущности и назначение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tblHeader w:val="true"/>
        </w:trPr>
        <w:tc>
          <w:tcPr>
            <w:tcW w:type="dxa" w:w="1899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5216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Ключевые поля</w:t>
            </w:r>
          </w:p>
        </w:tc>
        <w:tc>
          <w:tcPr>
            <w:tcW w:type="dxa" w:w="2013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Отношения</w:t>
            </w:r>
          </w:p>
        </w:tc>
      </w:tr>
      <w:tr>
        <w:tc>
          <w:tcPr>
            <w:tcW w:type="dxa" w:w="189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User</w:t>
            </w:r>
          </w:p>
        </w:tc>
        <w:tc>
          <w:tcPr>
            <w:tcW w:type="dxa" w:w="5216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id, username, password_hash, role</w:t>
            </w:r>
          </w:p>
        </w:tc>
        <w:tc>
          <w:tcPr>
            <w:tcW w:type="dxa" w:w="2013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Владеет компанией (CLIENT), создаёт заявку, принимает решение (BANK_EMPLOYEE)</w:t>
            </w:r>
          </w:p>
        </w:tc>
      </w:tr>
      <w:tr>
        <w:tc>
          <w:tcPr>
            <w:tcW w:type="dxa" w:w="189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Company</w:t>
            </w:r>
          </w:p>
        </w:tc>
        <w:tc>
          <w:tcPr>
            <w:tcW w:type="dxa" w:w="5216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id, owner_user_id, inn, legal_name, form, industry, months_active, revenue, expenses, debt_payment</w:t>
            </w:r>
          </w:p>
        </w:tc>
        <w:tc>
          <w:tcPr>
            <w:tcW w:type="dxa" w:w="2013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1 компания → N заявок</w:t>
            </w:r>
          </w:p>
        </w:tc>
      </w:tr>
      <w:tr>
        <w:tc>
          <w:tcPr>
            <w:tcW w:type="dxa" w:w="189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CreditProduct</w:t>
            </w:r>
          </w:p>
        </w:tc>
        <w:tc>
          <w:tcPr>
            <w:tcW w:type="dxa" w:w="5216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id, code, purpose, min/max_amount, min/max_term, annual_rate</w:t>
            </w:r>
          </w:p>
        </w:tc>
        <w:tc>
          <w:tcPr>
            <w:tcW w:type="dxa" w:w="2013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1 продукт → N заявок</w:t>
            </w:r>
          </w:p>
        </w:tc>
      </w:tr>
      <w:tr>
        <w:tc>
          <w:tcPr>
            <w:tcW w:type="dxa" w:w="189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LoanApplication</w:t>
            </w:r>
          </w:p>
        </w:tc>
        <w:tc>
          <w:tcPr>
            <w:tcW w:type="dxa" w:w="5216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id, company_id, applicant_id, product_id, requested_amount, term_months, financial_snapshot, status, version</w:t>
            </w:r>
          </w:p>
        </w:tc>
        <w:tc>
          <w:tcPr>
            <w:tcW w:type="dxa" w:w="2013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Корневой объект кредитного процесса</w:t>
            </w:r>
          </w:p>
        </w:tc>
      </w:tr>
      <w:tr>
        <w:tc>
          <w:tcPr>
            <w:tcW w:type="dxa" w:w="189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VerificationResult</w:t>
            </w:r>
          </w:p>
        </w:tc>
        <w:tc>
          <w:tcPr>
            <w:tcW w:type="dxa" w:w="5216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id, application_id, check_type, result, passed, attempt_no, created_at</w:t>
            </w:r>
          </w:p>
        </w:tc>
        <w:tc>
          <w:tcPr>
            <w:tcW w:type="dxa" w:w="2013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N проверок / 1 заявка</w:t>
            </w:r>
          </w:p>
        </w:tc>
      </w:tr>
      <w:tr>
        <w:tc>
          <w:tcPr>
            <w:tcW w:type="dxa" w:w="189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RiskAssessment</w:t>
            </w:r>
          </w:p>
        </w:tc>
        <w:tc>
          <w:tcPr>
            <w:tcW w:type="dxa" w:w="5216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id, application_id, score, risk_level, factors, rule_version, input_snapshot, created_at</w:t>
            </w:r>
          </w:p>
        </w:tc>
        <w:tc>
          <w:tcPr>
            <w:tcW w:type="dxa" w:w="2013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N расчётов / 1 заявка</w:t>
            </w:r>
          </w:p>
        </w:tc>
      </w:tr>
      <w:tr>
        <w:tc>
          <w:tcPr>
            <w:tcW w:type="dxa" w:w="189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CreditDecision</w:t>
            </w:r>
          </w:p>
        </w:tc>
        <w:tc>
          <w:tcPr>
            <w:tcW w:type="dxa" w:w="5216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id, application_id, decided_by, type, offer_amount, offer_term, offer_rate, reason</w:t>
            </w:r>
          </w:p>
        </w:tc>
        <w:tc>
          <w:tcPr>
            <w:tcW w:type="dxa" w:w="2013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N решений / 1 заявка</w:t>
            </w:r>
          </w:p>
        </w:tc>
      </w:tr>
      <w:tr>
        <w:tc>
          <w:tcPr>
            <w:tcW w:type="dxa" w:w="189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InformationRequest</w:t>
            </w:r>
          </w:p>
        </w:tc>
        <w:tc>
          <w:tcPr>
            <w:tcW w:type="dxa" w:w="5216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id, application_id, message, status, created_at, resolved_at</w:t>
            </w:r>
          </w:p>
        </w:tc>
        <w:tc>
          <w:tcPr>
            <w:tcW w:type="dxa" w:w="2013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N запросов / 1 заявка</w:t>
            </w:r>
          </w:p>
        </w:tc>
      </w:tr>
      <w:tr>
        <w:tc>
          <w:tcPr>
            <w:tcW w:type="dxa" w:w="189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ApplicationDocument</w:t>
            </w:r>
          </w:p>
        </w:tc>
        <w:tc>
          <w:tcPr>
            <w:tcW w:type="dxa" w:w="5216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id, application_id, file_name, storage_key, mime_type, size_bytes</w:t>
            </w:r>
          </w:p>
        </w:tc>
        <w:tc>
          <w:tcPr>
            <w:tcW w:type="dxa" w:w="2013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N файлов / 1 заявка</w:t>
            </w:r>
          </w:p>
        </w:tc>
      </w:tr>
      <w:tr>
        <w:tc>
          <w:tcPr>
            <w:tcW w:type="dxa" w:w="189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ApplicationEvent</w:t>
            </w:r>
          </w:p>
        </w:tc>
        <w:tc>
          <w:tcPr>
            <w:tcW w:type="dxa" w:w="5216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id, application_id, actor_id, from_status, to_status, reason, occurred_at</w:t>
            </w:r>
          </w:p>
        </w:tc>
        <w:tc>
          <w:tcPr>
            <w:tcW w:type="dxa" w:w="2013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N событий / 1 заявка</w:t>
            </w:r>
          </w:p>
        </w:tc>
      </w:tr>
      <w:tr>
        <w:tc>
          <w:tcPr>
            <w:tcW w:type="dxa" w:w="189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NewsItem</w:t>
            </w:r>
          </w:p>
        </w:tc>
        <w:tc>
          <w:tcPr>
            <w:tcW w:type="dxa" w:w="5216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id, title, body, target_industry, target_purpose</w:t>
            </w:r>
          </w:p>
        </w:tc>
        <w:tc>
          <w:tcPr>
            <w:tcW w:type="dxa" w:w="2013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Не связана напрямую с заявкой; персонализируется по признакам</w:t>
            </w:r>
          </w:p>
        </w:tc>
      </w:tr>
    </w:tbl>
    <w:p>
      <w:pPr>
        <w:spacing w:after="0"/>
      </w:pPr>
    </w:p>
    <w:p>
      <w:pPr>
        <w:pStyle w:val="Heading2"/>
      </w:pPr>
      <w:r>
        <w:t>7.2. Ключевые ограничения и индексы</w:t>
      </w:r>
    </w:p>
    <w:p>
      <w:pPr>
        <w:pStyle w:val="ListBullet"/>
      </w:pPr>
      <w:r>
        <w:rPr>
          <w:b w:val="0"/>
        </w:rPr>
        <w:t>PRIMARY KEY: UUID у всех основных таблиц; FK с индексом у зависимых сущностей.</w:t>
      </w:r>
    </w:p>
    <w:p>
      <w:pPr>
        <w:pStyle w:val="ListBullet"/>
      </w:pPr>
      <w:r>
        <w:rPr>
          <w:b w:val="0"/>
        </w:rPr>
        <w:t>UNIQUE: users.username, companies.inn (в рамках демо-реестра), credit_products.code.</w:t>
      </w:r>
    </w:p>
    <w:p>
      <w:pPr>
        <w:pStyle w:val="ListBullet"/>
      </w:pPr>
      <w:r>
        <w:rPr>
          <w:b w:val="0"/>
        </w:rPr>
        <w:t>CHECK: все денежные значения ≥ 0; amount &gt; 0; term_months &gt; 0; 0 ≤ risk_score ≤ 100; версия заявки ≥ 1.</w:t>
      </w:r>
    </w:p>
    <w:p>
      <w:pPr>
        <w:pStyle w:val="ListBullet"/>
      </w:pPr>
      <w:r>
        <w:rPr>
          <w:b w:val="0"/>
        </w:rPr>
        <w:t>INDEX: loan_applications(company_id, created_at), loan_applications(status, updated_at), application_events(application_id, occurred_at).</w:t>
      </w:r>
    </w:p>
    <w:p>
      <w:pPr>
        <w:pStyle w:val="ListBullet"/>
      </w:pPr>
      <w:r>
        <w:rPr>
          <w:b w:val="0"/>
        </w:rPr>
        <w:t>Новые условия банка — только в credit_decisions; первоначальные параметры — только в loan_applications.</w:t>
      </w:r>
    </w:p>
    <w:p>
      <w:pPr>
        <w:pStyle w:val="ListBullet"/>
      </w:pPr>
      <w:r>
        <w:rPr>
          <w:b w:val="0"/>
        </w:rPr>
        <w:t>JSONB snapshots и factors содержат версию формата; каждый результат проверки привязан к попытке рассмотрения.</w:t>
      </w:r>
    </w:p>
    <w:p>
      <w:pPr>
        <w:pStyle w:val="ListBullet"/>
      </w:pPr>
      <w:r>
        <w:rPr>
          <w:b w:val="0"/>
        </w:rPr>
        <w:t>Ограничения удаления: не допускать каскадного удаления исторических кредитных решений при обычной работе приложения.</w:t>
      </w:r>
    </w:p>
    <w:p>
      <w:r>
        <w:rPr>
          <w:b w:val="0"/>
        </w:rPr>
        <w:t>Уточнённая UML-диаграмма классов (рис. 2) показывает атрибуты, операции агрегата LoanApplication и кратности связей. ER-модель (рис. 3) показывает таблицы, PK/FK и типы полей.</w:t>
      </w:r>
    </w:p>
    <w:p>
      <w:pPr>
        <w:pStyle w:val="Heading1"/>
      </w:pPr>
      <w:r>
        <w:t>8. Проект API / OpenAPI</w:t>
      </w:r>
    </w:p>
    <w:p>
      <w:r>
        <w:rPr>
          <w:b w:val="0"/>
        </w:rPr>
        <w:t>Базовый префикс: /api/v1. Для MVP достаточна локальная демо-сессия по access token; все банковские вызовы требуют роли BANK_EMPLOYEE.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tblHeader w:val="true"/>
        </w:trPr>
        <w:tc>
          <w:tcPr>
            <w:tcW w:type="dxa" w:w="1134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4195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Маршрут</w:t>
            </w:r>
          </w:p>
        </w:tc>
        <w:tc>
          <w:tcPr>
            <w:tcW w:type="dxa" w:w="3798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Роль / результат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19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/auth/demo-login</w:t>
            </w:r>
          </w:p>
        </w:tc>
        <w:tc>
          <w:tcPr>
            <w:tcW w:type="dxa" w:w="379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Любая демо-роль; токен</w:t>
            </w:r>
          </w:p>
        </w:tc>
      </w:tr>
      <w:tr>
        <w:tc>
          <w:tcPr>
            <w:tcW w:type="dxa" w:w="113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GET</w:t>
            </w:r>
          </w:p>
        </w:tc>
        <w:tc>
          <w:tcPr>
            <w:tcW w:type="dxa" w:w="419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/products</w:t>
            </w:r>
          </w:p>
        </w:tc>
        <w:tc>
          <w:tcPr>
            <w:tcW w:type="dxa" w:w="379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CLIENT; список продуктов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GET</w:t>
            </w:r>
          </w:p>
        </w:tc>
        <w:tc>
          <w:tcPr>
            <w:tcW w:type="dxa" w:w="419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/business/me</w:t>
            </w:r>
          </w:p>
        </w:tc>
        <w:tc>
          <w:tcPr>
            <w:tcW w:type="dxa" w:w="379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CLIENT; компания</w:t>
            </w:r>
          </w:p>
        </w:tc>
      </w:tr>
      <w:tr>
        <w:tc>
          <w:tcPr>
            <w:tcW w:type="dxa" w:w="113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GET</w:t>
            </w:r>
          </w:p>
        </w:tc>
        <w:tc>
          <w:tcPr>
            <w:tcW w:type="dxa" w:w="419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/news</w:t>
            </w:r>
          </w:p>
        </w:tc>
        <w:tc>
          <w:tcPr>
            <w:tcW w:type="dxa" w:w="379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CLIENT; персональная лента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GET</w:t>
            </w:r>
          </w:p>
        </w:tc>
        <w:tc>
          <w:tcPr>
            <w:tcW w:type="dxa" w:w="419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/applications</w:t>
            </w:r>
          </w:p>
        </w:tc>
        <w:tc>
          <w:tcPr>
            <w:tcW w:type="dxa" w:w="379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CLIENT; свои заявки</w:t>
            </w:r>
          </w:p>
        </w:tc>
      </w:tr>
      <w:tr>
        <w:tc>
          <w:tcPr>
            <w:tcW w:type="dxa" w:w="113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19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/applications</w:t>
            </w:r>
          </w:p>
        </w:tc>
        <w:tc>
          <w:tcPr>
            <w:tcW w:type="dxa" w:w="379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CLIENT; новый DRAFT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PATCH</w:t>
            </w:r>
          </w:p>
        </w:tc>
        <w:tc>
          <w:tcPr>
            <w:tcW w:type="dxa" w:w="419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/applications/{id}</w:t>
            </w:r>
          </w:p>
        </w:tc>
        <w:tc>
          <w:tcPr>
            <w:tcW w:type="dxa" w:w="379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CLIENT; обновить DRAFT</w:t>
            </w:r>
          </w:p>
        </w:tc>
      </w:tr>
      <w:tr>
        <w:tc>
          <w:tcPr>
            <w:tcW w:type="dxa" w:w="113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GET</w:t>
            </w:r>
          </w:p>
        </w:tc>
        <w:tc>
          <w:tcPr>
            <w:tcW w:type="dxa" w:w="419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/applications/{id}</w:t>
            </w:r>
          </w:p>
        </w:tc>
        <w:tc>
          <w:tcPr>
            <w:tcW w:type="dxa" w:w="379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CLIENT; детали + предложение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19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/applications/{id}/submit</w:t>
            </w:r>
          </w:p>
        </w:tc>
        <w:tc>
          <w:tcPr>
            <w:tcW w:type="dxa" w:w="379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CLIENT; запустить обработку</w:t>
            </w:r>
          </w:p>
        </w:tc>
      </w:tr>
      <w:tr>
        <w:tc>
          <w:tcPr>
            <w:tcW w:type="dxa" w:w="113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19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/applications/{id}/documents</w:t>
            </w:r>
          </w:p>
        </w:tc>
        <w:tc>
          <w:tcPr>
            <w:tcW w:type="dxa" w:w="379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CLIENT; загрузить PDF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19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/applications/{id}/resubmit</w:t>
            </w:r>
          </w:p>
        </w:tc>
        <w:tc>
          <w:tcPr>
            <w:tcW w:type="dxa" w:w="379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CLIENT; ответить на запрос</w:t>
            </w:r>
          </w:p>
        </w:tc>
      </w:tr>
      <w:tr>
        <w:tc>
          <w:tcPr>
            <w:tcW w:type="dxa" w:w="113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GET</w:t>
            </w:r>
          </w:p>
        </w:tc>
        <w:tc>
          <w:tcPr>
            <w:tcW w:type="dxa" w:w="419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/applications/{id}/history</w:t>
            </w:r>
          </w:p>
        </w:tc>
        <w:tc>
          <w:tcPr>
            <w:tcW w:type="dxa" w:w="379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CLIENT; история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19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/applications/{id}/accept</w:t>
            </w:r>
          </w:p>
        </w:tc>
        <w:tc>
          <w:tcPr>
            <w:tcW w:type="dxa" w:w="379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CLIENT; принять OFFERED</w:t>
            </w:r>
          </w:p>
        </w:tc>
      </w:tr>
      <w:tr>
        <w:tc>
          <w:tcPr>
            <w:tcW w:type="dxa" w:w="113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19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/applications/{id}/decline</w:t>
            </w:r>
          </w:p>
        </w:tc>
        <w:tc>
          <w:tcPr>
            <w:tcW w:type="dxa" w:w="379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CLIENT; отклонить OFFERED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GET</w:t>
            </w:r>
          </w:p>
        </w:tc>
        <w:tc>
          <w:tcPr>
            <w:tcW w:type="dxa" w:w="419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/bank/applications</w:t>
            </w:r>
          </w:p>
        </w:tc>
        <w:tc>
          <w:tcPr>
            <w:tcW w:type="dxa" w:w="379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BANK; очередь</w:t>
            </w:r>
          </w:p>
        </w:tc>
      </w:tr>
      <w:tr>
        <w:tc>
          <w:tcPr>
            <w:tcW w:type="dxa" w:w="113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GET</w:t>
            </w:r>
          </w:p>
        </w:tc>
        <w:tc>
          <w:tcPr>
            <w:tcW w:type="dxa" w:w="419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/bank/applications/{id}</w:t>
            </w:r>
          </w:p>
        </w:tc>
        <w:tc>
          <w:tcPr>
            <w:tcW w:type="dxa" w:w="379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BANK; детали + скоринг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19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/bank/applications/{id}/request-info</w:t>
            </w:r>
          </w:p>
        </w:tc>
        <w:tc>
          <w:tcPr>
            <w:tcW w:type="dxa" w:w="379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BANK; запрос сведений</w:t>
            </w:r>
          </w:p>
        </w:tc>
      </w:tr>
      <w:tr>
        <w:tc>
          <w:tcPr>
            <w:tcW w:type="dxa" w:w="113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419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/bank/applications/{id}/decision</w:t>
            </w:r>
          </w:p>
        </w:tc>
        <w:tc>
          <w:tcPr>
            <w:tcW w:type="dxa" w:w="379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BANK; OFFERED/REJECTED</w:t>
            </w:r>
          </w:p>
        </w:tc>
      </w:tr>
    </w:tbl>
    <w:p>
      <w:pPr>
        <w:spacing w:after="0"/>
      </w:pPr>
    </w:p>
    <w:p>
      <w:pPr>
        <w:pStyle w:val="Heading2"/>
      </w:pPr>
      <w:r>
        <w:t>8.1. Контракты основных запросов</w:t>
      </w:r>
    </w:p>
    <w:p>
      <w:r>
        <w:rPr>
          <w:b w:val="0"/>
        </w:rPr>
        <w:t>Create/PatchApplicationRequest: {product_id, amount, term_months, purpose, company_financials}. ApplicationResponse: {id, status, requested_terms, company, updated_at, next_action, latest_offer?}. SubmitResponse: {application_id, current_status, checks_status}. BankDecisionRequest: {type: OFFERED|REJECTED, offered_amount?, offered_term_months?, offered_annual_rate?, reason}.</w:t>
      </w:r>
    </w:p>
    <w:p>
      <w:r>
        <w:rPr>
          <w:b w:val="0"/>
        </w:rPr>
        <w:t>Для ошибок: {error_code, message, details?}. Примеры: VALIDATION_ERROR (422), FORBIDDEN (403), NOT_FOUND (404), INVALID_TRANSITION (409), DUPLICATE_OPERATION (409). Swagger — в /docs, OpenAPI JSON — в /openapi.json.</w:t>
      </w:r>
    </w:p>
    <w:p>
      <w:pPr>
        <w:pStyle w:val="Heading1"/>
      </w:pPr>
      <w:r>
        <w:t>9. Безопасность, качество и ограничения</w:t>
      </w:r>
    </w:p>
    <w:p>
      <w:pPr>
        <w:pStyle w:val="Heading2"/>
      </w:pPr>
      <w:r>
        <w:t>9.1. Обязательные ограничения кейса</w:t>
      </w:r>
    </w:p>
    <w:p>
      <w:pPr>
        <w:pStyle w:val="ListBullet"/>
      </w:pPr>
      <w:r>
        <w:rPr>
          <w:b w:val="0"/>
        </w:rPr>
        <w:t>Код в GitHub и точный commit hash/tag на момент дедлайна; если приватный репозиторий — дать доступ аккаунту alfa-hack-2026.</w:t>
      </w:r>
    </w:p>
    <w:p>
      <w:pPr>
        <w:pStyle w:val="ListBullet"/>
      </w:pPr>
      <w:r>
        <w:rPr>
          <w:b w:val="0"/>
        </w:rPr>
        <w:t>Обязателен Docker-запуск всех компонентов на обычном ПК; зафиксированы версии языков и зависимостей.</w:t>
      </w:r>
    </w:p>
    <w:p>
      <w:pPr>
        <w:pStyle w:val="ListBullet"/>
      </w:pPr>
      <w:r>
        <w:rPr>
          <w:b w:val="0"/>
        </w:rPr>
        <w:t>Только синтетические данные: компании, документы, сотрудники, история кредитов, новости.</w:t>
      </w:r>
    </w:p>
    <w:p>
      <w:pPr>
        <w:pStyle w:val="ListBullet"/>
      </w:pPr>
      <w:r>
        <w:rPr>
          <w:b w:val="0"/>
        </w:rPr>
        <w:t>Нет зависимости от платных подписок, внешних оплачиваемых API или корпоративных систем.</w:t>
      </w:r>
    </w:p>
    <w:p>
      <w:pPr>
        <w:pStyle w:val="ListBullet"/>
      </w:pPr>
      <w:r>
        <w:rPr>
          <w:b w:val="0"/>
        </w:rPr>
        <w:t>Клиентская часть только веб; основной путь — внутри продукта, без email/SMS/мессенджеров.</w:t>
      </w:r>
    </w:p>
    <w:p>
      <w:pPr>
        <w:pStyle w:val="ListBullet"/>
      </w:pPr>
      <w:r>
        <w:rPr>
          <w:b w:val="0"/>
        </w:rPr>
        <w:t>Если используется LLM, только с открытыми весами; в данном MVP LLM не обязателен и не включён.</w:t>
      </w:r>
    </w:p>
    <w:p>
      <w:pPr>
        <w:pStyle w:val="Heading2"/>
      </w:pPr>
      <w:r>
        <w:t>9.2. Нефункциональные требования</w:t>
      </w:r>
    </w:p>
    <w:p>
      <w:pPr>
        <w:pStyle w:val="ListBullet"/>
      </w:pPr>
      <w:r>
        <w:rPr>
          <w:b w:val="0"/>
        </w:rPr>
        <w:t>NFR-01: данные сохраняются в PostgreSQL и переживают рестарт контейнеров; файловый volume сохраняет вложения.</w:t>
      </w:r>
    </w:p>
    <w:p>
      <w:pPr>
        <w:pStyle w:val="ListBullet"/>
      </w:pPr>
      <w:r>
        <w:rPr>
          <w:b w:val="0"/>
        </w:rPr>
        <w:t>NFR-02: серверная RBAC и проверка ownership на каждой операции; хеширование демо-паролей и отсутствие секретов в Git.</w:t>
      </w:r>
    </w:p>
    <w:p>
      <w:pPr>
        <w:pStyle w:val="ListBullet"/>
      </w:pPr>
      <w:r>
        <w:rPr>
          <w:b w:val="0"/>
        </w:rPr>
        <w:t>NFR-03: атомарное обновление состояния, решения и истории; ожидаемое поведение при повторной отправке.</w:t>
      </w:r>
    </w:p>
    <w:p>
      <w:pPr>
        <w:pStyle w:val="ListBullet"/>
      </w:pPr>
      <w:r>
        <w:rPr>
          <w:b w:val="0"/>
        </w:rPr>
        <w:t>NFR-04: локальная обработка запроса обычно до 2 с, scoring до 1 с (проектные целевые ориентиры, не SLA банка).</w:t>
      </w:r>
    </w:p>
    <w:p>
      <w:pPr>
        <w:pStyle w:val="ListBullet"/>
      </w:pPr>
      <w:r>
        <w:rPr>
          <w:b w:val="0"/>
        </w:rPr>
        <w:t>NFR-05: frontend показывает loading/empty/error; в кабинете пояснены статусы и следующий шаг.</w:t>
      </w:r>
    </w:p>
    <w:p>
      <w:pPr>
        <w:pStyle w:val="ListBullet"/>
      </w:pPr>
      <w:r>
        <w:rPr>
          <w:b w:val="0"/>
        </w:rPr>
        <w:t>NFR-06: все Python/JS зависимости зафиксированы (pyproject + lock, package-lock/pnpm-lock); успешен чистый docker compose up --build.</w:t>
      </w:r>
    </w:p>
    <w:p>
      <w:pPr>
        <w:pStyle w:val="Heading1"/>
      </w:pPr>
      <w:r>
        <w:t>10. Подробное распределение задач</w:t>
      </w:r>
    </w:p>
    <w:p>
      <w:pPr>
        <w:pStyle w:val="Heading2"/>
      </w:pPr>
      <w:r>
        <w:t>10.1. Смирнов — Frontend + разработчик БД</w:t>
      </w:r>
    </w:p>
    <w:p>
      <w:pPr>
        <w:pStyle w:val="ListBullet"/>
      </w:pPr>
      <w:r>
        <w:rPr>
          <w:b w:val="0"/>
        </w:rPr>
        <w:t>SM-01 / БД: разработать ER-модель, SQLAlchemy-модели по согласованным контрактам, связи PK/FK, ограничения и индексы.</w:t>
      </w:r>
    </w:p>
    <w:p>
      <w:pPr>
        <w:pStyle w:val="ListBullet"/>
      </w:pPr>
      <w:r>
        <w:rPr>
          <w:b w:val="0"/>
        </w:rPr>
        <w:t>SM-02 / БД: написать и проверить Alembic-миграции up/down и seed-скрипты (два продукта, два клиента, один сотрудник, три сценария скоринга, новости).</w:t>
      </w:r>
    </w:p>
    <w:p>
      <w:pPr>
        <w:pStyle w:val="ListBullet"/>
      </w:pPr>
      <w:r>
        <w:rPr>
          <w:b w:val="0"/>
        </w:rPr>
        <w:t>SM-03 / БД: проверить сохранение и восстановление данных; оформить docs/data-model.md и схему отношений.</w:t>
      </w:r>
    </w:p>
    <w:p>
      <w:pPr>
        <w:pStyle w:val="ListBullet"/>
      </w:pPr>
      <w:r>
        <w:rPr>
          <w:b w:val="0"/>
        </w:rPr>
        <w:t>SM-04 / UI: создать React-приложение, общий layout, вход и разделы клиента/банка.</w:t>
      </w:r>
    </w:p>
    <w:p>
      <w:pPr>
        <w:pStyle w:val="ListBullet"/>
      </w:pPr>
      <w:r>
        <w:rPr>
          <w:b w:val="0"/>
        </w:rPr>
        <w:t>SM-05 / UI: мастер заявки, каталог, кабинет клиента, история статусов, запрос сведений, оффер, синтетические новости.</w:t>
      </w:r>
    </w:p>
    <w:p>
      <w:pPr>
        <w:pStyle w:val="ListBullet"/>
      </w:pPr>
      <w:r>
        <w:rPr>
          <w:b w:val="0"/>
        </w:rPr>
        <w:t>SM-06 / UI: банковская очередь, карточка заявки, риск-факторы, формы запроса и решения.</w:t>
      </w:r>
    </w:p>
    <w:p>
      <w:pPr>
        <w:pStyle w:val="ListBullet"/>
      </w:pPr>
      <w:r>
        <w:rPr>
          <w:b w:val="0"/>
        </w:rPr>
        <w:t>SM-07 / интеграция: подключить реальные API по контракту; выполнить браузерные smoke-тесты.</w:t>
      </w:r>
    </w:p>
    <w:p>
      <w:r>
        <w:rPr>
          <w:b w:val="0"/>
        </w:rPr>
        <w:t>Критический риск нагрузки: Смирнов совмещает UI и БД. Поэтому не усложнять дизайн до 24 октября. После согласования ER-модели основные миграции необходимо закончить 20–21 октября.</w:t>
      </w:r>
    </w:p>
    <w:p>
      <w:pPr>
        <w:pStyle w:val="Heading2"/>
      </w:pPr>
      <w:r>
        <w:t>10.2. Вахрушев — Backend</w:t>
      </w:r>
    </w:p>
    <w:p>
      <w:pPr>
        <w:pStyle w:val="ListBullet"/>
      </w:pPr>
      <w:r>
        <w:rPr>
          <w:b w:val="0"/>
        </w:rPr>
        <w:t>VK-01: описать Pydantic-схемы и OpenAPI, контракт ошибок, роли и сценарии авторизации.</w:t>
      </w:r>
    </w:p>
    <w:p>
      <w:pPr>
        <w:pStyle w:val="ListBullet"/>
      </w:pPr>
      <w:r>
        <w:rPr>
          <w:b w:val="0"/>
        </w:rPr>
        <w:t>VK-02: реализовать REST-эндпоинты продуктов, профиля компании и заявок, используя схему Смирнова.</w:t>
      </w:r>
    </w:p>
    <w:p>
      <w:pPr>
        <w:pStyle w:val="ListBullet"/>
      </w:pPr>
      <w:r>
        <w:rPr>
          <w:b w:val="0"/>
        </w:rPr>
        <w:t>VK-03: реализовать workflow с проверкой допустимых переходов, event log, информационные запросы и решение банка.</w:t>
      </w:r>
    </w:p>
    <w:p>
      <w:pPr>
        <w:pStyle w:val="ListBullet"/>
      </w:pPr>
      <w:r>
        <w:rPr>
          <w:b w:val="0"/>
        </w:rPr>
        <w:t>VK-04: подключить MockRegistry, MockBKI и scoring, сохранять результаты и исторические версии.</w:t>
      </w:r>
    </w:p>
    <w:p>
      <w:pPr>
        <w:pStyle w:val="ListBullet"/>
      </w:pPr>
      <w:r>
        <w:rPr>
          <w:b w:val="0"/>
        </w:rPr>
        <w:t>VK-05: реализовать транзакционную запись решения / истории и методы принятия предложения.</w:t>
      </w:r>
    </w:p>
    <w:p>
      <w:pPr>
        <w:pStyle w:val="ListBullet"/>
      </w:pPr>
      <w:r>
        <w:rPr>
          <w:b w:val="0"/>
        </w:rPr>
        <w:t>VK-06: написать unit/integration тесты API и прав доступа, экспортировать OpenAPI/коллекцию запросов.</w:t>
      </w:r>
    </w:p>
    <w:p>
      <w:pPr>
        <w:pStyle w:val="Heading2"/>
      </w:pPr>
      <w:r>
        <w:t>10.3. Волосников — Fullstack + ML / интеграция</w:t>
      </w:r>
    </w:p>
    <w:p>
      <w:pPr>
        <w:pStyle w:val="ListBullet"/>
      </w:pPr>
      <w:r>
        <w:rPr>
          <w:b w:val="0"/>
        </w:rPr>
        <w:t>VL-01: техническое лидерство, границы MVP, контракт API, обзор архитектуры, план интеграции.</w:t>
      </w:r>
    </w:p>
    <w:p>
      <w:pPr>
        <w:pStyle w:val="ListBullet"/>
      </w:pPr>
      <w:r>
        <w:rPr>
          <w:b w:val="0"/>
        </w:rPr>
        <w:t>VL-02: реализовать воспроизводимый rule-based scoring, набор факторов, версии правил и тесты на 3 профиля.</w:t>
      </w:r>
    </w:p>
    <w:p>
      <w:pPr>
        <w:pStyle w:val="ListBullet"/>
      </w:pPr>
      <w:r>
        <w:rPr>
          <w:b w:val="0"/>
        </w:rPr>
        <w:t>VL-03: реализовать симуляторы кредитного бюро / реестра и проверки согласованности данных.</w:t>
      </w:r>
    </w:p>
    <w:p>
      <w:pPr>
        <w:pStyle w:val="ListBullet"/>
      </w:pPr>
      <w:r>
        <w:rPr>
          <w:b w:val="0"/>
        </w:rPr>
        <w:t>VL-04: организовать Docker Compose, env, volumes, сборку и чистый запуск.</w:t>
      </w:r>
    </w:p>
    <w:p>
      <w:pPr>
        <w:pStyle w:val="ListBullet"/>
      </w:pPr>
      <w:r>
        <w:rPr>
          <w:b w:val="0"/>
        </w:rPr>
        <w:t>VL-05: интегрировать сервисы, помочь со связкой UI/API и новостной подборкой при перегрузке Смирнова.</w:t>
      </w:r>
    </w:p>
    <w:p>
      <w:pPr>
        <w:pStyle w:val="ListBullet"/>
      </w:pPr>
      <w:r>
        <w:rPr>
          <w:b w:val="0"/>
        </w:rPr>
        <w:t>VL-06: провести E2E-регрессию, подготовить архитектурную диаграмму, релизный тег и README.</w:t>
      </w:r>
    </w:p>
    <w:p>
      <w:pPr>
        <w:pStyle w:val="Heading1"/>
      </w:pPr>
      <w:r>
        <w:t>11. Календарный план 19–26 октября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 w:val="true"/>
        </w:trPr>
        <w:tc>
          <w:tcPr>
            <w:tcW w:type="dxa" w:w="1049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2324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Смирнов (Frontend + БД)</w:t>
            </w:r>
          </w:p>
        </w:tc>
        <w:tc>
          <w:tcPr>
            <w:tcW w:type="dxa" w:w="2268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Вахрушев (Backend)</w:t>
            </w:r>
          </w:p>
        </w:tc>
        <w:tc>
          <w:tcPr>
            <w:tcW w:type="dxa" w:w="2211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Волосников (Fullstack + ML)</w:t>
            </w:r>
          </w:p>
        </w:tc>
        <w:tc>
          <w:tcPr>
            <w:tcW w:type="dxa" w:w="1701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Контрольная точка</w:t>
            </w:r>
          </w:p>
        </w:tc>
      </w:tr>
      <w:tr>
        <w:tc>
          <w:tcPr>
            <w:tcW w:type="dxa" w:w="104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19.10</w:t>
            </w:r>
          </w:p>
        </w:tc>
        <w:tc>
          <w:tcPr>
            <w:tcW w:type="dxa" w:w="232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Use cases, UX-скелет, черновая ER-модель</w:t>
            </w:r>
          </w:p>
        </w:tc>
        <w:tc>
          <w:tcPr>
            <w:tcW w:type="dxa" w:w="226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Workflow и API-сущности</w:t>
            </w:r>
          </w:p>
        </w:tc>
        <w:tc>
          <w:tcPr>
            <w:tcW w:type="dxa" w:w="221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Архитектура, репозиторий, границы P0</w:t>
            </w:r>
          </w:p>
        </w:tc>
        <w:tc>
          <w:tcPr>
            <w:tcW w:type="dxa" w:w="170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Сценарии и модель согласованы</w:t>
            </w:r>
          </w:p>
        </w:tc>
      </w:tr>
      <w:tr>
        <w:tc>
          <w:tcPr>
            <w:tcW w:type="dxa" w:w="104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20.10</w:t>
            </w:r>
          </w:p>
        </w:tc>
        <w:tc>
          <w:tcPr>
            <w:tcW w:type="dxa" w:w="232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Схема БД, миграция №1, сиды; layout</w:t>
            </w:r>
          </w:p>
        </w:tc>
        <w:tc>
          <w:tcPr>
            <w:tcW w:type="dxa" w:w="226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FastAPI, auth, OpenAPI v0</w:t>
            </w:r>
          </w:p>
        </w:tc>
        <w:tc>
          <w:tcPr>
            <w:tcW w:type="dxa" w:w="221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Docker, интерфейс scoring/mock</w:t>
            </w:r>
          </w:p>
        </w:tc>
        <w:tc>
          <w:tcPr>
            <w:tcW w:type="dxa" w:w="170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API и БД-контракты заморожены</w:t>
            </w:r>
          </w:p>
        </w:tc>
      </w:tr>
      <w:tr>
        <w:tc>
          <w:tcPr>
            <w:tcW w:type="dxa" w:w="104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21.10</w:t>
            </w:r>
          </w:p>
        </w:tc>
        <w:tc>
          <w:tcPr>
            <w:tcW w:type="dxa" w:w="232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Черновик, формы, миграции + seed</w:t>
            </w:r>
          </w:p>
        </w:tc>
        <w:tc>
          <w:tcPr>
            <w:tcW w:type="dxa" w:w="226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CRUD заявок, валидация</w:t>
            </w:r>
          </w:p>
        </w:tc>
        <w:tc>
          <w:tcPr>
            <w:tcW w:type="dxa" w:w="221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Scoring v1, тестовые профили</w:t>
            </w:r>
          </w:p>
        </w:tc>
        <w:tc>
          <w:tcPr>
            <w:tcW w:type="dxa" w:w="170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Заявка хранится в PostgreSQL</w:t>
            </w:r>
          </w:p>
        </w:tc>
      </w:tr>
      <w:tr>
        <w:tc>
          <w:tcPr>
            <w:tcW w:type="dxa" w:w="104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22.10</w:t>
            </w:r>
          </w:p>
        </w:tc>
        <w:tc>
          <w:tcPr>
            <w:tcW w:type="dxa" w:w="232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Подача, статус, новости (lite)</w:t>
            </w:r>
          </w:p>
        </w:tc>
        <w:tc>
          <w:tcPr>
            <w:tcW w:type="dxa" w:w="226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Submit, проверки, event log</w:t>
            </w:r>
          </w:p>
        </w:tc>
        <w:tc>
          <w:tcPr>
            <w:tcW w:type="dxa" w:w="221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MockRegistry/MockBKI, интеграция</w:t>
            </w:r>
          </w:p>
        </w:tc>
        <w:tc>
          <w:tcPr>
            <w:tcW w:type="dxa" w:w="170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Автопроверки дают результат</w:t>
            </w:r>
          </w:p>
        </w:tc>
      </w:tr>
      <w:tr>
        <w:tc>
          <w:tcPr>
            <w:tcW w:type="dxa" w:w="104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23.10</w:t>
            </w:r>
          </w:p>
        </w:tc>
        <w:tc>
          <w:tcPr>
            <w:tcW w:type="dxa" w:w="232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Очередь банка, карточка скоринга</w:t>
            </w:r>
          </w:p>
        </w:tc>
        <w:tc>
          <w:tcPr>
            <w:tcW w:type="dxa" w:w="226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Bank endpoints, request-info, decision</w:t>
            </w:r>
          </w:p>
        </w:tc>
        <w:tc>
          <w:tcPr>
            <w:tcW w:type="dxa" w:w="221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Скоринг+backend, CI/smoke</w:t>
            </w:r>
          </w:p>
        </w:tc>
        <w:tc>
          <w:tcPr>
            <w:tcW w:type="dxa" w:w="170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Сотрудник принимает решение</w:t>
            </w:r>
          </w:p>
        </w:tc>
      </w:tr>
      <w:tr>
        <w:tc>
          <w:tcPr>
            <w:tcW w:type="dxa" w:w="104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24.10</w:t>
            </w:r>
          </w:p>
        </w:tc>
        <w:tc>
          <w:tcPr>
            <w:tcW w:type="dxa" w:w="232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Финал клиента, уточнение, оффер</w:t>
            </w:r>
          </w:p>
        </w:tc>
        <w:tc>
          <w:tcPr>
            <w:tcW w:type="dxa" w:w="226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Повторная подача, accept/decline</w:t>
            </w:r>
          </w:p>
        </w:tc>
        <w:tc>
          <w:tcPr>
            <w:tcW w:type="dxa" w:w="221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Полная сквозная интеграция</w:t>
            </w:r>
          </w:p>
        </w:tc>
        <w:tc>
          <w:tcPr>
            <w:tcW w:type="dxa" w:w="170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E2E от DRAFT до COMPLETED</w:t>
            </w:r>
          </w:p>
        </w:tc>
      </w:tr>
      <w:tr>
        <w:tc>
          <w:tcPr>
            <w:tcW w:type="dxa" w:w="104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25.10</w:t>
            </w:r>
          </w:p>
        </w:tc>
        <w:tc>
          <w:tcPr>
            <w:tcW w:type="dxa" w:w="2324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UI-полировка; ER и документация</w:t>
            </w:r>
          </w:p>
        </w:tc>
        <w:tc>
          <w:tcPr>
            <w:tcW w:type="dxa" w:w="2268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Тесты API, OpenAPI, workflow doc</w:t>
            </w:r>
          </w:p>
        </w:tc>
        <w:tc>
          <w:tcPr>
            <w:tcW w:type="dxa" w:w="221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Docker QA, архитектура, README</w:t>
            </w:r>
          </w:p>
        </w:tc>
        <w:tc>
          <w:tcPr>
            <w:tcW w:type="dxa" w:w="170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Release candidate; feature freeze</w:t>
            </w:r>
          </w:p>
        </w:tc>
      </w:tr>
      <w:tr>
        <w:tc>
          <w:tcPr>
            <w:tcW w:type="dxa" w:w="104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26.10</w:t>
            </w:r>
          </w:p>
        </w:tc>
        <w:tc>
          <w:tcPr>
            <w:tcW w:type="dxa" w:w="2324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Браузерная финальная проверка</w:t>
            </w:r>
          </w:p>
        </w:tc>
        <w:tc>
          <w:tcPr>
            <w:tcW w:type="dxa" w:w="2268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Миграции/права/данные с нуля</w:t>
            </w:r>
          </w:p>
        </w:tc>
        <w:tc>
          <w:tcPr>
            <w:tcW w:type="dxa" w:w="221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Релиз, тег, проверка сдачи</w:t>
            </w:r>
          </w:p>
        </w:tc>
        <w:tc>
          <w:tcPr>
            <w:tcW w:type="dxa" w:w="170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Сдача до времени дедлайна</w:t>
            </w:r>
          </w:p>
        </w:tc>
      </w:tr>
    </w:tbl>
    <w:p>
      <w:pPr>
        <w:spacing w:after="0"/>
      </w:pPr>
    </w:p>
    <w:p>
      <w:r>
        <w:rPr>
          <w:b w:val="0"/>
        </w:rPr>
        <w:t>Ежедневная синхронизация: короткий общий созвон утром и проверка интеграции вечером. Ключевые зависимости: миграции Смирнова (20–21.10) → API Вахрушева → UI-интеграция; скоринг Волосникова (до 22.10) → банковская карточка и решение. Новые P1-функции после 24.10 не начинать.</w:t>
      </w:r>
    </w:p>
    <w:p>
      <w:pPr>
        <w:pStyle w:val="Heading1"/>
      </w:pPr>
      <w:r>
        <w:t>12. Приёмка, тесты и комплект сдачи</w:t>
      </w:r>
    </w:p>
    <w:p>
      <w:pPr>
        <w:pStyle w:val="Heading2"/>
      </w:pPr>
      <w:r>
        <w:t>12.1. Тест-кейсы acceptance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tblHeader w:val="true"/>
        </w:trPr>
        <w:tc>
          <w:tcPr>
            <w:tcW w:type="dxa" w:w="1191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365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Шаги / вход</w:t>
            </w:r>
          </w:p>
        </w:tc>
        <w:tc>
          <w:tcPr>
            <w:tcW w:type="dxa" w:w="3572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Ожидаемый результат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AT-01</w:t>
            </w:r>
          </w:p>
        </w:tc>
        <w:tc>
          <w:tcPr>
            <w:tcW w:type="dxa" w:w="436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Создать DRAFT, перезагрузить UI</w:t>
            </w:r>
          </w:p>
        </w:tc>
        <w:tc>
          <w:tcPr>
            <w:tcW w:type="dxa" w:w="3572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Черновик и все поля сохранены</w:t>
            </w:r>
          </w:p>
        </w:tc>
      </w:tr>
      <w:tr>
        <w:tc>
          <w:tcPr>
            <w:tcW w:type="dxa" w:w="119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AT-02</w:t>
            </w:r>
          </w:p>
        </w:tc>
        <w:tc>
          <w:tcPr>
            <w:tcW w:type="dxa" w:w="436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Отправить невалидную сумму / ИНН</w:t>
            </w:r>
          </w:p>
        </w:tc>
        <w:tc>
          <w:tcPr>
            <w:tcW w:type="dxa" w:w="3572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422, подсказка UI, состояние неизменно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AT-03</w:t>
            </w:r>
          </w:p>
        </w:tc>
        <w:tc>
          <w:tcPr>
            <w:tcW w:type="dxa" w:w="436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Подать заявку здоровой компании</w:t>
            </w:r>
          </w:p>
        </w:tc>
        <w:tc>
          <w:tcPr>
            <w:tcW w:type="dxa" w:w="3572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Проверки сохранены, скоринг LOW / пояснение</w:t>
            </w:r>
          </w:p>
        </w:tc>
      </w:tr>
      <w:tr>
        <w:tc>
          <w:tcPr>
            <w:tcW w:type="dxa" w:w="119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AT-04</w:t>
            </w:r>
          </w:p>
        </w:tc>
        <w:tc>
          <w:tcPr>
            <w:tcW w:type="dxa" w:w="436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Подать заявку рискованной компании</w:t>
            </w:r>
          </w:p>
        </w:tc>
        <w:tc>
          <w:tcPr>
            <w:tcW w:type="dxa" w:w="3572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Другая оценка, показаны риск-факторы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AT-05</w:t>
            </w:r>
          </w:p>
        </w:tc>
        <w:tc>
          <w:tcPr>
            <w:tcW w:type="dxa" w:w="436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Банк запросил уточнение; клиент дослал PDF</w:t>
            </w:r>
          </w:p>
        </w:tc>
        <w:tc>
          <w:tcPr>
            <w:tcW w:type="dxa" w:w="3572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NEEDS_INFO→SUBMITTED→VERIFYING→UNDER_REVIEW</w:t>
            </w:r>
          </w:p>
        </w:tc>
      </w:tr>
      <w:tr>
        <w:tc>
          <w:tcPr>
            <w:tcW w:type="dxa" w:w="119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AT-06</w:t>
            </w:r>
          </w:p>
        </w:tc>
        <w:tc>
          <w:tcPr>
            <w:tcW w:type="dxa" w:w="436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Банк предложил сумму меньше исходной</w:t>
            </w:r>
          </w:p>
        </w:tc>
        <w:tc>
          <w:tcPr>
            <w:tcW w:type="dxa" w:w="3572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OFFERED; исходные и новые условия различимы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AT-07</w:t>
            </w:r>
          </w:p>
        </w:tc>
        <w:tc>
          <w:tcPr>
            <w:tcW w:type="dxa" w:w="436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Клиент принял предложение</w:t>
            </w:r>
          </w:p>
        </w:tc>
        <w:tc>
          <w:tcPr>
            <w:tcW w:type="dxa" w:w="3572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ACCEPTED→COMPLETED, запись события</w:t>
            </w:r>
          </w:p>
        </w:tc>
      </w:tr>
      <w:tr>
        <w:tc>
          <w:tcPr>
            <w:tcW w:type="dxa" w:w="119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AT-08</w:t>
            </w:r>
          </w:p>
        </w:tc>
        <w:tc>
          <w:tcPr>
            <w:tcW w:type="dxa" w:w="436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Банк отказал</w:t>
            </w:r>
          </w:p>
        </w:tc>
        <w:tc>
          <w:tcPr>
            <w:tcW w:type="dxa" w:w="3572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REJECTED, причина и история доступны клиенту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AT-09</w:t>
            </w:r>
          </w:p>
        </w:tc>
        <w:tc>
          <w:tcPr>
            <w:tcW w:type="dxa" w:w="436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Клиент вызывает bank endpoint/чужую заявку</w:t>
            </w:r>
          </w:p>
        </w:tc>
        <w:tc>
          <w:tcPr>
            <w:tcW w:type="dxa" w:w="3572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403/404; данные не раскрываются</w:t>
            </w:r>
          </w:p>
        </w:tc>
      </w:tr>
      <w:tr>
        <w:tc>
          <w:tcPr>
            <w:tcW w:type="dxa" w:w="119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AT-10</w:t>
            </w:r>
          </w:p>
        </w:tc>
        <w:tc>
          <w:tcPr>
            <w:tcW w:type="dxa" w:w="436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Сменить двух тестовых клиентов</w:t>
            </w:r>
          </w:p>
        </w:tc>
        <w:tc>
          <w:tcPr>
            <w:tcW w:type="dxa" w:w="3572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Ленты новостей имеют разные элементы и текст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AT-11</w:t>
            </w:r>
          </w:p>
        </w:tc>
        <w:tc>
          <w:tcPr>
            <w:tcW w:type="dxa" w:w="4365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Перезапустить Docker и открыть заявку</w:t>
            </w:r>
          </w:p>
        </w:tc>
        <w:tc>
          <w:tcPr>
            <w:tcW w:type="dxa" w:w="3572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Состояние и данные не потеряны</w:t>
            </w:r>
          </w:p>
        </w:tc>
      </w:tr>
      <w:tr>
        <w:tc>
          <w:tcPr>
            <w:tcW w:type="dxa" w:w="1191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AT-12</w:t>
            </w:r>
          </w:p>
        </w:tc>
        <w:tc>
          <w:tcPr>
            <w:tcW w:type="dxa" w:w="4365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Чистый docker compose up --build</w:t>
            </w:r>
          </w:p>
        </w:tc>
        <w:tc>
          <w:tcPr>
            <w:tcW w:type="dxa" w:w="3572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UI, API, БД, mock и сиды доступны без платных сервисов</w:t>
            </w:r>
          </w:p>
        </w:tc>
      </w:tr>
    </w:tbl>
    <w:p>
      <w:pPr>
        <w:spacing w:after="0"/>
      </w:pPr>
    </w:p>
    <w:p>
      <w:pPr>
        <w:pStyle w:val="Heading2"/>
      </w:pPr>
      <w:r>
        <w:t>12.2. Состав репозитория</w:t>
      </w:r>
    </w:p>
    <w:p>
      <w:pPr>
        <w:pStyle w:val="ListBullet"/>
      </w:pPr>
      <w:r>
        <w:rPr>
          <w:b w:val="0"/>
        </w:rPr>
        <w:t>Исходный код в GitHub, история коммитов, релизный commit hash/tag; доступ alfa-hack-2026 при приватности.</w:t>
      </w:r>
    </w:p>
    <w:p>
      <w:pPr>
        <w:pStyle w:val="ListBullet"/>
      </w:pPr>
      <w:r>
        <w:rPr>
          <w:b w:val="0"/>
        </w:rPr>
        <w:t>Dockerfile, docker-compose.yml, .env.example, фиксированные зависимости и инструкции «одной командой».</w:t>
      </w:r>
    </w:p>
    <w:p>
      <w:pPr>
        <w:pStyle w:val="ListBullet"/>
      </w:pPr>
      <w:r>
        <w:rPr>
          <w:b w:val="0"/>
        </w:rPr>
        <w:t>README: назначение, роли, архитектура, требования, env, запуск, аккаунты и пошаговый демо-сценарий.</w:t>
      </w:r>
    </w:p>
    <w:p>
      <w:pPr>
        <w:pStyle w:val="ListBullet"/>
      </w:pPr>
      <w:r>
        <w:rPr>
          <w:b w:val="0"/>
        </w:rPr>
        <w:t>THIRD_PARTY_NOTICES: все библиотеки, модели/данные, лицензии и явно указанные моки интеграций.</w:t>
      </w:r>
    </w:p>
    <w:p>
      <w:pPr>
        <w:pStyle w:val="ListBullet"/>
      </w:pPr>
      <w:r>
        <w:rPr>
          <w:b w:val="0"/>
        </w:rPr>
        <w:t>Схема компонентов, UML Use Case, UML Class, диаграмма состояний, диаграмма последовательности, ER-модель.</w:t>
      </w:r>
    </w:p>
    <w:p>
      <w:pPr>
        <w:pStyle w:val="ListBullet"/>
      </w:pPr>
      <w:r>
        <w:rPr>
          <w:b w:val="0"/>
        </w:rPr>
        <w:t>OpenAPI/Swagger, коллекция запросов, тестовые сценарии и данные, перечень сделанных допущений.</w:t>
      </w:r>
    </w:p>
    <w:p>
      <w:pPr>
        <w:pStyle w:val="Heading2"/>
      </w:pPr>
      <w:r>
        <w:t>12.3. Definition of Done</w:t>
      </w:r>
    </w:p>
    <w:p>
      <w:r>
        <w:rPr>
          <w:b w:val="0"/>
        </w:rPr>
        <w:t>MVP принят, если тесты AT-01…AT-12 проходят; ни один шаг основного сценария не требует ручного редактирования базы; все значимые действия сохраняются в истории; приложение запускается на обычном ПК автономно; документация позволяет эксперту повторить демонстрацию самостоятельно. Время фактического дедлайна необходимо подтвердить на странице организаторов: 26 октября в кейсе пользователя указано как конечная дата, но точный час не приведён.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202" w:bottom="992" w:left="1202" w:header="482" w:footer="510" w:gutter="0"/>
          <w:cols w:space="720"/>
          <w:docGrid w:linePitch="360"/>
        </w:sectPr>
      </w:pPr>
    </w:p>
    <w:p>
      <w:pPr>
        <w:pStyle w:val="Heading1"/>
      </w:pPr>
      <w:r>
        <w:t>13. UML и архитектурные диаграммы</w:t>
      </w:r>
    </w:p>
    <w:p>
      <w:r>
        <w:rPr>
          <w:b w:val="0"/>
        </w:rPr>
        <w:t>Ниже приведены уточнённые диаграммы проектируемого MVP. Обозначения и статусы соответствуют разделам 3–8. Диаграммы — проектная модель команды, а не схема реальной внутренней платформы Альфа-Банка.</w:t>
      </w:r>
    </w:p>
    <w:p>
      <w:pPr>
        <w:pStyle w:val="Heading2"/>
      </w:pPr>
      <w:r>
        <w:t>13.1. UML Use Case — варианты использования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7714327" cy="42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case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14327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B6A7D"/>
          <w:sz w:val="18"/>
        </w:rPr>
        <w:t>Рис. 1. Варианты использования: клиент, сотрудник и автоматические проверки</w:t>
      </w:r>
    </w:p>
    <w:p>
      <w:r>
        <w:rPr>
          <w:b w:val="0"/>
        </w:rPr>
        <w:t>Граница системы охватывает клиентский и банковский кабинеты. «Проверки и скоринг» является включаемым этапом отправки заявки. Запрос сведений инициирует сотрудник, но последующее исправление осуществляет клиент.</w:t>
      </w:r>
    </w:p>
    <w:p>
      <w:r>
        <w:br w:type="page"/>
      </w:r>
    </w:p>
    <w:p>
      <w:pPr>
        <w:pStyle w:val="Heading2"/>
      </w:pPr>
      <w:r>
        <w:t>13.2. UML Class — доменные классы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9072000" cy="45058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505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B6A7D"/>
          <w:sz w:val="18"/>
        </w:rPr>
        <w:t>Рис. 2. Доменная модель: LoanApplication как агрегат и связанные сущности</w:t>
      </w:r>
    </w:p>
    <w:p>
      <w:r>
        <w:rPr>
          <w:b w:val="0"/>
        </w:rPr>
        <w:t>Кратность 1 : 0..* означает один объект-источник и ноль или более связанных записей. Операции submit/requestInfo/recordDecision/acceptOffer показаны концептуально; серверная реализация выполняется через WorkflowService. Новостная лента независима от кредитного агрегата.</w:t>
      </w:r>
    </w:p>
    <w:p>
      <w:r>
        <w:br w:type="page"/>
      </w:r>
    </w:p>
    <w:p>
      <w:pPr>
        <w:pStyle w:val="Heading2"/>
      </w:pPr>
      <w:r>
        <w:t>13.3. ER — схема реляционной базы данных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9108000" cy="34414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08000" cy="3441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B6A7D"/>
          <w:sz w:val="18"/>
        </w:rPr>
        <w:t>Рис. 3. ER-модель PostgreSQL: ключевые PK/FK и поля</w:t>
      </w:r>
    </w:p>
    <w:p>
      <w:r>
        <w:rPr>
          <w:b w:val="0"/>
        </w:rPr>
        <w:t>На диаграмме сокращён состав колонок для читаемости; полная спецификация полей — таблица раздела 7. Проверки, оценки, решения, запросы уточнения, документы и события имеют отдельные ID и собственные created_at. NewsItem не имеет внешнего ключа на заявку: выбор публикаций выполняется по совпадению признаков.</w:t>
      </w:r>
    </w:p>
    <w:p>
      <w:r>
        <w:br w:type="page"/>
      </w:r>
    </w:p>
    <w:p>
      <w:pPr>
        <w:pStyle w:val="Heading2"/>
      </w:pPr>
      <w:r>
        <w:t>13.4. UML State Machine — состояния заявки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8055230" cy="43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tes_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55230" cy="43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B6A7D"/>
          <w:sz w:val="18"/>
        </w:rPr>
        <w:t>Рис. 4. Допустимые состояния и переходы кредитной заявки</w:t>
      </w:r>
    </w:p>
    <w:p>
      <w:r>
        <w:rPr>
          <w:b w:val="0"/>
        </w:rPr>
        <w:t>На схеме отмечены как успешные, так и терминальные отрицательные исходы. Один и тот же статус NEEDS_INFO может быть выставлен после автоматической проверки или по запросу сотрудника. Уточнения не изменяют старую риск-оценку, а создают новую версию проверки.</w:t>
      </w:r>
    </w:p>
    <w:p>
      <w:r>
        <w:br w:type="page"/>
      </w:r>
    </w:p>
    <w:p>
      <w:pPr>
        <w:pStyle w:val="Heading2"/>
      </w:pPr>
      <w:r>
        <w:t>13.5. UML Sequence — сквозная обработка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7594095" cy="442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quence_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94095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B6A7D"/>
          <w:sz w:val="18"/>
        </w:rPr>
        <w:t>Рис. 5. Упрощённая последовательность: отправка → автоматическая оценка → решение → принятие</w:t>
      </w:r>
    </w:p>
    <w:p>
      <w:r>
        <w:rPr>
          <w:b w:val="0"/>
        </w:rPr>
        <w:t>Вызовы MockRegistry/MockBKI и Scoring Engine выполняются локально внутри backend. Переходы статусов и журнал действий фиксируются в транзакциях. Клиент считывает обновления через API без обязательной технологии WebSocket.</w:t>
      </w:r>
    </w:p>
    <w:p>
      <w:r>
        <w:br w:type="page"/>
      </w:r>
    </w:p>
    <w:p>
      <w:pPr>
        <w:pStyle w:val="Heading2"/>
      </w:pPr>
      <w:r>
        <w:t>13.6. UML Component — компоненты развертывания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9108000" cy="35980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mpon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08000" cy="359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B6A7D"/>
          <w:sz w:val="18"/>
        </w:rPr>
        <w:t>Рис. 6. Модули веб-приложения, хранилища и локальные интеграции</w:t>
      </w:r>
    </w:p>
    <w:p>
      <w:r>
        <w:rPr>
          <w:b w:val="0"/>
        </w:rPr>
        <w:t>Диаграмма показывает логические компоненты, а не отдельные микросервисы. PostgreSQL и локальный файловый volume доступны только серверной части. Один FastAPI-контейнер содержит scoring engine, workflow и mock-интеграции.</w:t>
      </w:r>
    </w:p>
    <w:p>
      <w:pPr>
        <w:pStyle w:val="Heading1"/>
      </w:pPr>
      <w:r>
        <w:t>14. Матрица трассируемости требований кейса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1"/>
        <w:gridCol w:w="4951"/>
        <w:gridCol w:w="4951"/>
      </w:tblGrid>
      <w:tr>
        <w:trPr>
          <w:tblHeader w:val="true"/>
        </w:trPr>
        <w:tc>
          <w:tcPr>
            <w:tcW w:type="dxa" w:w="3402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Основание кейса</w:t>
            </w:r>
          </w:p>
        </w:tc>
        <w:tc>
          <w:tcPr>
            <w:tcW w:type="dxa" w:w="6293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Что реализуется в MVP</w:t>
            </w:r>
          </w:p>
        </w:tc>
        <w:tc>
          <w:tcPr>
            <w:tcW w:type="dxa" w:w="5159"/>
            <w:shd w:fill="243A52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Артефакт проверки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Стр. 6 — сквозной кредитный процесс</w:t>
            </w:r>
          </w:p>
        </w:tc>
        <w:tc>
          <w:tcPr>
            <w:tcW w:type="dxa" w:w="6293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Подача → проверки → банковское решение → результат</w:t>
            </w:r>
          </w:p>
        </w:tc>
        <w:tc>
          <w:tcPr>
            <w:tcW w:type="dxa" w:w="515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UC-01…03, рис. 4–5, AT-03…08</w:t>
            </w:r>
          </w:p>
        </w:tc>
      </w:tr>
      <w:tr>
        <w:tc>
          <w:tcPr>
            <w:tcW w:type="dxa" w:w="3402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Стр. 7 — GitHub, Docker, lock, README</w:t>
            </w:r>
          </w:p>
        </w:tc>
        <w:tc>
          <w:tcPr>
            <w:tcW w:type="dxa" w:w="6293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Репозиторий, Docker Compose, lock-файлы, инструкции</w:t>
            </w:r>
          </w:p>
        </w:tc>
        <w:tc>
          <w:tcPr>
            <w:tcW w:type="dxa" w:w="515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README, tag/hash, AT-12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Стр. 7 — схемы/API/тесты</w:t>
            </w:r>
          </w:p>
        </w:tc>
        <w:tc>
          <w:tcPr>
            <w:tcW w:type="dxa" w:w="6293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Классы, Use Case, ER, states, sequence, components; Swagger</w:t>
            </w:r>
          </w:p>
        </w:tc>
        <w:tc>
          <w:tcPr>
            <w:tcW w:type="dxa" w:w="515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Рис. 1–6, OpenAPI, AT-01…12</w:t>
            </w:r>
          </w:p>
        </w:tc>
      </w:tr>
      <w:tr>
        <w:tc>
          <w:tcPr>
            <w:tcW w:type="dxa" w:w="3402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Стр. 7 — персональная лента</w:t>
            </w:r>
          </w:p>
        </w:tc>
        <w:tc>
          <w:tcPr>
            <w:tcW w:type="dxa" w:w="6293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Синтетические новости, отбор по компании</w:t>
            </w:r>
          </w:p>
        </w:tc>
        <w:tc>
          <w:tcPr>
            <w:tcW w:type="dxa" w:w="515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FR-21, AT-10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Стр. 9 — целостность и enterprise</w:t>
            </w:r>
          </w:p>
        </w:tc>
        <w:tc>
          <w:tcPr>
            <w:tcW w:type="dxa" w:w="6293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Роли, история, транзакции, объяснимость, аудит</w:t>
            </w:r>
          </w:p>
        </w:tc>
        <w:tc>
          <w:tcPr>
            <w:tcW w:type="dxa" w:w="515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FR-01…21, AT-09/11</w:t>
            </w:r>
          </w:p>
        </w:tc>
      </w:tr>
      <w:tr>
        <w:tc>
          <w:tcPr>
            <w:tcW w:type="dxa" w:w="3402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Стр. 10–11 — автономность/веб/данные</w:t>
            </w:r>
          </w:p>
        </w:tc>
        <w:tc>
          <w:tcPr>
            <w:tcW w:type="dxa" w:w="6293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Локальные моки и синтетические данные, web UI</w:t>
            </w:r>
          </w:p>
        </w:tc>
        <w:tc>
          <w:tcPr>
            <w:tcW w:type="dxa" w:w="5159"/>
            <w:vAlign w:val="top"/>
            <w:shd w:fill="F4F6F9"/>
          </w:tcPr>
          <w:p>
            <w:pPr>
              <w:spacing w:after="20" w:before="20"/>
            </w:pPr>
            <w:r>
              <w:rPr>
                <w:sz w:val="16"/>
              </w:rPr>
              <w:t>NFR, AT-11/12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Стр. 14–15 — скоринг ≠ решение</w:t>
            </w:r>
          </w:p>
        </w:tc>
        <w:tc>
          <w:tcPr>
            <w:tcW w:type="dxa" w:w="6293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Rule-based score + ручное решение банка + контроффер</w:t>
            </w:r>
          </w:p>
        </w:tc>
        <w:tc>
          <w:tcPr>
            <w:tcW w:type="dxa" w:w="5159"/>
            <w:vAlign w:val="top"/>
          </w:tcPr>
          <w:p>
            <w:pPr>
              <w:spacing w:after="20" w:before="20"/>
            </w:pPr>
            <w:r>
              <w:rPr>
                <w:sz w:val="16"/>
              </w:rPr>
              <w:t>FR-11…16, UC-02</w:t>
            </w:r>
          </w:p>
        </w:tc>
      </w:tr>
    </w:tbl>
    <w:p>
      <w:pPr>
        <w:spacing w:after="0"/>
      </w:pPr>
    </w:p>
    <w:p>
      <w:pPr>
        <w:pStyle w:val="Heading1"/>
      </w:pPr>
      <w:r>
        <w:t>15. Список решений до начала реализации</w:t>
      </w:r>
    </w:p>
    <w:p>
      <w:pPr>
        <w:pStyle w:val="ListBullet"/>
      </w:pPr>
      <w:r>
        <w:rPr>
          <w:b w:val="0"/>
        </w:rPr>
        <w:t>Подтвердить названия и параметры двух тестовых кредитных продуктов: не позиционировать значения как реальные тарифы банка.</w:t>
      </w:r>
    </w:p>
    <w:p>
      <w:pPr>
        <w:pStyle w:val="ListBullet"/>
      </w:pPr>
      <w:r>
        <w:rPr>
          <w:b w:val="0"/>
        </w:rPr>
        <w:t>Согласовать идентификаторы трёх демо-компаний и правила распределения скоринга по профилям.</w:t>
      </w:r>
    </w:p>
    <w:p>
      <w:pPr>
        <w:pStyle w:val="ListBullet"/>
      </w:pPr>
      <w:r>
        <w:rPr>
          <w:b w:val="0"/>
        </w:rPr>
        <w:t>Зафиксировать статусное поле, словарь причин, схему DecisionRequest и порядок проверки доступа.</w:t>
      </w:r>
    </w:p>
    <w:p>
      <w:pPr>
        <w:pStyle w:val="ListBullet"/>
      </w:pPr>
      <w:r>
        <w:rPr>
          <w:b w:val="0"/>
        </w:rPr>
        <w:t>Определить единый владелец миграций (Смирнов), правило PR/review и способ инициализации сидов.</w:t>
      </w:r>
    </w:p>
    <w:p>
      <w:pPr>
        <w:pStyle w:val="ListBullet"/>
      </w:pPr>
      <w:r>
        <w:rPr>
          <w:b w:val="0"/>
        </w:rPr>
        <w:t>Проверить точные требования дедлайна и своевременно зафиксировать репозиторий до закрытия приёма.</w:t>
      </w:r>
    </w:p>
    <w:p>
      <w:r>
        <w:rPr>
          <w:b w:val="0"/>
        </w:rPr>
        <w:t>Конец документа • редакция 1.1</w:t>
      </w:r>
    </w:p>
    <w:sectPr w:rsidR="00FC693F" w:rsidRPr="0006063C" w:rsidSect="00034616">
      <w:pgSz w:w="16838" w:h="11906" w:orient="landscape"/>
      <w:pgMar w:top="879" w:right="992" w:bottom="822" w:left="992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color w:val="667789"/>
        <w:sz w:val="16"/>
      </w:rPr>
      <w:t xml:space="preserve">Техническое задание  •  редакция 1.1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color="E7EBF0" w:sz="7" w:space="4"/>
      </w:pBdr>
    </w:pPr>
    <w:r>
      <w:rPr>
        <w:b/>
        <w:color w:val="667789"/>
        <w:sz w:val="15"/>
      </w:rPr>
      <w:t>ALFA HACK 2026  /  SMART CREDIT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32F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30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304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C304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C304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MVP — Умный кредитный кабинет предпринимателя</dc:title>
  <dc:subject>Хакатон Альфа-Банк, 19–26 октября 2026</dc:subject>
  <dc:creator>Команда хакатона</dc:creator>
  <cp:keywords>MVP, ТЗ, UML, ER, React, FastAPI, PostgreSQL, scoring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