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</w:r>
    </w:p>
    <w:p>
      <w:pPr>
        <w:pStyle w:val="normal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ab/>
        <w:tab/>
        <w:tab/>
        <w:t>Radio Link Budget</w:t>
      </w:r>
    </w:p>
    <w:p>
      <w:pPr>
        <w:pStyle w:val="normal1"/>
        <w:rPr/>
      </w:pPr>
      <w:r>
        <w:rPr/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680"/>
        <w:gridCol w:w="4679"/>
      </w:tblGrid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Orbital Altitude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500km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The distance at 35 Degree elevation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815 km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Frequency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437.5 MHz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Free Space Path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143.472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Uplink Transmit Power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11.5 dBW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Transmit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8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Antenna Transmission Line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Atmospheric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Miscellaneous Loss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 dB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Antenna Gain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2.2 dBi</w:t>
            </w:r>
          </w:p>
        </w:tc>
      </w:tr>
      <w:tr>
        <w:trPr/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Receive Sensitivity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/>
            </w:pPr>
            <w:r>
              <w:rPr>
                <w:sz w:val="24"/>
                <w:szCs w:val="24"/>
              </w:rPr>
              <w:t>-140 dBW</w:t>
            </w:r>
          </w:p>
        </w:tc>
      </w:tr>
      <w:tr>
        <w:trPr>
          <w:trHeight w:val="453" w:hRule="atLeast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Link Margin</w:t>
            </w:r>
          </w:p>
        </w:tc>
        <w:tc>
          <w:tcPr>
            <w:tcW w:w="4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/>
              <w:ind w:hanging="2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15 dB</w:t>
            </w:r>
          </w:p>
        </w:tc>
      </w:tr>
    </w:tbl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62</Words>
  <Characters>307</Characters>
  <CharactersWithSpaces>346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2026-07-08T13:58:52Z</cp:lastPrinted>
  <dcterms:modified xsi:type="dcterms:W3CDTF">2026-07-11T13:09:26Z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