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ind w:hanging="2"/>
        <w:rPr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716.0" w:type="dxa"/>
        <w:jc w:val="left"/>
        <w:tblLayout w:type="fixed"/>
        <w:tblLook w:val="0000"/>
      </w:tblPr>
      <w:tblGrid>
        <w:gridCol w:w="2088"/>
        <w:gridCol w:w="954"/>
        <w:gridCol w:w="501"/>
        <w:gridCol w:w="939"/>
        <w:gridCol w:w="900"/>
        <w:gridCol w:w="128"/>
        <w:gridCol w:w="1206"/>
        <w:tblGridChange w:id="0">
          <w:tblGrid>
            <w:gridCol w:w="2088"/>
            <w:gridCol w:w="954"/>
            <w:gridCol w:w="501"/>
            <w:gridCol w:w="939"/>
            <w:gridCol w:w="900"/>
            <w:gridCol w:w="128"/>
            <w:gridCol w:w="1206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Frequency: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3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437.5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MHz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Orbital Altitude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A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D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Elevation Angle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1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Deg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Distance: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8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815.089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B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F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-10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dBW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Spacecraft Antenna Gain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dBi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Spacecraft Line Loss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dB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EIRP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4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-8.8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7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GFSK(2K00F1D)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C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CW Morse (500H A1A)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RTTY FSK (515H F1B)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F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Free Space Path Loss:</w:t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143.4737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143.4737</w:t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143.4737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dB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Antenna Pointing Loss: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dB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Antenna Polarization Loss: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dB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Atmospheric Loss: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dB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Ionospheric Loss: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dB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Rain Loss: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dB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Isotropic Signal Level at GS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-157.274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-157.274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-157.274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dB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GS Antenna Pointing Loss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dB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GS Antenna Gain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dB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GS Transmission Loss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dB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Ground Station Effective Noise Temperature: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635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Ground Station Figure of Merrit (G/T):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-16.2277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-16.2277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-16.2277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dB/K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Signal Power at Input of LNA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-145.474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-145.474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-145.474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dBW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Boltzman's Constant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-228.6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-228.6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-228.6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spacing w:line="240" w:lineRule="auto"/>
              <w:ind w:hanging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dbW/K/Hz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Receiver Bandwidth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Hz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Receiver Noise Power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-167.562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-173.583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-173.454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dBW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SNR at Receiver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22.0883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28.1089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27.98053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dB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Required SNR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dB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Link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9.288301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18.1089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17.9805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40" w:lineRule="auto"/>
        <w:ind w:hanging="2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