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283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Нефункциональные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74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Аутентификация пользователей. Система  должна давать пользователям возможность создавать аккаунт, входить в систему и сбрасывать пароль.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Безопасность. Система должна соответствовать протоколам безопасности и использовать систему шифрования.</w:t>
            </w:r>
            <w:r/>
          </w:p>
        </w:tc>
      </w:tr>
      <w:tr>
        <w:trPr>
          <w:trHeight w:val="669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Манипуляция заметками. Система должна давать пользователям возможность добавлять, удалять, изменять и читать заметку.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Парсинг markdow. Система должна поддерживать серверный париснг markdown в html</w:t>
            </w:r>
            <w:r/>
          </w:p>
        </w:tc>
      </w:tr>
      <w:tr>
        <w:trPr>
          <w:trHeight w:val="214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Настройки аккаунта. Система должна давать пользователям возможность менять пароль, менять почту, менять никнейм, удалить аккаунт.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Скорость. Система должна поддерживать время ответа в пределе 100мс при 30 одновременных пользователях</w:t>
            </w:r>
            <w:r/>
          </w:p>
        </w:tc>
      </w:tr>
      <w:tr>
        <w:trPr>
          <w:trHeight w:val="214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Смена сервера. Система должна давать пользователям возможность менять сервер заметок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2024-03-24T09:55:10Z</dcterms:modified>
</cp:coreProperties>
</file>