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1D" w:rsidRPr="005E211D" w:rsidRDefault="005E211D" w:rsidP="005E211D">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5E211D">
        <w:rPr>
          <w:rFonts w:ascii="Helvetica" w:eastAsia="Times New Roman" w:hAnsi="Helvetica" w:cs="Helvetica"/>
          <w:color w:val="2C3E50"/>
          <w:kern w:val="36"/>
          <w:sz w:val="60"/>
          <w:szCs w:val="60"/>
          <w:lang w:val="en-US" w:eastAsia="ru-RU"/>
        </w:rPr>
        <w:t>What Exactly Is a Quartz Crystal, Anyways? A Look at Quartz Crystal Oscillators</w:t>
      </w:r>
    </w:p>
    <w:p w:rsidR="005E211D" w:rsidRPr="005E211D" w:rsidRDefault="005E211D" w:rsidP="005E211D">
      <w:pPr>
        <w:shd w:val="clear" w:color="auto" w:fill="FFFFFF"/>
        <w:rPr>
          <w:rFonts w:ascii="Helvetica" w:hAnsi="Helvetica" w:cs="Helvetica"/>
          <w:color w:val="2C3E50"/>
          <w:sz w:val="35"/>
          <w:szCs w:val="35"/>
          <w:lang w:val="en-US"/>
        </w:rPr>
      </w:pPr>
      <w:r w:rsidRPr="005E211D">
        <w:rPr>
          <w:rFonts w:ascii="Helvetica" w:hAnsi="Helvetica" w:cs="Helvetica"/>
          <w:color w:val="2C3E50"/>
          <w:sz w:val="35"/>
          <w:szCs w:val="35"/>
          <w:lang w:val="en-US"/>
        </w:rPr>
        <w:t>This article explains some theory behind an extremely common electronic component.</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Wikipedia informs us that quartz is the second most abundant mineral on earth. It’s composed of silicon and oxygen (not exactly exotic elements) in a “continuous framework of SiO</w:t>
      </w:r>
      <w:r w:rsidRPr="005E211D">
        <w:rPr>
          <w:rFonts w:ascii="Helvetica" w:hAnsi="Helvetica" w:cs="Helvetica"/>
          <w:color w:val="2C3E50"/>
          <w:sz w:val="18"/>
          <w:szCs w:val="18"/>
          <w:vertAlign w:val="subscript"/>
          <w:lang w:val="en-US"/>
        </w:rPr>
        <w:t>4</w:t>
      </w:r>
      <w:r w:rsidRPr="005E211D">
        <w:rPr>
          <w:rFonts w:ascii="Helvetica" w:hAnsi="Helvetica" w:cs="Helvetica"/>
          <w:color w:val="2C3E50"/>
          <w:lang w:val="en-US"/>
        </w:rPr>
        <w:t xml:space="preserve"> silicon–oxygen </w:t>
      </w:r>
      <w:proofErr w:type="spellStart"/>
      <w:r w:rsidRPr="005E211D">
        <w:rPr>
          <w:rFonts w:ascii="Helvetica" w:hAnsi="Helvetica" w:cs="Helvetica"/>
          <w:color w:val="2C3E50"/>
          <w:lang w:val="en-US"/>
        </w:rPr>
        <w:t>tetrahedra</w:t>
      </w:r>
      <w:proofErr w:type="spellEnd"/>
      <w:r w:rsidRPr="005E211D">
        <w:rPr>
          <w:rFonts w:ascii="Helvetica" w:hAnsi="Helvetica" w:cs="Helvetica"/>
          <w:color w:val="2C3E50"/>
          <w:lang w:val="en-US"/>
        </w:rPr>
        <w:t>” (not sure what that means...). Based on this information, would you ever have thought that quartz crystals would become pervasive electronic components that function as the central element in countless high-performance oscillator circuits?</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 xml:space="preserve">There is no doubt that you can use quartz crystals without knowing much about what they really are: You connect the crystal to some microcontroller pins, add a couple load capacitors, and you have an oscillator. However, I am generally of the opinion that it is not a great idea to know little or nothing about the components and </w:t>
      </w:r>
      <w:proofErr w:type="spellStart"/>
      <w:r w:rsidRPr="005E211D">
        <w:rPr>
          <w:rFonts w:ascii="Helvetica" w:hAnsi="Helvetica" w:cs="Helvetica"/>
          <w:color w:val="2C3E50"/>
          <w:lang w:val="en-US"/>
        </w:rPr>
        <w:t>subcircuits</w:t>
      </w:r>
      <w:proofErr w:type="spellEnd"/>
      <w:r w:rsidRPr="005E211D">
        <w:rPr>
          <w:rFonts w:ascii="Helvetica" w:hAnsi="Helvetica" w:cs="Helvetica"/>
          <w:color w:val="2C3E50"/>
          <w:lang w:val="en-US"/>
        </w:rPr>
        <w:t xml:space="preserve"> that we continually use in our designs.</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Knowledge doesn’t exist in isolation. You may never need to know exactly why a piece of quartz can turn a feedback circuit into an oscillator, but this information is part of an extensive network of knowledge that leads us to an authentic understanding of fundamental electronic concepts. In other words, we sometimes need to resist the inclination to ignore the details—they might turn out to be little lines that connect big dots.</w:t>
      </w:r>
      <w:bookmarkStart w:id="0" w:name="_GoBack"/>
      <w:bookmarkEnd w:id="0"/>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t>The Circuit</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This is the equivalent circuit of a quartz crystal:</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Let’s be clear: A quartz crystal is a quartz crystal. If you hit the crystal with a hammer it won’t break into an inductor, a resistor, and two capacitors. However, quartz crystals have (in my opinion rather mysterious) electromechanical characteristics that cause the crystal to behave, in the context of an electronic circuit, like the collection of passive components shown above.</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All those components in the equivalent circuit are extremely common. You might be wondering, then, why we bother with a quartz crystal at all. Why not just use caps, inductors, and resistors in the same arrangement? Well, as we will see later, you could never achieve equivalent performance using passives, especially when you consider how small a quartz crystal is.</w:t>
      </w:r>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t>Resonance</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Inductors and capacitors store energy. If you connect an inductor and capacitor in a way that allows energy to flow back and forth between the two components, you have a </w:t>
      </w:r>
      <w:hyperlink r:id="rId5" w:tgtFrame="_blank" w:history="1">
        <w:r w:rsidRPr="005E211D">
          <w:rPr>
            <w:rStyle w:val="a4"/>
            <w:rFonts w:ascii="Helvetica" w:hAnsi="Helvetica" w:cs="Helvetica"/>
            <w:color w:val="F26B31"/>
            <w:u w:val="none"/>
            <w:lang w:val="en-US"/>
          </w:rPr>
          <w:t>resonant circuit</w:t>
        </w:r>
      </w:hyperlink>
      <w:r w:rsidRPr="005E211D">
        <w:rPr>
          <w:rFonts w:ascii="Helvetica" w:hAnsi="Helvetica" w:cs="Helvetica"/>
          <w:color w:val="2C3E50"/>
          <w:lang w:val="en-US"/>
        </w:rPr>
        <w:t xml:space="preserve">. In an idealized circuit this back-and-forth flow continues forever, and you would have an oscillator. In a real-life circuit the oscillations decrease in </w:t>
      </w:r>
      <w:r w:rsidRPr="005E211D">
        <w:rPr>
          <w:rFonts w:ascii="Helvetica" w:hAnsi="Helvetica" w:cs="Helvetica"/>
          <w:color w:val="2C3E50"/>
          <w:lang w:val="en-US"/>
        </w:rPr>
        <w:lastRenderedPageBreak/>
        <w:t>amplitude (and eventually cease) as energy is dissipated by resistive elements such as wires or PCB traces. More resistance means that the oscillations are more “damped,” i.e., the amplitude decreases more quickly. Q factor is inversely proportional to resistance, meaning that lower Q corresponds to oscillations that die away more quickly.</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Resonance occurs in both </w:t>
      </w:r>
      <w:hyperlink r:id="rId6" w:tgtFrame="_blank" w:history="1">
        <w:r w:rsidRPr="005E211D">
          <w:rPr>
            <w:rStyle w:val="a4"/>
            <w:rFonts w:ascii="Helvetica" w:hAnsi="Helvetica" w:cs="Helvetica"/>
            <w:color w:val="F26B31"/>
            <w:u w:val="none"/>
            <w:lang w:val="en-US"/>
          </w:rPr>
          <w:t>series LC circuits</w:t>
        </w:r>
      </w:hyperlink>
      <w:r w:rsidRPr="005E211D">
        <w:rPr>
          <w:rFonts w:ascii="Helvetica" w:hAnsi="Helvetica" w:cs="Helvetica"/>
          <w:color w:val="2C3E50"/>
          <w:lang w:val="en-US"/>
        </w:rPr>
        <w:t> and </w:t>
      </w:r>
      <w:hyperlink r:id="rId7" w:tgtFrame="_blank" w:history="1">
        <w:r w:rsidRPr="005E211D">
          <w:rPr>
            <w:rStyle w:val="a4"/>
            <w:rFonts w:ascii="Helvetica" w:hAnsi="Helvetica" w:cs="Helvetica"/>
            <w:color w:val="F26B31"/>
            <w:u w:val="none"/>
            <w:lang w:val="en-US"/>
          </w:rPr>
          <w:t>parallel LC circuits</w:t>
        </w:r>
      </w:hyperlink>
      <w:r w:rsidRPr="005E211D">
        <w:rPr>
          <w:rFonts w:ascii="Helvetica" w:hAnsi="Helvetica" w:cs="Helvetica"/>
          <w:color w:val="2C3E50"/>
          <w:lang w:val="en-US"/>
        </w:rPr>
        <w:t>, and if you look back at the equivalent circuit, you can see that a crystal has both series and parallel resonance. The resonant frequency for the series-connected inductor and capacitor follows the standard formula:</w:t>
      </w:r>
    </w:p>
    <w:p w:rsidR="005E211D" w:rsidRPr="005E211D" w:rsidRDefault="005E211D" w:rsidP="005E211D">
      <w:pPr>
        <w:jc w:val="center"/>
        <w:rPr>
          <w:rFonts w:ascii="Times New Roman" w:hAnsi="Times New Roman" w:cs="Times New Roman"/>
          <w:lang w:val="en-US"/>
        </w:rPr>
      </w:pPr>
      <w:proofErr w:type="spellStart"/>
      <w:r w:rsidRPr="005E211D">
        <w:rPr>
          <w:rStyle w:val="mi"/>
          <w:rFonts w:ascii="MathJax_Math-italic" w:hAnsi="MathJax_Math-italic"/>
          <w:sz w:val="29"/>
          <w:szCs w:val="29"/>
          <w:bdr w:val="none" w:sz="0" w:space="0" w:color="auto" w:frame="1"/>
          <w:lang w:val="en-US"/>
        </w:rPr>
        <w:t>f</w:t>
      </w:r>
      <w:r w:rsidRPr="005E211D">
        <w:rPr>
          <w:rStyle w:val="mi"/>
          <w:rFonts w:ascii="MathJax_Math-italic" w:hAnsi="MathJax_Math-italic"/>
          <w:sz w:val="20"/>
          <w:szCs w:val="20"/>
          <w:bdr w:val="none" w:sz="0" w:space="0" w:color="auto" w:frame="1"/>
          <w:lang w:val="en-US"/>
        </w:rPr>
        <w:t>SR</w:t>
      </w:r>
      <w:proofErr w:type="spellEnd"/>
      <w:r w:rsidRPr="005E211D">
        <w:rPr>
          <w:rStyle w:val="mo"/>
          <w:rFonts w:ascii="MathJax_Main" w:hAnsi="MathJax_Main"/>
          <w:sz w:val="29"/>
          <w:szCs w:val="29"/>
          <w:bdr w:val="none" w:sz="0" w:space="0" w:color="auto" w:frame="1"/>
          <w:lang w:val="en-US"/>
        </w:rPr>
        <w:t>=</w:t>
      </w:r>
      <w:r w:rsidRPr="005E211D">
        <w:rPr>
          <w:rStyle w:val="mn"/>
          <w:rFonts w:ascii="MathJax_Main" w:hAnsi="MathJax_Main"/>
          <w:sz w:val="29"/>
          <w:szCs w:val="29"/>
          <w:bdr w:val="none" w:sz="0" w:space="0" w:color="auto" w:frame="1"/>
          <w:lang w:val="en-US"/>
        </w:rPr>
        <w:t>12</w:t>
      </w:r>
      <w:r>
        <w:rPr>
          <w:rStyle w:val="mi"/>
          <w:rFonts w:ascii="MathJax_Math-italic" w:hAnsi="MathJax_Math-italic"/>
          <w:sz w:val="29"/>
          <w:szCs w:val="29"/>
          <w:bdr w:val="none" w:sz="0" w:space="0" w:color="auto" w:frame="1"/>
        </w:rPr>
        <w:t>π</w:t>
      </w:r>
      <w:r w:rsidRPr="005E211D">
        <w:rPr>
          <w:rStyle w:val="mi"/>
          <w:rFonts w:ascii="MathJax_Math-italic" w:hAnsi="MathJax_Math-italic"/>
          <w:sz w:val="29"/>
          <w:szCs w:val="29"/>
          <w:bdr w:val="none" w:sz="0" w:space="0" w:color="auto" w:frame="1"/>
          <w:lang w:val="en-US"/>
        </w:rPr>
        <w:t>LC</w:t>
      </w:r>
      <w:r w:rsidRPr="005E211D">
        <w:rPr>
          <w:rStyle w:val="mi"/>
          <w:rFonts w:ascii="MathJax_Math-italic" w:hAnsi="MathJax_Math-italic"/>
          <w:sz w:val="20"/>
          <w:szCs w:val="20"/>
          <w:bdr w:val="none" w:sz="0" w:space="0" w:color="auto" w:frame="1"/>
          <w:lang w:val="en-US"/>
        </w:rPr>
        <w:t>S</w:t>
      </w:r>
      <w:r w:rsidRPr="005E211D">
        <w:rPr>
          <w:rStyle w:val="msqrt"/>
          <w:rFonts w:ascii="MathJax_Main" w:hAnsi="MathJax_Main"/>
          <w:sz w:val="29"/>
          <w:szCs w:val="29"/>
          <w:bdr w:val="none" w:sz="0" w:space="0" w:color="auto" w:frame="1"/>
          <w:lang w:val="en-US"/>
        </w:rPr>
        <w:t>−−−−</w:t>
      </w:r>
      <w:r w:rsidRPr="005E211D">
        <w:rPr>
          <w:rStyle w:val="msqrt"/>
          <w:rFonts w:ascii="MathJax_Size1" w:hAnsi="MathJax_Size1"/>
          <w:sz w:val="29"/>
          <w:szCs w:val="29"/>
          <w:bdr w:val="none" w:sz="0" w:space="0" w:color="auto" w:frame="1"/>
          <w:lang w:val="en-US"/>
        </w:rPr>
        <w:t>√</w:t>
      </w:r>
      <w:proofErr w:type="spellStart"/>
      <w:r w:rsidRPr="005E211D">
        <w:rPr>
          <w:rStyle w:val="mjxassistivemathml"/>
          <w:bdr w:val="none" w:sz="0" w:space="0" w:color="auto" w:frame="1"/>
          <w:lang w:val="en-US"/>
        </w:rPr>
        <w:t>fSR</w:t>
      </w:r>
      <w:proofErr w:type="spellEnd"/>
      <w:r w:rsidRPr="005E211D">
        <w:rPr>
          <w:rStyle w:val="mjxassistivemathml"/>
          <w:bdr w:val="none" w:sz="0" w:space="0" w:color="auto" w:frame="1"/>
          <w:lang w:val="en-US"/>
        </w:rPr>
        <w:t>=12</w:t>
      </w:r>
      <w:r>
        <w:rPr>
          <w:rStyle w:val="mjxassistivemathml"/>
          <w:bdr w:val="none" w:sz="0" w:space="0" w:color="auto" w:frame="1"/>
        </w:rPr>
        <w:t>π</w:t>
      </w:r>
      <w:r w:rsidRPr="005E211D">
        <w:rPr>
          <w:rStyle w:val="mjxassistivemathml"/>
          <w:bdr w:val="none" w:sz="0" w:space="0" w:color="auto" w:frame="1"/>
          <w:lang w:val="en-US"/>
        </w:rPr>
        <w:t>LCS</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The parallel resonance is a bit more complicated. This resonant frequency is calculated as follows:</w:t>
      </w:r>
    </w:p>
    <w:p w:rsidR="005E211D" w:rsidRPr="005E211D" w:rsidRDefault="005E211D" w:rsidP="005E211D">
      <w:pPr>
        <w:jc w:val="center"/>
        <w:rPr>
          <w:rFonts w:ascii="Times New Roman" w:hAnsi="Times New Roman" w:cs="Times New Roman"/>
          <w:lang w:val="en-US"/>
        </w:rPr>
      </w:pPr>
      <w:proofErr w:type="spellStart"/>
      <w:r w:rsidRPr="005E211D">
        <w:rPr>
          <w:rStyle w:val="mi"/>
          <w:rFonts w:ascii="MathJax_Math-italic" w:hAnsi="MathJax_Math-italic"/>
          <w:sz w:val="29"/>
          <w:szCs w:val="29"/>
          <w:bdr w:val="none" w:sz="0" w:space="0" w:color="auto" w:frame="1"/>
          <w:lang w:val="en-US"/>
        </w:rPr>
        <w:t>f</w:t>
      </w:r>
      <w:r w:rsidRPr="005E211D">
        <w:rPr>
          <w:rStyle w:val="mi"/>
          <w:rFonts w:ascii="MathJax_Math-italic" w:hAnsi="MathJax_Math-italic"/>
          <w:sz w:val="20"/>
          <w:szCs w:val="20"/>
          <w:bdr w:val="none" w:sz="0" w:space="0" w:color="auto" w:frame="1"/>
          <w:lang w:val="en-US"/>
        </w:rPr>
        <w:t>PR</w:t>
      </w:r>
      <w:proofErr w:type="spellEnd"/>
      <w:r w:rsidRPr="005E211D">
        <w:rPr>
          <w:rStyle w:val="mo"/>
          <w:rFonts w:ascii="MathJax_Main" w:hAnsi="MathJax_Main"/>
          <w:sz w:val="29"/>
          <w:szCs w:val="29"/>
          <w:bdr w:val="none" w:sz="0" w:space="0" w:color="auto" w:frame="1"/>
          <w:lang w:val="en-US"/>
        </w:rPr>
        <w:t>=</w:t>
      </w:r>
      <w:r w:rsidRPr="005E211D">
        <w:rPr>
          <w:rStyle w:val="mn"/>
          <w:rFonts w:ascii="MathJax_Main" w:hAnsi="MathJax_Main"/>
          <w:sz w:val="29"/>
          <w:szCs w:val="29"/>
          <w:bdr w:val="none" w:sz="0" w:space="0" w:color="auto" w:frame="1"/>
          <w:lang w:val="en-US"/>
        </w:rPr>
        <w:t>12</w:t>
      </w:r>
      <w:r>
        <w:rPr>
          <w:rStyle w:val="mi"/>
          <w:rFonts w:ascii="MathJax_Math-italic" w:hAnsi="MathJax_Math-italic"/>
          <w:sz w:val="29"/>
          <w:szCs w:val="29"/>
          <w:bdr w:val="none" w:sz="0" w:space="0" w:color="auto" w:frame="1"/>
        </w:rPr>
        <w:t>π</w:t>
      </w:r>
      <w:r w:rsidRPr="005E211D">
        <w:rPr>
          <w:rStyle w:val="mi"/>
          <w:rFonts w:ascii="MathJax_Math-italic" w:hAnsi="MathJax_Math-italic"/>
          <w:sz w:val="29"/>
          <w:szCs w:val="29"/>
          <w:bdr w:val="none" w:sz="0" w:space="0" w:color="auto" w:frame="1"/>
          <w:lang w:val="en-US"/>
        </w:rPr>
        <w:t>L</w:t>
      </w:r>
      <w:r w:rsidRPr="005E211D">
        <w:rPr>
          <w:rStyle w:val="mo"/>
          <w:rFonts w:ascii="MathJax_Size2" w:hAnsi="MathJax_Size2"/>
          <w:sz w:val="29"/>
          <w:szCs w:val="29"/>
          <w:bdr w:val="none" w:sz="0" w:space="0" w:color="auto" w:frame="1"/>
          <w:lang w:val="en-US"/>
        </w:rPr>
        <w:t>(</w:t>
      </w:r>
      <w:r w:rsidRPr="005E211D">
        <w:rPr>
          <w:rStyle w:val="mi"/>
          <w:rFonts w:ascii="MathJax_Math-italic" w:hAnsi="MathJax_Math-italic"/>
          <w:sz w:val="20"/>
          <w:szCs w:val="20"/>
          <w:bdr w:val="none" w:sz="0" w:space="0" w:color="auto" w:frame="1"/>
          <w:lang w:val="en-US"/>
        </w:rPr>
        <w:t>C</w:t>
      </w:r>
      <w:r w:rsidRPr="005E211D">
        <w:rPr>
          <w:rStyle w:val="mi"/>
          <w:rFonts w:ascii="MathJax_Math-italic" w:hAnsi="MathJax_Math-italic"/>
          <w:sz w:val="14"/>
          <w:szCs w:val="14"/>
          <w:bdr w:val="none" w:sz="0" w:space="0" w:color="auto" w:frame="1"/>
          <w:lang w:val="en-US"/>
        </w:rPr>
        <w:t>S</w:t>
      </w:r>
      <w:r w:rsidRPr="005E211D">
        <w:rPr>
          <w:rStyle w:val="mi"/>
          <w:rFonts w:ascii="MathJax_Math-italic" w:hAnsi="MathJax_Math-italic"/>
          <w:sz w:val="20"/>
          <w:szCs w:val="20"/>
          <w:bdr w:val="none" w:sz="0" w:space="0" w:color="auto" w:frame="1"/>
          <w:lang w:val="en-US"/>
        </w:rPr>
        <w:t>C</w:t>
      </w:r>
      <w:r w:rsidRPr="005E211D">
        <w:rPr>
          <w:rStyle w:val="mi"/>
          <w:rFonts w:ascii="MathJax_Math-italic" w:hAnsi="MathJax_Math-italic"/>
          <w:sz w:val="14"/>
          <w:szCs w:val="14"/>
          <w:bdr w:val="none" w:sz="0" w:space="0" w:color="auto" w:frame="1"/>
          <w:lang w:val="en-US"/>
        </w:rPr>
        <w:t>P</w:t>
      </w:r>
      <w:r w:rsidRPr="005E211D">
        <w:rPr>
          <w:rStyle w:val="mi"/>
          <w:rFonts w:ascii="MathJax_Math-italic" w:hAnsi="MathJax_Math-italic"/>
          <w:sz w:val="20"/>
          <w:szCs w:val="20"/>
          <w:bdr w:val="none" w:sz="0" w:space="0" w:color="auto" w:frame="1"/>
          <w:lang w:val="en-US"/>
        </w:rPr>
        <w:t>C</w:t>
      </w:r>
      <w:r w:rsidRPr="005E211D">
        <w:rPr>
          <w:rStyle w:val="mi"/>
          <w:rFonts w:ascii="MathJax_Math-italic" w:hAnsi="MathJax_Math-italic"/>
          <w:sz w:val="14"/>
          <w:szCs w:val="14"/>
          <w:bdr w:val="none" w:sz="0" w:space="0" w:color="auto" w:frame="1"/>
          <w:lang w:val="en-US"/>
        </w:rPr>
        <w:t>S</w:t>
      </w:r>
      <w:r w:rsidRPr="005E211D">
        <w:rPr>
          <w:rStyle w:val="mo"/>
          <w:rFonts w:ascii="MathJax_Main" w:hAnsi="MathJax_Main"/>
          <w:sz w:val="20"/>
          <w:szCs w:val="20"/>
          <w:bdr w:val="none" w:sz="0" w:space="0" w:color="auto" w:frame="1"/>
          <w:lang w:val="en-US"/>
        </w:rPr>
        <w:t>+</w:t>
      </w:r>
      <w:proofErr w:type="gramStart"/>
      <w:r w:rsidRPr="005E211D">
        <w:rPr>
          <w:rStyle w:val="mi"/>
          <w:rFonts w:ascii="MathJax_Math-italic" w:hAnsi="MathJax_Math-italic"/>
          <w:sz w:val="20"/>
          <w:szCs w:val="20"/>
          <w:bdr w:val="none" w:sz="0" w:space="0" w:color="auto" w:frame="1"/>
          <w:lang w:val="en-US"/>
        </w:rPr>
        <w:t>C</w:t>
      </w:r>
      <w:r w:rsidRPr="005E211D">
        <w:rPr>
          <w:rStyle w:val="mi"/>
          <w:rFonts w:ascii="MathJax_Math-italic" w:hAnsi="MathJax_Math-italic"/>
          <w:sz w:val="14"/>
          <w:szCs w:val="14"/>
          <w:bdr w:val="none" w:sz="0" w:space="0" w:color="auto" w:frame="1"/>
          <w:lang w:val="en-US"/>
        </w:rPr>
        <w:t>P</w:t>
      </w:r>
      <w:r w:rsidRPr="005E211D">
        <w:rPr>
          <w:rStyle w:val="mo"/>
          <w:rFonts w:ascii="MathJax_Size2" w:hAnsi="MathJax_Size2"/>
          <w:sz w:val="29"/>
          <w:szCs w:val="29"/>
          <w:bdr w:val="none" w:sz="0" w:space="0" w:color="auto" w:frame="1"/>
          <w:lang w:val="en-US"/>
        </w:rPr>
        <w:t>)</w:t>
      </w:r>
      <w:r w:rsidRPr="005E211D">
        <w:rPr>
          <w:rStyle w:val="msqrt"/>
          <w:rFonts w:ascii="MathJax_Main" w:hAnsi="MathJax_Main"/>
          <w:sz w:val="29"/>
          <w:szCs w:val="29"/>
          <w:bdr w:val="none" w:sz="0" w:space="0" w:color="auto" w:frame="1"/>
          <w:lang w:val="en-US"/>
        </w:rPr>
        <w:t>−−−−−−−−−</w:t>
      </w:r>
      <w:proofErr w:type="gramEnd"/>
      <w:r w:rsidRPr="005E211D">
        <w:rPr>
          <w:rStyle w:val="msqrt"/>
          <w:rFonts w:ascii="MathJax_Size3" w:hAnsi="MathJax_Size3"/>
          <w:sz w:val="29"/>
          <w:szCs w:val="29"/>
          <w:bdr w:val="none" w:sz="0" w:space="0" w:color="auto" w:frame="1"/>
          <w:lang w:val="en-US"/>
        </w:rPr>
        <w:t>√</w:t>
      </w:r>
      <w:proofErr w:type="spellStart"/>
      <w:r w:rsidRPr="005E211D">
        <w:rPr>
          <w:rStyle w:val="mjxassistivemathml"/>
          <w:bdr w:val="none" w:sz="0" w:space="0" w:color="auto" w:frame="1"/>
          <w:lang w:val="en-US"/>
        </w:rPr>
        <w:t>fPR</w:t>
      </w:r>
      <w:proofErr w:type="spellEnd"/>
      <w:r w:rsidRPr="005E211D">
        <w:rPr>
          <w:rStyle w:val="mjxassistivemathml"/>
          <w:bdr w:val="none" w:sz="0" w:space="0" w:color="auto" w:frame="1"/>
          <w:lang w:val="en-US"/>
        </w:rPr>
        <w:t>=12</w:t>
      </w:r>
      <w:r>
        <w:rPr>
          <w:rStyle w:val="mjxassistivemathml"/>
          <w:bdr w:val="none" w:sz="0" w:space="0" w:color="auto" w:frame="1"/>
        </w:rPr>
        <w:t>π</w:t>
      </w:r>
      <w:r w:rsidRPr="005E211D">
        <w:rPr>
          <w:rStyle w:val="mjxassistivemathml"/>
          <w:bdr w:val="none" w:sz="0" w:space="0" w:color="auto" w:frame="1"/>
          <w:lang w:val="en-US"/>
        </w:rPr>
        <w:t>L(CSCPCS+CP)</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However, it turns out that C</w:t>
      </w:r>
      <w:r w:rsidRPr="005E211D">
        <w:rPr>
          <w:rFonts w:ascii="Helvetica" w:hAnsi="Helvetica" w:cs="Helvetica"/>
          <w:color w:val="2C3E50"/>
          <w:sz w:val="18"/>
          <w:szCs w:val="18"/>
          <w:vertAlign w:val="subscript"/>
          <w:lang w:val="en-US"/>
        </w:rPr>
        <w:t>P</w:t>
      </w:r>
      <w:r w:rsidRPr="005E211D">
        <w:rPr>
          <w:rFonts w:ascii="Helvetica" w:hAnsi="Helvetica" w:cs="Helvetica"/>
          <w:color w:val="2C3E50"/>
          <w:lang w:val="en-US"/>
        </w:rPr>
        <w:t> is </w:t>
      </w:r>
      <w:r w:rsidRPr="005E211D">
        <w:rPr>
          <w:rStyle w:val="a5"/>
          <w:rFonts w:ascii="Helvetica" w:hAnsi="Helvetica" w:cs="Helvetica"/>
          <w:color w:val="2C3E50"/>
          <w:lang w:val="en-US"/>
        </w:rPr>
        <w:t>much</w:t>
      </w:r>
      <w:r w:rsidRPr="005E211D">
        <w:rPr>
          <w:rFonts w:ascii="Helvetica" w:hAnsi="Helvetica" w:cs="Helvetica"/>
          <w:color w:val="2C3E50"/>
          <w:lang w:val="en-US"/>
        </w:rPr>
        <w:t> larger than C</w:t>
      </w:r>
      <w:r w:rsidRPr="005E211D">
        <w:rPr>
          <w:rFonts w:ascii="Helvetica" w:hAnsi="Helvetica" w:cs="Helvetica"/>
          <w:color w:val="2C3E50"/>
          <w:sz w:val="18"/>
          <w:szCs w:val="18"/>
          <w:vertAlign w:val="subscript"/>
          <w:lang w:val="en-US"/>
        </w:rPr>
        <w:t>S</w:t>
      </w:r>
      <w:r w:rsidRPr="005E211D">
        <w:rPr>
          <w:rFonts w:ascii="Helvetica" w:hAnsi="Helvetica" w:cs="Helvetica"/>
          <w:color w:val="2C3E50"/>
          <w:lang w:val="en-US"/>
        </w:rPr>
        <w:t> (like maybe 2000 times larger), which means that C</w:t>
      </w:r>
      <w:r w:rsidRPr="005E211D">
        <w:rPr>
          <w:rFonts w:ascii="Helvetica" w:hAnsi="Helvetica" w:cs="Helvetica"/>
          <w:color w:val="2C3E50"/>
          <w:sz w:val="18"/>
          <w:szCs w:val="18"/>
          <w:vertAlign w:val="subscript"/>
          <w:lang w:val="en-US"/>
        </w:rPr>
        <w:t>S</w:t>
      </w:r>
      <w:r w:rsidRPr="005E211D">
        <w:rPr>
          <w:rFonts w:ascii="Helvetica" w:hAnsi="Helvetica" w:cs="Helvetica"/>
          <w:color w:val="2C3E50"/>
          <w:lang w:val="en-US"/>
        </w:rPr>
        <w:t>C</w:t>
      </w:r>
      <w:r w:rsidRPr="005E211D">
        <w:rPr>
          <w:rFonts w:ascii="Helvetica" w:hAnsi="Helvetica" w:cs="Helvetica"/>
          <w:color w:val="2C3E50"/>
          <w:sz w:val="18"/>
          <w:szCs w:val="18"/>
          <w:vertAlign w:val="subscript"/>
          <w:lang w:val="en-US"/>
        </w:rPr>
        <w:t>P</w:t>
      </w:r>
      <w:proofErr w:type="gramStart"/>
      <w:r w:rsidRPr="005E211D">
        <w:rPr>
          <w:rFonts w:ascii="Helvetica" w:hAnsi="Helvetica" w:cs="Helvetica"/>
          <w:color w:val="2C3E50"/>
          <w:lang w:val="en-US"/>
        </w:rPr>
        <w:t>/(</w:t>
      </w:r>
      <w:proofErr w:type="gramEnd"/>
      <w:r w:rsidRPr="005E211D">
        <w:rPr>
          <w:rFonts w:ascii="Helvetica" w:hAnsi="Helvetica" w:cs="Helvetica"/>
          <w:color w:val="2C3E50"/>
          <w:lang w:val="en-US"/>
        </w:rPr>
        <w:t>C</w:t>
      </w:r>
      <w:r w:rsidRPr="005E211D">
        <w:rPr>
          <w:rFonts w:ascii="Helvetica" w:hAnsi="Helvetica" w:cs="Helvetica"/>
          <w:color w:val="2C3E50"/>
          <w:sz w:val="18"/>
          <w:szCs w:val="18"/>
          <w:vertAlign w:val="subscript"/>
          <w:lang w:val="en-US"/>
        </w:rPr>
        <w:t>S</w:t>
      </w:r>
      <w:r w:rsidRPr="005E211D">
        <w:rPr>
          <w:rFonts w:ascii="Helvetica" w:hAnsi="Helvetica" w:cs="Helvetica"/>
          <w:color w:val="2C3E50"/>
          <w:lang w:val="en-US"/>
        </w:rPr>
        <w:t> + C</w:t>
      </w:r>
      <w:r w:rsidRPr="005E211D">
        <w:rPr>
          <w:rFonts w:ascii="Helvetica" w:hAnsi="Helvetica" w:cs="Helvetica"/>
          <w:color w:val="2C3E50"/>
          <w:sz w:val="18"/>
          <w:szCs w:val="18"/>
          <w:vertAlign w:val="subscript"/>
          <w:lang w:val="en-US"/>
        </w:rPr>
        <w:t>P</w:t>
      </w:r>
      <w:r w:rsidRPr="005E211D">
        <w:rPr>
          <w:rFonts w:ascii="Helvetica" w:hAnsi="Helvetica" w:cs="Helvetica"/>
          <w:color w:val="2C3E50"/>
          <w:lang w:val="en-US"/>
        </w:rPr>
        <w:t>) is approximately equal to C</w:t>
      </w:r>
      <w:r w:rsidRPr="005E211D">
        <w:rPr>
          <w:rFonts w:ascii="Helvetica" w:hAnsi="Helvetica" w:cs="Helvetica"/>
          <w:color w:val="2C3E50"/>
          <w:sz w:val="18"/>
          <w:szCs w:val="18"/>
          <w:vertAlign w:val="subscript"/>
          <w:lang w:val="en-US"/>
        </w:rPr>
        <w:t>S</w:t>
      </w:r>
      <w:r w:rsidRPr="005E211D">
        <w:rPr>
          <w:rFonts w:ascii="Helvetica" w:hAnsi="Helvetica" w:cs="Helvetica"/>
          <w:color w:val="2C3E50"/>
          <w:lang w:val="en-US"/>
        </w:rPr>
        <w:t>C</w:t>
      </w:r>
      <w:r w:rsidRPr="005E211D">
        <w:rPr>
          <w:rFonts w:ascii="Helvetica" w:hAnsi="Helvetica" w:cs="Helvetica"/>
          <w:color w:val="2C3E50"/>
          <w:sz w:val="18"/>
          <w:szCs w:val="18"/>
          <w:vertAlign w:val="subscript"/>
          <w:lang w:val="en-US"/>
        </w:rPr>
        <w:t>P</w:t>
      </w:r>
      <w:r w:rsidRPr="005E211D">
        <w:rPr>
          <w:rFonts w:ascii="Helvetica" w:hAnsi="Helvetica" w:cs="Helvetica"/>
          <w:color w:val="2C3E50"/>
          <w:lang w:val="en-US"/>
        </w:rPr>
        <w:t>/C</w:t>
      </w:r>
      <w:r w:rsidRPr="005E211D">
        <w:rPr>
          <w:rFonts w:ascii="Helvetica" w:hAnsi="Helvetica" w:cs="Helvetica"/>
          <w:color w:val="2C3E50"/>
          <w:sz w:val="18"/>
          <w:szCs w:val="18"/>
          <w:vertAlign w:val="subscript"/>
          <w:lang w:val="en-US"/>
        </w:rPr>
        <w:t>P</w:t>
      </w:r>
      <w:r w:rsidRPr="005E211D">
        <w:rPr>
          <w:rFonts w:ascii="Helvetica" w:hAnsi="Helvetica" w:cs="Helvetica"/>
          <w:color w:val="2C3E50"/>
          <w:lang w:val="en-US"/>
        </w:rPr>
        <w:t>. We then cancel out the C</w:t>
      </w:r>
      <w:r w:rsidRPr="005E211D">
        <w:rPr>
          <w:rFonts w:ascii="Helvetica" w:hAnsi="Helvetica" w:cs="Helvetica"/>
          <w:color w:val="2C3E50"/>
          <w:sz w:val="18"/>
          <w:szCs w:val="18"/>
          <w:vertAlign w:val="subscript"/>
          <w:lang w:val="en-US"/>
        </w:rPr>
        <w:t>P</w:t>
      </w:r>
      <w:r w:rsidRPr="005E211D">
        <w:rPr>
          <w:rFonts w:ascii="Helvetica" w:hAnsi="Helvetica" w:cs="Helvetica"/>
          <w:color w:val="2C3E50"/>
          <w:lang w:val="en-US"/>
        </w:rPr>
        <w:t> terms and are left with</w:t>
      </w:r>
    </w:p>
    <w:p w:rsidR="005E211D" w:rsidRPr="005E211D" w:rsidRDefault="005E211D" w:rsidP="005E211D">
      <w:pPr>
        <w:jc w:val="center"/>
        <w:rPr>
          <w:rFonts w:ascii="Times New Roman" w:hAnsi="Times New Roman" w:cs="Times New Roman"/>
          <w:lang w:val="en-US"/>
        </w:rPr>
      </w:pPr>
      <w:r w:rsidRPr="005E211D">
        <w:rPr>
          <w:rStyle w:val="mi"/>
          <w:rFonts w:ascii="MathJax_Math-italic" w:hAnsi="MathJax_Math-italic"/>
          <w:sz w:val="29"/>
          <w:szCs w:val="29"/>
          <w:bdr w:val="none" w:sz="0" w:space="0" w:color="auto" w:frame="1"/>
          <w:lang w:val="en-US"/>
        </w:rPr>
        <w:t>f</w:t>
      </w:r>
      <w:r w:rsidRPr="005E211D">
        <w:rPr>
          <w:rStyle w:val="mi"/>
          <w:rFonts w:ascii="MathJax_Math-italic" w:hAnsi="MathJax_Math-italic"/>
          <w:sz w:val="20"/>
          <w:szCs w:val="20"/>
          <w:bdr w:val="none" w:sz="0" w:space="0" w:color="auto" w:frame="1"/>
          <w:lang w:val="en-US"/>
        </w:rPr>
        <w:t>PR</w:t>
      </w:r>
      <w:r w:rsidRPr="005E211D">
        <w:rPr>
          <w:rStyle w:val="mo"/>
          <w:rFonts w:ascii="MathJax_Main" w:hAnsi="MathJax_Main"/>
          <w:sz w:val="29"/>
          <w:szCs w:val="29"/>
          <w:bdr w:val="none" w:sz="0" w:space="0" w:color="auto" w:frame="1"/>
          <w:lang w:val="en-US"/>
        </w:rPr>
        <w:t>≈</w:t>
      </w:r>
      <w:r w:rsidRPr="005E211D">
        <w:rPr>
          <w:rStyle w:val="mn"/>
          <w:rFonts w:ascii="MathJax_Main" w:hAnsi="MathJax_Main"/>
          <w:sz w:val="29"/>
          <w:szCs w:val="29"/>
          <w:bdr w:val="none" w:sz="0" w:space="0" w:color="auto" w:frame="1"/>
          <w:lang w:val="en-US"/>
        </w:rPr>
        <w:t>12</w:t>
      </w:r>
      <w:r>
        <w:rPr>
          <w:rStyle w:val="mi"/>
          <w:rFonts w:ascii="MathJax_Math-italic" w:hAnsi="MathJax_Math-italic"/>
          <w:sz w:val="29"/>
          <w:szCs w:val="29"/>
          <w:bdr w:val="none" w:sz="0" w:space="0" w:color="auto" w:frame="1"/>
        </w:rPr>
        <w:t>π</w:t>
      </w:r>
      <w:r w:rsidRPr="005E211D">
        <w:rPr>
          <w:rStyle w:val="mi"/>
          <w:rFonts w:ascii="MathJax_Math-italic" w:hAnsi="MathJax_Math-italic"/>
          <w:sz w:val="29"/>
          <w:szCs w:val="29"/>
          <w:bdr w:val="none" w:sz="0" w:space="0" w:color="auto" w:frame="1"/>
          <w:lang w:val="en-US"/>
        </w:rPr>
        <w:t>LC</w:t>
      </w:r>
      <w:r w:rsidRPr="005E211D">
        <w:rPr>
          <w:rStyle w:val="mi"/>
          <w:rFonts w:ascii="MathJax_Math-italic" w:hAnsi="MathJax_Math-italic"/>
          <w:sz w:val="20"/>
          <w:szCs w:val="20"/>
          <w:bdr w:val="none" w:sz="0" w:space="0" w:color="auto" w:frame="1"/>
          <w:lang w:val="en-US"/>
        </w:rPr>
        <w:t>S</w:t>
      </w:r>
      <w:r w:rsidRPr="005E211D">
        <w:rPr>
          <w:rStyle w:val="msqrt"/>
          <w:rFonts w:ascii="MathJax_Main" w:hAnsi="MathJax_Main"/>
          <w:sz w:val="29"/>
          <w:szCs w:val="29"/>
          <w:bdr w:val="none" w:sz="0" w:space="0" w:color="auto" w:frame="1"/>
          <w:lang w:val="en-US"/>
        </w:rPr>
        <w:t>−−−−</w:t>
      </w:r>
      <w:r w:rsidRPr="005E211D">
        <w:rPr>
          <w:rStyle w:val="msqrt"/>
          <w:rFonts w:ascii="MathJax_Size1" w:hAnsi="MathJax_Size1"/>
          <w:sz w:val="29"/>
          <w:szCs w:val="29"/>
          <w:bdr w:val="none" w:sz="0" w:space="0" w:color="auto" w:frame="1"/>
          <w:lang w:val="en-US"/>
        </w:rPr>
        <w:t>√</w:t>
      </w:r>
      <w:r w:rsidRPr="005E211D">
        <w:rPr>
          <w:rStyle w:val="mtext"/>
          <w:rFonts w:ascii="MathJax_Main" w:hAnsi="MathJax_Main"/>
          <w:sz w:val="29"/>
          <w:szCs w:val="29"/>
          <w:bdr w:val="none" w:sz="0" w:space="0" w:color="auto" w:frame="1"/>
          <w:lang w:val="en-US"/>
        </w:rPr>
        <w:t>   </w:t>
      </w:r>
      <w:r w:rsidRPr="005E211D">
        <w:rPr>
          <w:rStyle w:val="mo"/>
          <w:rFonts w:ascii="Cambria Math" w:hAnsi="Cambria Math" w:cs="Cambria Math"/>
          <w:sz w:val="29"/>
          <w:szCs w:val="29"/>
          <w:bdr w:val="none" w:sz="0" w:space="0" w:color="auto" w:frame="1"/>
          <w:lang w:val="en-US"/>
        </w:rPr>
        <w:t>⇒</w:t>
      </w:r>
      <w:r w:rsidRPr="005E211D">
        <w:rPr>
          <w:rStyle w:val="mtext"/>
          <w:rFonts w:ascii="MathJax_Main" w:hAnsi="MathJax_Main"/>
          <w:sz w:val="29"/>
          <w:szCs w:val="29"/>
          <w:bdr w:val="none" w:sz="0" w:space="0" w:color="auto" w:frame="1"/>
          <w:lang w:val="en-US"/>
        </w:rPr>
        <w:t>   </w:t>
      </w:r>
      <w:r w:rsidRPr="005E211D">
        <w:rPr>
          <w:rStyle w:val="mi"/>
          <w:rFonts w:ascii="MathJax_Math-italic" w:hAnsi="MathJax_Math-italic"/>
          <w:sz w:val="29"/>
          <w:szCs w:val="29"/>
          <w:bdr w:val="none" w:sz="0" w:space="0" w:color="auto" w:frame="1"/>
          <w:lang w:val="en-US"/>
        </w:rPr>
        <w:t>f</w:t>
      </w:r>
      <w:r w:rsidRPr="005E211D">
        <w:rPr>
          <w:rStyle w:val="mi"/>
          <w:rFonts w:ascii="MathJax_Math-italic" w:hAnsi="MathJax_Math-italic"/>
          <w:sz w:val="20"/>
          <w:szCs w:val="20"/>
          <w:bdr w:val="none" w:sz="0" w:space="0" w:color="auto" w:frame="1"/>
          <w:lang w:val="en-US"/>
        </w:rPr>
        <w:t>PR</w:t>
      </w:r>
      <w:r w:rsidRPr="005E211D">
        <w:rPr>
          <w:rStyle w:val="mo"/>
          <w:rFonts w:ascii="MathJax_Main" w:hAnsi="MathJax_Main"/>
          <w:sz w:val="29"/>
          <w:szCs w:val="29"/>
          <w:bdr w:val="none" w:sz="0" w:space="0" w:color="auto" w:frame="1"/>
          <w:lang w:val="en-US"/>
        </w:rPr>
        <w:t>≈</w:t>
      </w:r>
      <w:r w:rsidRPr="005E211D">
        <w:rPr>
          <w:rStyle w:val="mi"/>
          <w:rFonts w:ascii="MathJax_Math-italic" w:hAnsi="MathJax_Math-italic"/>
          <w:sz w:val="29"/>
          <w:szCs w:val="29"/>
          <w:bdr w:val="none" w:sz="0" w:space="0" w:color="auto" w:frame="1"/>
          <w:lang w:val="en-US"/>
        </w:rPr>
        <w:t>f</w:t>
      </w:r>
      <w:r w:rsidRPr="005E211D">
        <w:rPr>
          <w:rStyle w:val="mi"/>
          <w:rFonts w:ascii="MathJax_Math-italic" w:hAnsi="MathJax_Math-italic"/>
          <w:sz w:val="20"/>
          <w:szCs w:val="20"/>
          <w:bdr w:val="none" w:sz="0" w:space="0" w:color="auto" w:frame="1"/>
          <w:lang w:val="en-US"/>
        </w:rPr>
        <w:t>SR</w:t>
      </w:r>
      <w:r w:rsidRPr="005E211D">
        <w:rPr>
          <w:rStyle w:val="mjxassistivemathml"/>
          <w:bdr w:val="none" w:sz="0" w:space="0" w:color="auto" w:frame="1"/>
          <w:lang w:val="en-US"/>
        </w:rPr>
        <w:t>fPR≈12</w:t>
      </w:r>
      <w:r>
        <w:rPr>
          <w:rStyle w:val="mjxassistivemathml"/>
          <w:bdr w:val="none" w:sz="0" w:space="0" w:color="auto" w:frame="1"/>
        </w:rPr>
        <w:t>π</w:t>
      </w:r>
      <w:r w:rsidRPr="005E211D">
        <w:rPr>
          <w:rStyle w:val="mjxassistivemathml"/>
          <w:bdr w:val="none" w:sz="0" w:space="0" w:color="auto" w:frame="1"/>
          <w:lang w:val="en-US"/>
        </w:rPr>
        <w:t>LCS   </w:t>
      </w:r>
      <w:r w:rsidRPr="005E211D">
        <w:rPr>
          <w:rStyle w:val="mjxassistivemathml"/>
          <w:rFonts w:ascii="Cambria Math" w:hAnsi="Cambria Math" w:cs="Cambria Math"/>
          <w:bdr w:val="none" w:sz="0" w:space="0" w:color="auto" w:frame="1"/>
          <w:lang w:val="en-US"/>
        </w:rPr>
        <w:t>⇒</w:t>
      </w:r>
      <w:r w:rsidRPr="005E211D">
        <w:rPr>
          <w:rStyle w:val="mjxassistivemathml"/>
          <w:bdr w:val="none" w:sz="0" w:space="0" w:color="auto" w:frame="1"/>
          <w:lang w:val="en-US"/>
        </w:rPr>
        <w:t>   </w:t>
      </w:r>
      <w:proofErr w:type="spellStart"/>
      <w:r w:rsidRPr="005E211D">
        <w:rPr>
          <w:rStyle w:val="mjxassistivemathml"/>
          <w:bdr w:val="none" w:sz="0" w:space="0" w:color="auto" w:frame="1"/>
          <w:lang w:val="en-US"/>
        </w:rPr>
        <w:t>fPR≈fSR</w:t>
      </w:r>
      <w:proofErr w:type="spellEnd"/>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 xml:space="preserve">So the two resonant frequencies are very close to each other. When you buy a crystal, it is specified for a certain frequency. For all practical purposes, we can say that the operating frequency of the crystal is equal to </w:t>
      </w:r>
      <w:proofErr w:type="spellStart"/>
      <w:r w:rsidRPr="005E211D">
        <w:rPr>
          <w:rFonts w:ascii="Helvetica" w:hAnsi="Helvetica" w:cs="Helvetica"/>
          <w:color w:val="2C3E50"/>
          <w:lang w:val="en-US"/>
        </w:rPr>
        <w:t>f</w:t>
      </w:r>
      <w:r w:rsidRPr="005E211D">
        <w:rPr>
          <w:rFonts w:ascii="Helvetica" w:hAnsi="Helvetica" w:cs="Helvetica"/>
          <w:color w:val="2C3E50"/>
          <w:sz w:val="18"/>
          <w:szCs w:val="18"/>
          <w:vertAlign w:val="subscript"/>
          <w:lang w:val="en-US"/>
        </w:rPr>
        <w:t>SR</w:t>
      </w:r>
      <w:proofErr w:type="spellEnd"/>
      <w:r w:rsidRPr="005E211D">
        <w:rPr>
          <w:rFonts w:ascii="Helvetica" w:hAnsi="Helvetica" w:cs="Helvetica"/>
          <w:color w:val="2C3E50"/>
          <w:lang w:val="en-US"/>
        </w:rPr>
        <w:t>.</w:t>
      </w:r>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t>(Extremely) High Q</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As mentioned above, you can’t just replace a crystal with an equivalent collection of passive components. Why? Well, you would need some serious PCB real estate to match the crystal’s inductance—my textbook says it could be as high as hundreds of henrys, and I found </w:t>
      </w:r>
      <w:hyperlink r:id="rId8" w:tgtFrame="_blank" w:history="1">
        <w:r w:rsidRPr="005E211D">
          <w:rPr>
            <w:rStyle w:val="a4"/>
            <w:rFonts w:ascii="Helvetica" w:hAnsi="Helvetica" w:cs="Helvetica"/>
            <w:color w:val="F26B31"/>
            <w:u w:val="none"/>
            <w:lang w:val="en-US"/>
          </w:rPr>
          <w:t xml:space="preserve">this </w:t>
        </w:r>
        <w:proofErr w:type="spellStart"/>
        <w:r w:rsidRPr="005E211D">
          <w:rPr>
            <w:rStyle w:val="a4"/>
            <w:rFonts w:ascii="Helvetica" w:hAnsi="Helvetica" w:cs="Helvetica"/>
            <w:color w:val="F26B31"/>
            <w:u w:val="none"/>
            <w:lang w:val="en-US"/>
          </w:rPr>
          <w:t>StackExchange</w:t>
        </w:r>
        <w:proofErr w:type="spellEnd"/>
        <w:r w:rsidRPr="005E211D">
          <w:rPr>
            <w:rStyle w:val="a4"/>
            <w:rFonts w:ascii="Helvetica" w:hAnsi="Helvetica" w:cs="Helvetica"/>
            <w:color w:val="F26B31"/>
            <w:u w:val="none"/>
            <w:lang w:val="en-US"/>
          </w:rPr>
          <w:t xml:space="preserve"> thread</w:t>
        </w:r>
      </w:hyperlink>
      <w:r w:rsidRPr="005E211D">
        <w:rPr>
          <w:rFonts w:ascii="Helvetica" w:hAnsi="Helvetica" w:cs="Helvetica"/>
          <w:color w:val="2C3E50"/>
          <w:lang w:val="en-US"/>
        </w:rPr>
        <w:t> where someone says it could be in the thousands. The largest fixed inductor sold by Digi-Key is 150 henrys; it has 3.7 k</w:t>
      </w:r>
      <w:r>
        <w:rPr>
          <w:rFonts w:ascii="Helvetica" w:hAnsi="Helvetica" w:cs="Helvetica"/>
          <w:color w:val="2C3E50"/>
        </w:rPr>
        <w:t>Ω</w:t>
      </w:r>
      <w:r w:rsidRPr="005E211D">
        <w:rPr>
          <w:rFonts w:ascii="Helvetica" w:hAnsi="Helvetica" w:cs="Helvetica"/>
          <w:color w:val="2C3E50"/>
          <w:lang w:val="en-US"/>
        </w:rPr>
        <w:t xml:space="preserve"> of resistance, weighs half a pound, and is over two inches wide. Furthermore, the crystal’s large inductance is combined with a relatively small resistance, resulting in very high Q factor.</w:t>
      </w:r>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t>Frequency Response</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As you know, inductors and capacitors have </w:t>
      </w:r>
      <w:hyperlink r:id="rId9" w:tgtFrame="_blank" w:history="1">
        <w:r w:rsidRPr="005E211D">
          <w:rPr>
            <w:rStyle w:val="a4"/>
            <w:rFonts w:ascii="Helvetica" w:hAnsi="Helvetica" w:cs="Helvetica"/>
            <w:color w:val="F26B31"/>
            <w:u w:val="none"/>
            <w:lang w:val="en-US"/>
          </w:rPr>
          <w:t>reactance</w:t>
        </w:r>
      </w:hyperlink>
      <w:r w:rsidRPr="005E211D">
        <w:rPr>
          <w:rFonts w:ascii="Helvetica" w:hAnsi="Helvetica" w:cs="Helvetica"/>
          <w:color w:val="2C3E50"/>
          <w:lang w:val="en-US"/>
        </w:rPr>
        <w:t>. A quartz crystal also has reactance, though this reactance is a bit complicated because of the interaction between the three reactive components.</w:t>
      </w:r>
    </w:p>
    <w:p w:rsidR="005E211D" w:rsidRPr="005E211D" w:rsidRDefault="005E211D" w:rsidP="005E211D">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E211D">
        <w:rPr>
          <w:rFonts w:ascii="Helvetica" w:hAnsi="Helvetica" w:cs="Helvetica"/>
          <w:color w:val="2C3E50"/>
          <w:lang w:val="en-US"/>
        </w:rPr>
        <w:t>At low frequencies, the capacitive reactance dominates.</w:t>
      </w:r>
    </w:p>
    <w:p w:rsidR="005E211D" w:rsidRPr="005E211D" w:rsidRDefault="005E211D" w:rsidP="005E211D">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E211D">
        <w:rPr>
          <w:rFonts w:ascii="Helvetica" w:hAnsi="Helvetica" w:cs="Helvetica"/>
          <w:color w:val="2C3E50"/>
          <w:lang w:val="en-US"/>
        </w:rPr>
        <w:t xml:space="preserve">As frequency increases the reactance decreases in magnitude, and eventually it reaches zero at </w:t>
      </w:r>
      <w:proofErr w:type="spellStart"/>
      <w:r w:rsidRPr="005E211D">
        <w:rPr>
          <w:rFonts w:ascii="Helvetica" w:hAnsi="Helvetica" w:cs="Helvetica"/>
          <w:color w:val="2C3E50"/>
          <w:lang w:val="en-US"/>
        </w:rPr>
        <w:t>f</w:t>
      </w:r>
      <w:r w:rsidRPr="005E211D">
        <w:rPr>
          <w:rFonts w:ascii="Helvetica" w:hAnsi="Helvetica" w:cs="Helvetica"/>
          <w:color w:val="2C3E50"/>
          <w:sz w:val="18"/>
          <w:szCs w:val="18"/>
          <w:vertAlign w:val="subscript"/>
          <w:lang w:val="en-US"/>
        </w:rPr>
        <w:t>SR</w:t>
      </w:r>
      <w:proofErr w:type="spellEnd"/>
      <w:r w:rsidRPr="005E211D">
        <w:rPr>
          <w:rFonts w:ascii="Helvetica" w:hAnsi="Helvetica" w:cs="Helvetica"/>
          <w:color w:val="2C3E50"/>
          <w:lang w:val="en-US"/>
        </w:rPr>
        <w:t> (as expected—a series LC circuit has zero impedance at the resonant frequency).</w:t>
      </w:r>
    </w:p>
    <w:p w:rsidR="005E211D" w:rsidRPr="005E211D" w:rsidRDefault="005E211D" w:rsidP="005E211D">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E211D">
        <w:rPr>
          <w:rFonts w:ascii="Helvetica" w:hAnsi="Helvetica" w:cs="Helvetica"/>
          <w:color w:val="2C3E50"/>
          <w:lang w:val="en-US"/>
        </w:rPr>
        <w:t xml:space="preserve">After the reactance passes through zero at </w:t>
      </w:r>
      <w:proofErr w:type="spellStart"/>
      <w:r w:rsidRPr="005E211D">
        <w:rPr>
          <w:rFonts w:ascii="Helvetica" w:hAnsi="Helvetica" w:cs="Helvetica"/>
          <w:color w:val="2C3E50"/>
          <w:lang w:val="en-US"/>
        </w:rPr>
        <w:t>f</w:t>
      </w:r>
      <w:r w:rsidRPr="005E211D">
        <w:rPr>
          <w:rFonts w:ascii="Helvetica" w:hAnsi="Helvetica" w:cs="Helvetica"/>
          <w:color w:val="2C3E50"/>
          <w:sz w:val="18"/>
          <w:szCs w:val="18"/>
          <w:vertAlign w:val="subscript"/>
          <w:lang w:val="en-US"/>
        </w:rPr>
        <w:t>SR</w:t>
      </w:r>
      <w:proofErr w:type="spellEnd"/>
      <w:r w:rsidRPr="005E211D">
        <w:rPr>
          <w:rFonts w:ascii="Helvetica" w:hAnsi="Helvetica" w:cs="Helvetica"/>
          <w:color w:val="2C3E50"/>
          <w:lang w:val="en-US"/>
        </w:rPr>
        <w:t xml:space="preserve"> it rapidly increases toward infinity, because </w:t>
      </w:r>
      <w:proofErr w:type="spellStart"/>
      <w:r w:rsidRPr="005E211D">
        <w:rPr>
          <w:rFonts w:ascii="Helvetica" w:hAnsi="Helvetica" w:cs="Helvetica"/>
          <w:color w:val="2C3E50"/>
          <w:lang w:val="en-US"/>
        </w:rPr>
        <w:t>f</w:t>
      </w:r>
      <w:r w:rsidRPr="005E211D">
        <w:rPr>
          <w:rFonts w:ascii="Helvetica" w:hAnsi="Helvetica" w:cs="Helvetica"/>
          <w:color w:val="2C3E50"/>
          <w:sz w:val="18"/>
          <w:szCs w:val="18"/>
          <w:vertAlign w:val="subscript"/>
          <w:lang w:val="en-US"/>
        </w:rPr>
        <w:t>PR</w:t>
      </w:r>
      <w:proofErr w:type="spellEnd"/>
      <w:r w:rsidRPr="005E211D">
        <w:rPr>
          <w:rFonts w:ascii="Helvetica" w:hAnsi="Helvetica" w:cs="Helvetica"/>
          <w:color w:val="2C3E50"/>
          <w:lang w:val="en-US"/>
        </w:rPr>
        <w:t xml:space="preserve"> is slightly higher than </w:t>
      </w:r>
      <w:proofErr w:type="spellStart"/>
      <w:r w:rsidRPr="005E211D">
        <w:rPr>
          <w:rFonts w:ascii="Helvetica" w:hAnsi="Helvetica" w:cs="Helvetica"/>
          <w:color w:val="2C3E50"/>
          <w:lang w:val="en-US"/>
        </w:rPr>
        <w:t>f</w:t>
      </w:r>
      <w:r w:rsidRPr="005E211D">
        <w:rPr>
          <w:rFonts w:ascii="Helvetica" w:hAnsi="Helvetica" w:cs="Helvetica"/>
          <w:color w:val="2C3E50"/>
          <w:sz w:val="18"/>
          <w:szCs w:val="18"/>
          <w:vertAlign w:val="subscript"/>
          <w:lang w:val="en-US"/>
        </w:rPr>
        <w:t>SR</w:t>
      </w:r>
      <w:proofErr w:type="spellEnd"/>
      <w:r w:rsidRPr="005E211D">
        <w:rPr>
          <w:rFonts w:ascii="Helvetica" w:hAnsi="Helvetica" w:cs="Helvetica"/>
          <w:color w:val="2C3E50"/>
          <w:lang w:val="en-US"/>
        </w:rPr>
        <w:t> and the impedance of an ideal parallel LC circuit is infinite at the resonant frequency.</w:t>
      </w:r>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lastRenderedPageBreak/>
        <w:t>Making It Oscillate</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 xml:space="preserve">A quartz crystal is a crystal, not an oscillator. To produce oscillation, the crystal must be incorporated into a circuit that has the typical characteristics exhibited by oscillator circuits, namely, amplification and feedback. If you look at classic oscillator topologies such as the </w:t>
      </w:r>
      <w:proofErr w:type="spellStart"/>
      <w:r w:rsidRPr="005E211D">
        <w:rPr>
          <w:rFonts w:ascii="Helvetica" w:hAnsi="Helvetica" w:cs="Helvetica"/>
          <w:color w:val="2C3E50"/>
          <w:lang w:val="en-US"/>
        </w:rPr>
        <w:t>Colpitts</w:t>
      </w:r>
      <w:proofErr w:type="spellEnd"/>
      <w:r w:rsidRPr="005E211D">
        <w:rPr>
          <w:rFonts w:ascii="Helvetica" w:hAnsi="Helvetica" w:cs="Helvetica"/>
          <w:color w:val="2C3E50"/>
          <w:lang w:val="en-US"/>
        </w:rPr>
        <w:t xml:space="preserve"> or Hartley, you’ll see an amplifier (such as a BJT), an LC tank circuit (to provide resonance), and a feedback connection—in a </w:t>
      </w:r>
      <w:proofErr w:type="spellStart"/>
      <w:r w:rsidRPr="005E211D">
        <w:rPr>
          <w:rFonts w:ascii="Helvetica" w:hAnsi="Helvetica" w:cs="Helvetica"/>
          <w:color w:val="2C3E50"/>
          <w:lang w:val="en-US"/>
        </w:rPr>
        <w:t>Colpitts</w:t>
      </w:r>
      <w:proofErr w:type="spellEnd"/>
      <w:r w:rsidRPr="005E211D">
        <w:rPr>
          <w:rFonts w:ascii="Helvetica" w:hAnsi="Helvetica" w:cs="Helvetica"/>
          <w:color w:val="2C3E50"/>
          <w:lang w:val="en-US"/>
        </w:rPr>
        <w:t xml:space="preserve"> oscillator, for example, the feedback goes from a node between two capacitors in the tank circuit to the emitter of a BJT:</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The general idea is the same with quartz-based oscillators, because a quartz crystal is essentially a very-high-performance resonant element. The Pierce (or Pierce–Gate) oscillator is a common topology used for producing digital oscillation; it looks like this:</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You could spend quite a long time trying to thoroughly analyze and understand all the details of this seemingly simple circuit. If you want to go deeper into the Pierce topology and into crystal-based oscillation in general, I think that the article "</w:t>
      </w:r>
      <w:hyperlink r:id="rId10" w:tgtFrame="_blank" w:history="1">
        <w:r w:rsidRPr="005E211D">
          <w:rPr>
            <w:rStyle w:val="a4"/>
            <w:rFonts w:ascii="Helvetica" w:hAnsi="Helvetica" w:cs="Helvetica"/>
            <w:color w:val="F26B31"/>
            <w:u w:val="none"/>
            <w:lang w:val="en-US"/>
          </w:rPr>
          <w:t>Pierce-Gate Crystal Oscillator, an introduction</w:t>
        </w:r>
      </w:hyperlink>
      <w:r w:rsidRPr="005E211D">
        <w:rPr>
          <w:rFonts w:ascii="Helvetica" w:hAnsi="Helvetica" w:cs="Helvetica"/>
          <w:color w:val="2C3E50"/>
          <w:lang w:val="en-US"/>
        </w:rPr>
        <w:t>" (written for Microwave Product Digest) would be a good place to start.</w:t>
      </w:r>
    </w:p>
    <w:p w:rsidR="005E211D" w:rsidRPr="005E211D" w:rsidRDefault="005E211D" w:rsidP="005E211D">
      <w:pPr>
        <w:pStyle w:val="3"/>
        <w:shd w:val="clear" w:color="auto" w:fill="FFFFFF"/>
        <w:spacing w:before="300" w:after="150"/>
        <w:rPr>
          <w:rFonts w:ascii="Helvetica" w:hAnsi="Helvetica" w:cs="Helvetica"/>
          <w:color w:val="2C3E50"/>
          <w:sz w:val="45"/>
          <w:szCs w:val="45"/>
          <w:lang w:val="en-US"/>
        </w:rPr>
      </w:pPr>
      <w:r w:rsidRPr="005E211D">
        <w:rPr>
          <w:rFonts w:ascii="Helvetica" w:hAnsi="Helvetica" w:cs="Helvetica"/>
          <w:b/>
          <w:bCs/>
          <w:color w:val="2C3E50"/>
          <w:sz w:val="45"/>
          <w:szCs w:val="45"/>
          <w:lang w:val="en-US"/>
        </w:rPr>
        <w:t>Conclusion</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I hope that you now have a clearer idea of 1) what a quartz crystal is in the context of electronics and 2) how the characteristics of a quartz crystal can lead to oscillation when combined with a properly designed circuit.</w:t>
      </w:r>
    </w:p>
    <w:p w:rsidR="005E211D" w:rsidRPr="005E211D" w:rsidRDefault="005E211D" w:rsidP="005E211D">
      <w:pPr>
        <w:pStyle w:val="a3"/>
        <w:shd w:val="clear" w:color="auto" w:fill="FFFFFF"/>
        <w:spacing w:before="0" w:beforeAutospacing="0" w:after="150" w:afterAutospacing="0"/>
        <w:ind w:right="225"/>
        <w:rPr>
          <w:rFonts w:ascii="Helvetica" w:hAnsi="Helvetica" w:cs="Helvetica"/>
          <w:color w:val="2C3E50"/>
          <w:lang w:val="en-US"/>
        </w:rPr>
      </w:pPr>
      <w:r w:rsidRPr="005E211D">
        <w:rPr>
          <w:rFonts w:ascii="Helvetica" w:hAnsi="Helvetica" w:cs="Helvetica"/>
          <w:color w:val="2C3E50"/>
          <w:lang w:val="en-US"/>
        </w:rPr>
        <w:t>For information on alternatives to quartz-based oscillation, take a look at my article on </w:t>
      </w:r>
      <w:hyperlink r:id="rId11" w:tgtFrame="_blank" w:history="1">
        <w:r w:rsidRPr="005E211D">
          <w:rPr>
            <w:rStyle w:val="a4"/>
            <w:rFonts w:ascii="Helvetica" w:hAnsi="Helvetica" w:cs="Helvetica"/>
            <w:color w:val="F26B31"/>
            <w:u w:val="none"/>
            <w:lang w:val="en-US"/>
          </w:rPr>
          <w:t>oscillator options for microcontrollers</w:t>
        </w:r>
      </w:hyperlink>
      <w:r w:rsidRPr="005E211D">
        <w:rPr>
          <w:rFonts w:ascii="Helvetica" w:hAnsi="Helvetica" w:cs="Helvetica"/>
          <w:color w:val="2C3E50"/>
          <w:lang w:val="en-US"/>
        </w:rPr>
        <w:t> and my news piece on a </w:t>
      </w:r>
      <w:hyperlink r:id="rId12" w:tgtFrame="_blank" w:history="1">
        <w:r w:rsidRPr="005E211D">
          <w:rPr>
            <w:rStyle w:val="a4"/>
            <w:rFonts w:ascii="Helvetica" w:hAnsi="Helvetica" w:cs="Helvetica"/>
            <w:color w:val="F26B31"/>
            <w:u w:val="none"/>
            <w:lang w:val="en-US"/>
          </w:rPr>
          <w:t>MEMS oscillator</w:t>
        </w:r>
      </w:hyperlink>
      <w:r w:rsidRPr="005E211D">
        <w:rPr>
          <w:rFonts w:ascii="Helvetica" w:hAnsi="Helvetica" w:cs="Helvetica"/>
          <w:color w:val="2C3E50"/>
          <w:lang w:val="en-US"/>
        </w:rPr>
        <w:t> that may offer performance far superior to that of a crystal.</w:t>
      </w:r>
    </w:p>
    <w:p w:rsidR="0021673B" w:rsidRPr="005E211D" w:rsidRDefault="0021673B">
      <w:pPr>
        <w:rPr>
          <w:lang w:val="en-US"/>
        </w:rPr>
      </w:pPr>
    </w:p>
    <w:sectPr w:rsidR="0021673B" w:rsidRPr="005E21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E5A0F"/>
    <w:multiLevelType w:val="multilevel"/>
    <w:tmpl w:val="968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1F"/>
    <w:rsid w:val="0021673B"/>
    <w:rsid w:val="005E211D"/>
    <w:rsid w:val="00ED501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9B2A"/>
  <w15:chartTrackingRefBased/>
  <w15:docId w15:val="{F7BC20EB-7DF7-4FD8-991B-88D88146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E2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5E2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11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5E211D"/>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5E21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E211D"/>
    <w:rPr>
      <w:color w:val="0000FF"/>
      <w:u w:val="single"/>
    </w:rPr>
  </w:style>
  <w:style w:type="character" w:customStyle="1" w:styleId="mi">
    <w:name w:val="mi"/>
    <w:basedOn w:val="a0"/>
    <w:rsid w:val="005E211D"/>
  </w:style>
  <w:style w:type="character" w:customStyle="1" w:styleId="mo">
    <w:name w:val="mo"/>
    <w:basedOn w:val="a0"/>
    <w:rsid w:val="005E211D"/>
  </w:style>
  <w:style w:type="character" w:customStyle="1" w:styleId="mn">
    <w:name w:val="mn"/>
    <w:basedOn w:val="a0"/>
    <w:rsid w:val="005E211D"/>
  </w:style>
  <w:style w:type="character" w:customStyle="1" w:styleId="msqrt">
    <w:name w:val="msqrt"/>
    <w:basedOn w:val="a0"/>
    <w:rsid w:val="005E211D"/>
  </w:style>
  <w:style w:type="character" w:customStyle="1" w:styleId="mjxassistivemathml">
    <w:name w:val="mjx_assistive_mathml"/>
    <w:basedOn w:val="a0"/>
    <w:rsid w:val="005E211D"/>
  </w:style>
  <w:style w:type="character" w:styleId="a5">
    <w:name w:val="Strong"/>
    <w:basedOn w:val="a0"/>
    <w:uiPriority w:val="22"/>
    <w:qFormat/>
    <w:rsid w:val="005E211D"/>
    <w:rPr>
      <w:b/>
      <w:bCs/>
    </w:rPr>
  </w:style>
  <w:style w:type="character" w:customStyle="1" w:styleId="mtext">
    <w:name w:val="mtext"/>
    <w:basedOn w:val="a0"/>
    <w:rsid w:val="005E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11390">
      <w:bodyDiv w:val="1"/>
      <w:marLeft w:val="0"/>
      <w:marRight w:val="0"/>
      <w:marTop w:val="0"/>
      <w:marBottom w:val="0"/>
      <w:divBdr>
        <w:top w:val="none" w:sz="0" w:space="0" w:color="auto"/>
        <w:left w:val="none" w:sz="0" w:space="0" w:color="auto"/>
        <w:bottom w:val="none" w:sz="0" w:space="0" w:color="auto"/>
        <w:right w:val="none" w:sz="0" w:space="0" w:color="auto"/>
      </w:divBdr>
      <w:divsChild>
        <w:div w:id="483084173">
          <w:marLeft w:val="0"/>
          <w:marRight w:val="0"/>
          <w:marTop w:val="0"/>
          <w:marBottom w:val="300"/>
          <w:divBdr>
            <w:top w:val="none" w:sz="0" w:space="0" w:color="auto"/>
            <w:left w:val="none" w:sz="0" w:space="0" w:color="auto"/>
            <w:bottom w:val="none" w:sz="0" w:space="0" w:color="auto"/>
            <w:right w:val="none" w:sz="0" w:space="0" w:color="auto"/>
          </w:divBdr>
        </w:div>
        <w:div w:id="478469">
          <w:marLeft w:val="0"/>
          <w:marRight w:val="0"/>
          <w:marTop w:val="240"/>
          <w:marBottom w:val="240"/>
          <w:divBdr>
            <w:top w:val="none" w:sz="0" w:space="0" w:color="auto"/>
            <w:left w:val="none" w:sz="0" w:space="0" w:color="auto"/>
            <w:bottom w:val="none" w:sz="0" w:space="0" w:color="auto"/>
            <w:right w:val="none" w:sz="0" w:space="0" w:color="auto"/>
          </w:divBdr>
        </w:div>
        <w:div w:id="1745100995">
          <w:marLeft w:val="0"/>
          <w:marRight w:val="0"/>
          <w:marTop w:val="240"/>
          <w:marBottom w:val="240"/>
          <w:divBdr>
            <w:top w:val="none" w:sz="0" w:space="0" w:color="auto"/>
            <w:left w:val="none" w:sz="0" w:space="0" w:color="auto"/>
            <w:bottom w:val="none" w:sz="0" w:space="0" w:color="auto"/>
            <w:right w:val="none" w:sz="0" w:space="0" w:color="auto"/>
          </w:divBdr>
        </w:div>
        <w:div w:id="1928877105">
          <w:marLeft w:val="0"/>
          <w:marRight w:val="0"/>
          <w:marTop w:val="240"/>
          <w:marBottom w:val="240"/>
          <w:divBdr>
            <w:top w:val="none" w:sz="0" w:space="0" w:color="auto"/>
            <w:left w:val="none" w:sz="0" w:space="0" w:color="auto"/>
            <w:bottom w:val="none" w:sz="0" w:space="0" w:color="auto"/>
            <w:right w:val="none" w:sz="0" w:space="0" w:color="auto"/>
          </w:divBdr>
        </w:div>
      </w:divsChild>
    </w:div>
    <w:div w:id="9002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stackexchange.com/questions/333156/quartz-crystal-oscillator-princi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laboutcircuits.com/textbook/alternating-current/chpt-6/parallel-tank-circuit-resonance/" TargetMode="External"/><Relationship Id="rId12" Type="http://schemas.openxmlformats.org/officeDocument/2006/relationships/hyperlink" Target="https://www.allaboutcircuits.com/news/another-option-for-frequency-generation-a-new-mems-oscillator-from-si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xtbook/alternating-current/chpt-6/simple-series-resonance/" TargetMode="External"/><Relationship Id="rId11" Type="http://schemas.openxmlformats.org/officeDocument/2006/relationships/hyperlink" Target="https://www.allaboutcircuits.com/technical-articles/choosing-the-right-oscillator-for-your-microcontroller/" TargetMode="External"/><Relationship Id="rId5" Type="http://schemas.openxmlformats.org/officeDocument/2006/relationships/hyperlink" Target="https://www.allaboutcircuits.com/textbook/alternating-current/chpt-6/electric-pendulum/" TargetMode="External"/><Relationship Id="rId10" Type="http://schemas.openxmlformats.org/officeDocument/2006/relationships/hyperlink" Target="http://www.crystek.com/documents/appnotes/pierce-gateintroduction.pdf" TargetMode="External"/><Relationship Id="rId4" Type="http://schemas.openxmlformats.org/officeDocument/2006/relationships/webSettings" Target="webSettings.xml"/><Relationship Id="rId9" Type="http://schemas.openxmlformats.org/officeDocument/2006/relationships/hyperlink" Target="https://www.allaboutcircuits.com/textbook/alternating-current/chpt-5/review-of-r-x-and-z/"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1167</Words>
  <Characters>6657</Characters>
  <Application>Microsoft Office Word</Application>
  <DocSecurity>0</DocSecurity>
  <Lines>55</Lines>
  <Paragraphs>15</Paragraphs>
  <ScaleCrop>false</ScaleCrop>
  <Company>Microsoft</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2018-03-19T16:29:00Z</dcterms:created>
  <dcterms:modified xsi:type="dcterms:W3CDTF">2018-03-19T16:30:00Z</dcterms:modified>
</cp:coreProperties>
</file>