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Semantic Search System for Policy Documents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This project focuses on creating a semantic search system tailored for policy documents, integrating advanced techniques for document processing, vector embeddings, and coherent answer generation. The system comprises three key layers: embedding, searching, and generation, each optimized for enhanced performance.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Project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Embedding Layer:   Explore various PDF document processing and chunking strategies.   Choose between OpenAI's embedding model or SentenceTransformers for vector representations.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image" id="2" name="image2.png"/>
            <a:graphic>
              <a:graphicData uri="http://schemas.openxmlformats.org/drawingml/2006/picture">
                <pic:pic>
                  <pic:nvPicPr>
                    <pic:cNvPr descr="imag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 Layer:   Design three diverse queries reflecting potential user questions in policy documents.   Implement vector database searches against ChromaDB, incorporating a cache mechanism.   Enhance search results with a re-ranking block using cross-encoding models from HuggingFace.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image" id="3" name="image3.png"/>
            <a:graphic>
              <a:graphicData uri="http://schemas.openxmlformats.org/drawingml/2006/picture">
                <pic:pic>
                  <pic:nvPicPr>
                    <pic:cNvPr descr="imag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Rerank after cross encoding provided </w:t>
      </w:r>
      <w:r w:rsidDel="00000000" w:rsidR="00000000" w:rsidRPr="00000000">
        <w:rPr/>
        <w:drawing>
          <wp:inline distB="114300" distT="114300" distL="114300" distR="114300">
            <wp:extent cx="0" cy="0"/>
            <wp:effectExtent b="0" l="0" r="0" t="0"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Generation Layer:   Design an exhaustive and instructive prompt for the Language Model (LM) to ensure coherent answer generation.Provide a few-shot example in the prompt to improve LM output.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Performance Evaluation:</w:t>
      </w:r>
      <w:r w:rsidDel="00000000" w:rsidR="00000000" w:rsidRPr="00000000">
        <w:rPr>
          <w:rtl w:val="0"/>
        </w:rPr>
        <w:t xml:space="preserve"> Thoroughly assess the impact of different strategies, models, and components on system performance.Consider scalability by addressing potential increases in document numbers or user queries. Getting Started: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the required libraries: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pdfplumber tiktoken openai chromaDB sentence-transformers -q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Mount Google Drive: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google.colab import drive; drive.mount('/content/drive', force_remount=True)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Follow step-by-step instructions in the codebase to implement the Embedding, Search, and Generation layers.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