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12" w:space="6"/>
        </w:pBdr>
        <w:spacing w:after="60"/>
      </w:pPr>
      <w:r>
        <w:rPr>
          <w:b/>
          <w:bCs/>
          <w:color w:val="1F4E78"/>
          <w:sz w:val="40"/>
          <w:szCs w:val="40"/>
        </w:rPr>
        <w:t xml:space="preserve">From Genome-Wide Signal to Specific Genes &amp; Sites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Plain-language report - Part 2 of 2: hyper/hypo-methylation at the gene and single-site level</w:t>
      </w:r>
    </w:p>
    <w:p>
      <w:pPr>
        <w:spacing w:after="240"/>
      </w:pPr>
      <w:r>
        <w:rPr>
          <w:color w:val="777777"/>
          <w:sz w:val="18"/>
          <w:szCs w:val="18"/>
        </w:rPr>
        <w:t xml:space="preserve">BRCA DNA-Methylation Project  ·  TCGA-BRCA (888 samples) + GSE66695  ·  Illumina HM450 array</w:t>
      </w:r>
    </w:p>
    <w:p>
      <w:pPr>
        <w:pStyle w:val="Heading1"/>
      </w:pPr>
      <w:r>
        <w:t xml:space="preserve">1. From “where in the genome” to “which gene, which site”</w:t>
      </w:r>
    </w:p>
    <w:p>
      <w:pPr>
        <w:spacing w:after="140"/>
      </w:pPr>
      <w:r>
        <w:t xml:space="preserve">Part 1 showed that tumors differ from normal tissue at tens of thousands of sites. This report zooms in: it maps each site to its exact gene location and asks what the change likely does - switch a gene off (silencing) or on (activation).</w:t>
      </w:r>
    </w:p>
    <w:p>
      <w:pPr>
        <w:pStyle w:val="Heading1"/>
      </w:pPr>
      <w:r>
        <w:t xml:space="preserve">2. The rule we use (and its important limit)</w:t>
      </w:r>
    </w:p>
    <w:p>
      <w:pPr>
        <w:spacing w:after="140"/>
      </w:pPr>
      <w:r>
        <w:t xml:space="preserve">We only claim silencing or activation when a site sits in a gene’s promoter (its on-switch region), because that is where the biology is established: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Promoter + hyper-methylation → silencing</w:t>
      </w:r>
      <w:r>
        <w:t xml:space="preserve"> (the on-switch is crowded shut).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Promoter + hypo-methylation → activation</w:t>
      </w:r>
      <w:r>
        <w:t xml:space="preserve"> (the on-switch is left clear).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Outside a promoter (gene body / between genes) → “ambiguous”</w:t>
      </w:r>
      <w:r>
        <w:t xml:space="preserve">. Here, added methylation often tracks with HIGHER activity, so we deliberately do not claim silencing. This caution keeps us honest.</w:t>
      </w:r>
    </w:p>
    <w:p>
      <w:pPr>
        <w:pStyle w:val="Heading1"/>
      </w:pPr>
      <w:r>
        <w:t xml:space="preserve">3. Mapping every site to its location</w:t>
      </w:r>
    </w:p>
    <w:p>
      <w:pPr>
        <w:spacing w:after="140"/>
      </w:pPr>
      <w:r>
        <w:t xml:space="preserve">We annotated all ~485,000 array sites with their exact hg38 genomic coordinate, the gene they belong to, whether they fall in a </w:t>
      </w:r>
      <w:r>
        <w:rPr>
          <w:b/>
          <w:bCs/>
        </w:rPr>
        <w:t xml:space="preserve">promoter, gene body, or between genes</w:t>
      </w:r>
      <w:r>
        <w:t xml:space="preserve">, and their </w:t>
      </w:r>
      <w:r>
        <w:rPr>
          <w:b/>
          <w:bCs/>
        </w:rPr>
        <w:t xml:space="preserve">CpG-island context</w:t>
      </w:r>
      <w:r>
        <w:t xml:space="preserve">. We validated this against textbook cancer genes (BRCA1, GSTP1, MLH1) - their known promoter sites landed exactly where expected.</w:t>
      </w:r>
    </w:p>
    <w:p>
      <w:pPr>
        <w:pStyle w:val="Heading1"/>
      </w:pPr>
      <w:r>
        <w:t xml:space="preserve">4. Silencing vs. activation across the tumor</w:t>
      </w:r>
    </w:p>
    <w:p>
      <w:pPr>
        <w:spacing w:after="140"/>
      </w:pPr>
      <w:r>
        <w:t xml:space="preserve">Applying the promoter rule to every significant site gives a genome-wide tally of predicted effects: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Predicted effect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Sites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Silencing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98,839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Promoter gains methylation → gene likely switched off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Activation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60,755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Promoter loses methylation → gene likely switched 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Ambiguous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162,229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Outside promoters – effect not claimed (honest default)</w:t>
            </w:r>
          </w:p>
        </w:tc>
      </w:tr>
    </w:tbl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These are predicted effects from methylation, not direct measurements of gene activity - an important honesty caveat throughout.</w:t>
      </w:r>
    </w:p>
    <w:p>
      <w:pPr>
        <w:pStyle w:val="Heading1"/>
      </w:pPr>
      <w:r>
        <w:t xml:space="preserve">5. A focused biomarker panel and multi-site genes</w:t>
      </w:r>
    </w:p>
    <w:p>
      <w:pPr>
        <w:spacing w:after="140"/>
      </w:pPr>
      <w:r>
        <w:t xml:space="preserve">From the strongest, promoter-based changes we built a balanced </w:t>
      </w:r>
      <w:r>
        <w:rPr>
          <w:b/>
          <w:bCs/>
        </w:rPr>
        <w:t xml:space="preserve">20-marker panel</w:t>
      </w:r>
      <w:r>
        <w:t xml:space="preserve"> (10 silencing + 10 activation). Because a single gene can carry many methylation sites, we also mapped every altered site per gene - some genes carry dozens (e.g. MYT1L with 37 altered sites), showing the change is broad and consistent, not a one-off blip.</w:t>
      </w:r>
    </w:p>
    <w:p>
      <w:pPr>
        <w:pStyle w:val="Heading1"/>
      </w:pPr>
      <w:r>
        <w:t xml:space="preserve">6. The healthy-tissue site atlas (and the FGF2 example)</w:t>
      </w:r>
    </w:p>
    <w:p>
      <w:pPr>
        <w:spacing w:after="140"/>
      </w:pPr>
      <w:r>
        <w:t xml:space="preserve">For the longevity/anti-aging genes of interest, we built an </w:t>
      </w:r>
      <w:r>
        <w:rPr>
          <w:b/>
          <w:bCs/>
        </w:rPr>
        <w:t xml:space="preserve">atlas of 43,609 individual sites</w:t>
      </w:r>
      <w:r>
        <w:t xml:space="preserve">, each with its exact coordinate and its methylation state in </w:t>
      </w:r>
      <w:r>
        <w:rPr>
          <w:b/>
          <w:bCs/>
        </w:rPr>
        <w:t xml:space="preserve">healthy tissue</w:t>
      </w:r>
      <w:r>
        <w:t xml:space="preserve"> (combining TCGA-normal and GSE66695-normal). This tells us the baseline “on/off” state of these genes before cancer.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</w:rPr>
              <w:t xml:space="preserve">Example - FGF2 (a gene the supervisor specifically asked about)</w:t>
            </w:r>
          </w:p>
          <w:p>
            <w:pPr>
              <w:spacing w:after="40"/>
            </w:pPr>
            <w:r>
              <w:t xml:space="preserve">In HEALTHY tissue, the FGF2 promoter (chr4:122,826,291–122,827,232) is UNMETHYLATED - i.e. clear / active - and this is seen in BOTH independent cohorts.</w:t>
            </w:r>
          </w:p>
          <w:p>
            <w:pPr>
              <w:spacing w:after="40"/>
            </w:pPr>
            <w:r>
              <w:t xml:space="preserve">In TUMOR, those exact promoter sites GAIN methylation (+0.15 to +0.36) - predicted silencing of FGF2.</w:t>
            </w:r>
          </w:p>
          <w:p>
            <w:pPr>
              <w:spacing w:after="40"/>
            </w:pPr>
            <w:r>
              <w:t xml:space="preserve">This is a clean, cross-validated, site-level finding with precise coordinates - exactly the kind of result that is robust.</w:t>
            </w:r>
          </w:p>
        </w:tc>
      </w:tr>
    </w:tbl>
    <w:p>
      <w:pPr>
        <w:spacing w:after="140"/>
      </w:pPr>
      <w:r>
        <w:t xml:space="preserve">The full atlas is delivered as an interactive Excel dashboard (Overview + one sheet per category: telomere, stem-cell, mitochondrial, FGF, FGF21-Klotho), with each site color-coded green (unmethylated/active), yellow (intermediate), or red (methylated/silenced).</w:t>
      </w:r>
    </w:p>
    <w:p>
      <w:pPr>
        <w:pStyle w:val="Heading1"/>
      </w:pPr>
      <w:r>
        <w:t xml:space="preserve">7. An honest note on “pathway” claims</w:t>
      </w:r>
    </w:p>
    <w:p>
      <w:pPr>
        <w:spacing w:after="140"/>
      </w:pPr>
      <w:r>
        <w:t xml:space="preserve">We also tested whether whole longevity </w:t>
      </w:r>
      <w:r>
        <w:rPr>
          <w:b/>
          <w:bCs/>
        </w:rPr>
        <w:t xml:space="preserve">pathways</w:t>
      </w:r>
      <w:r>
        <w:t xml:space="preserve"> (telomere, stem-cell, mitochondrial, FGF/IGF/Wnt, etc.) are enriched among the changed genes. Using the field-standard bias-corrected methods, </w:t>
      </w:r>
      <w:r>
        <w:rPr>
          <w:b/>
          <w:bCs/>
        </w:rPr>
        <w:t xml:space="preserve">none survived proper statistical correction</w:t>
      </w:r>
      <w:r>
        <w:t xml:space="preserve"> - the initial hits were an artifact of the array design (bigger genes carry more probes and look enriched by chance). This is a well-documented pitfall, and correcting for it is best practice. </w:t>
      </w:r>
    </w:p>
    <w:p>
      <w:pPr>
        <w:spacing w:after="140"/>
      </w:pPr>
      <w:r>
        <w:rPr>
          <w:b/>
          <w:bCs/>
        </w:rPr>
        <w:t xml:space="preserve">What this means: </w:t>
      </w:r>
      <w:r>
        <w:t xml:space="preserve">our confident, defensible findings live at the </w:t>
      </w:r>
      <w:r>
        <w:rPr>
          <w:b/>
          <w:bCs/>
        </w:rPr>
        <w:t xml:space="preserve">site level</w:t>
      </w:r>
      <w:r>
        <w:t xml:space="preserve"> (specific genes, exact coordinates, like FGF2) - not at the broad pathway level. That is the honest and scientifically stronger position.</w:t>
      </w:r>
    </w:p>
    <w:p>
      <w:pPr>
        <w:pStyle w:val="Heading1"/>
      </w:pPr>
      <w:r>
        <w:t xml:space="preserve">8. Bottom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changed site is mapped</w:t>
      </w:r>
      <w:r>
        <w:t xml:space="preserve"> to an exact location and promoter/body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~99k silencing and ~61k activation</w:t>
      </w:r>
      <w:r>
        <w:t xml:space="preserve"> events predicted genome-wide, using a conservative promoter-only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healthy-tissue atlas of 43,609 longevity-gene sites</w:t>
      </w:r>
      <w:r>
        <w:t xml:space="preserve">, with FGF2 as a clean, cross-validated example (unmethylated/active in health → silenced in tumor).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Pathway-level longevity claims do not survive rigorous correction</w:t>
      </w:r>
      <w:r>
        <w:t xml:space="preserve"> - so we report them as a negative result and lead with the solid site-level evidence.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Report 2 - Gene &amp; Site-Level Findings   —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2026-07-06T19:24:27.713Z</dcterms:created>
  <dcterms:modified xsi:type="dcterms:W3CDTF">2026-07-06T19:24:27.713Z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