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432D"/>
          <w:sz w:val="40"/>
          <w:szCs w:val="40"/>
        </w:rPr>
        <w:t xml:space="preserve">Ask Workforce — CHRO Intelligence Dashboard</w:t>
      </w:r>
    </w:p>
    <w:p>
      <w:pPr>
        <w:spacing w:after="80"/>
      </w:pPr>
      <w:r>
        <w:rPr>
          <w:color w:val="5F665C"/>
          <w:sz w:val="26"/>
          <w:szCs w:val="26"/>
        </w:rPr>
        <w:t xml:space="preserve">Cost, enterprise architecture, model choice and model independence</w:t>
      </w:r>
    </w:p>
    <w:p>
      <w:pPr>
        <w:pBdr>
          <w:bottom w:val="single" w:color="2F432D" w:sz="6" w:space="6"/>
        </w:pBdr>
        <w:spacing w:after="240"/>
      </w:pPr>
      <w:r>
        <w:rPr>
          <w:color w:val="5F665C"/>
          <w:sz w:val="18"/>
          <w:szCs w:val="18"/>
        </w:rPr>
        <w:t xml:space="preserve">Discussion paper · 29 September 2026 · prices checked on this date</w:t>
      </w:r>
    </w:p>
    <w:p>
      <w:pPr>
        <w:pStyle w:val="Heading1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F432D" w:sz="24"/>
              <w:bottom w:val="none"/>
              <w:right w:val="none"/>
            </w:tcBorders>
            <w:shd w:fill="EEF4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 model choice has little effect on cost or reliability.</w:t>
            </w:r>
            <w:r>
              <w:t xml:space="preserve"> Your data, metric definitions and guardrails decide both, and those are also what keep you independent of any one model vendor.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Today:</w:t>
      </w:r>
      <w:r>
        <w:t xml:space="preserve"> the prototype uses OpenAI Astra for one narrow job, turning a question into a structured plan of what to show. Code calculates every number. Without an API key, a built-in keyword router takes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Running cost:</w:t>
      </w:r>
      <w:r>
        <w:t xml:space="preserve"> about $0.005–$0.05 per question depending on the model; roughly $110–$1,100 a month for 50 active users. Voice adds about $1,650 a month at heavy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cost:</w:t>
      </w:r>
      <w:r>
        <w:t xml:space="preserve"> dominated by data integration, metric governance and security, not the model. Indicative pilot 20–25 person-months; scale-up 60–80 person-months.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Reliability:</w:t>
      </w:r>
      <w:r>
        <w:t xml:space="preserve"> comes from the design (numbers computed in code, the model choosing from a fixed menu) plus a test set of real questions, not from picking a “smarter”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“Astra does it all” claim:</w:t>
      </w:r>
      <w:r>
        <w:t xml:space="preserve"> partly true — Astra reduces up-front data work — but a governed core of metric definitions, history and access control is still required (section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Independence:</w:t>
      </w:r>
      <w:r>
        <w:t xml:space="preserve"> keep the value in layers you own; route model calls through a gateway; use your test set as the gate for any swap.</w:t>
      </w:r>
    </w:p>
    <w:p>
      <w:pPr>
        <w:pStyle w:val="Heading1"/>
      </w:pPr>
      <w:r>
        <w:t xml:space="preserve">How the current build works</w:t>
      </w:r>
    </w:p>
    <w:p>
      <w:pPr>
        <w:spacing w:after="120"/>
      </w:pPr>
      <w:r>
        <w:t xml:space="preserve">Astra (gpt-6-astra) is called once per question, in server.mjs. It receives the question, filters and recent history, and must return a plan that fills a strict template. Every field is a choice from a fixed menu: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 field</w:t>
            </w:r>
          </w:p>
        </w:tc>
        <w:tc>
          <w:tcPr>
            <w:tcW w:type="dxa" w:w="6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Allowed values</w:t>
            </w:r>
          </w:p>
        </w:tc>
      </w:tr>
      <w:tr>
        <w:tc>
          <w:tcPr>
            <w:tcW w:type="dxa" w:w="2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intent</w:t>
            </w:r>
          </w:p>
        </w:tc>
        <w:tc>
          <w:tcPr>
            <w:tcW w:type="dxa" w:w="6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metric, scenario, overview, clarify, breakdown, insight</w:t>
            </w:r>
          </w:p>
        </w:tc>
      </w:tr>
      <w:tr>
        <w:tc>
          <w:tcPr>
            <w:tcW w:type="dxa" w:w="2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metricId</w:t>
            </w:r>
          </w:p>
        </w:tc>
        <w:tc>
          <w:tcPr>
            <w:tcW w:type="dxa" w:w="6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one of the catalogue IDs, e.g. E05</w:t>
            </w:r>
          </w:p>
        </w:tc>
      </w:tr>
      <w:tr>
        <w:tc>
          <w:tcPr>
            <w:tcW w:type="dxa" w:w="2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caseId</w:t>
            </w:r>
          </w:p>
        </w:tc>
        <w:tc>
          <w:tcPr>
            <w:tcW w:type="dxa" w:w="6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one of the six decision labs</w:t>
            </w:r>
          </w:p>
        </w:tc>
      </w:tr>
      <w:tr>
        <w:tc>
          <w:tcPr>
            <w:tcW w:type="dxa" w:w="2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breakdown</w:t>
            </w:r>
          </w:p>
        </w:tc>
        <w:tc>
          <w:tcPr>
            <w:tcW w:type="dxa" w:w="6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split by function / region / month, segments, sort, top N, time window</w:t>
            </w:r>
          </w:p>
        </w:tc>
      </w:tr>
      <w:tr>
        <w:tc>
          <w:tcPr>
            <w:tcW w:type="dxa" w:w="2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insight</w:t>
            </w:r>
          </w:p>
        </w:tc>
        <w:tc>
          <w:tcPr>
            <w:tcW w:type="dxa" w:w="6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costVariance or onboardingExits</w:t>
            </w:r>
          </w:p>
        </w:tc>
      </w:tr>
      <w:tr>
        <w:tc>
          <w:tcPr>
            <w:tcW w:type="dxa" w:w="2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overrides</w:t>
            </w:r>
          </w:p>
        </w:tc>
        <w:tc>
          <w:tcPr>
            <w:tcW w:type="dxa" w:w="6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lab inputs, within set limits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engine then validates the plan and computes every figure. A different model therefore cannot give users wrong numbers; the worst it can do is choose the wrong view or ask for clarification.</w:t>
      </w:r>
    </w:p>
    <w:p>
      <w:pPr>
        <w:pStyle w:val="Heading2"/>
      </w:pPr>
      <w:r>
        <w:t xml:space="preserve">Every external model the build touches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300"/>
        <w:gridCol w:w="2660"/>
      </w:tblGrid>
      <w:tr>
        <w:trPr>
          <w:tblHeader/>
        </w:trPr>
        <w:tc>
          <w:tcPr>
            <w:tcW w:type="dxa" w:w="1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Provider / model</w:t>
            </w:r>
          </w:p>
        </w:tc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6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Swap difficulty</w:t>
            </w:r>
          </w:p>
        </w:tc>
      </w:tr>
      <w:tr>
        <w:tc>
          <w:tcPr>
            <w:tcW w:type="dxa" w:w="1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Question routing</w:t>
            </w:r>
          </w:p>
        </w:tc>
        <w:tc>
          <w:tcPr>
            <w:tcW w:type="dxa" w:w="25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OpenAI gpt-6-astra</w:t>
            </w:r>
          </w:p>
        </w:tc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No — keyword rules take over</w:t>
            </w:r>
          </w:p>
        </w:tc>
        <w:tc>
          <w:tcPr>
            <w:tcW w:type="dxa" w:w="26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Easy (one ~15-line block)</w:t>
            </w:r>
          </w:p>
        </w:tc>
      </w:tr>
      <w:tr>
        <w:tc>
          <w:tcPr>
            <w:tcW w:type="dxa" w:w="1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Speech to text</w:t>
            </w:r>
          </w:p>
        </w:tc>
        <w:tc>
          <w:tcPr>
            <w:tcW w:type="dxa" w:w="25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OpenAI gpt-transcribe</w:t>
            </w:r>
          </w:p>
        </w:tc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Only for recorded voice</w:t>
            </w:r>
          </w:p>
        </w:tc>
        <w:tc>
          <w:tcPr>
            <w:tcW w:type="dxa" w:w="26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Easy</w:t>
            </w:r>
          </w:p>
        </w:tc>
      </w:tr>
      <w:tr>
        <w:tc>
          <w:tcPr>
            <w:tcW w:type="dxa" w:w="1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Text to speech</w:t>
            </w:r>
          </w:p>
        </w:tc>
        <w:tc>
          <w:tcPr>
            <w:tcW w:type="dxa" w:w="25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OpenAI gpt-4o-mini-tts</w:t>
            </w:r>
          </w:p>
        </w:tc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Only for spoken answers</w:t>
            </w:r>
          </w:p>
        </w:tc>
        <w:tc>
          <w:tcPr>
            <w:tcW w:type="dxa" w:w="26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Easy</w:t>
            </w:r>
          </w:p>
        </w:tc>
      </w:tr>
      <w:tr>
        <w:tc>
          <w:tcPr>
            <w:tcW w:type="dxa" w:w="1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Continuous voice</w:t>
            </w:r>
          </w:p>
        </w:tc>
        <w:tc>
          <w:tcPr>
            <w:tcW w:type="dxa" w:w="25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OpenAI gpt-live-1 (WebRTC)</w:t>
            </w:r>
          </w:p>
        </w:tc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Only for live mic mode</w:t>
            </w:r>
          </w:p>
        </w:tc>
        <w:tc>
          <w:tcPr>
            <w:tcW w:type="dxa" w:w="26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Hardest — tied to OpenAI’s realtime protocol</w:t>
            </w:r>
          </w:p>
        </w:tc>
      </w:tr>
      <w:tr>
        <w:tc>
          <w:tcPr>
            <w:tcW w:type="dxa" w:w="1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Scenario critique</w:t>
            </w:r>
          </w:p>
        </w:tc>
        <w:tc>
          <w:tcPr>
            <w:tcW w:type="dxa" w:w="25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Anthropic Claude (configurable)</w:t>
            </w:r>
          </w:p>
        </w:tc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No — rules-based review otherwise</w:t>
            </w:r>
          </w:p>
        </w:tc>
        <w:tc>
          <w:tcPr>
            <w:tcW w:type="dxa" w:w="26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Already configurable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Continuous voice does not answer business questions itself: it hands each question to the same pipeline (router, then engine). The voice model is only the talking layer.</w:t>
      </w:r>
    </w:p>
    <w:p>
      <w:pPr>
        <w:spacing w:after="160"/>
      </w:pPr>
      <w:r>
        <w:rPr>
          <w:i/>
          <w:iCs/>
          <w:color w:val="5F665C"/>
          <w:sz w:val="18"/>
          <w:szCs w:val="18"/>
        </w:rPr>
        <w:t xml:space="preserve">Caveat: none of the OpenAI paths (Astra, voice, GPT-Live) have been verified with a real API key. All testing to date ran in demo (rules) mode. The in-app “Astra + Claude design” tab describes a proposed future design, not what is built.</w:t>
      </w:r>
    </w:p>
    <w:p>
      <w:pPr>
        <w:pStyle w:val="Heading1"/>
      </w:pPr>
      <w:r>
        <w:t xml:space="preserve">1. Cost</w:t>
      </w:r>
    </w:p>
    <w:p>
      <w:pPr>
        <w:pStyle w:val="Heading2"/>
      </w:pPr>
      <w:r>
        <w:t xml:space="preserve">Running cost (model usage)</w:t>
      </w:r>
    </w:p>
    <w:p>
      <w:pPr>
        <w:spacing w:after="120"/>
      </w:pPr>
      <w:r>
        <w:t xml:space="preserve">Each question sends about 2,500 tokens (≈1,800 fixed instructions and menu, measured from engine.mjs, plus question and history) and returns about 500 tokens including reasoning.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60"/>
        <w:gridCol w:w="1700"/>
        <w:gridCol w:w="2200"/>
      </w:tblGrid>
      <w:tr>
        <w:trPr>
          <w:tblHeader/>
        </w:trPr>
        <w:tc>
          <w:tcPr>
            <w:tcW w:type="dxa" w:w="2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5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per 1M tokens (in / out)</w:t>
            </w:r>
          </w:p>
        </w:tc>
        <w:tc>
          <w:tcPr>
            <w:tcW w:type="dxa" w:w="17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 question</w:t>
            </w:r>
          </w:p>
        </w:tc>
        <w:tc>
          <w:tcPr>
            <w:tcW w:type="dxa" w:w="22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22k questions / month*</w:t>
            </w:r>
          </w:p>
        </w:tc>
      </w:tr>
      <w:tr>
        <w:tc>
          <w:tcPr>
            <w:tcW w:type="dxa" w:w="2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OpenAI Astra (current build)</w:t>
            </w:r>
          </w:p>
        </w:tc>
        <w:tc>
          <w:tcPr>
            <w:tcW w:type="dxa" w:w="25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$10 / $50</w:t>
            </w:r>
          </w:p>
        </w:tc>
        <w:tc>
          <w:tcPr>
            <w:tcW w:type="dxa" w:w="17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~$0.05</w:t>
            </w:r>
          </w:p>
        </w:tc>
        <w:tc>
          <w:tcPr>
            <w:tcW w:type="dxa" w:w="22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~$1,100</w:t>
            </w:r>
          </w:p>
        </w:tc>
      </w:tr>
      <w:tr>
        <w:tc>
          <w:tcPr>
            <w:tcW w:type="dxa" w:w="2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Claude Fable 5.1 (top tier)</w:t>
            </w:r>
          </w:p>
        </w:tc>
        <w:tc>
          <w:tcPr>
            <w:tcW w:type="dxa" w:w="25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$10 / $50</w:t>
            </w:r>
          </w:p>
        </w:tc>
        <w:tc>
          <w:tcPr>
            <w:tcW w:type="dxa" w:w="17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~$0.05</w:t>
            </w:r>
          </w:p>
        </w:tc>
        <w:tc>
          <w:tcPr>
            <w:tcW w:type="dxa" w:w="22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~$1,100</w:t>
            </w:r>
          </w:p>
        </w:tc>
      </w:tr>
      <w:tr>
        <w:tc>
          <w:tcPr>
            <w:tcW w:type="dxa" w:w="2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Claude Opus 5.5</w:t>
            </w:r>
          </w:p>
        </w:tc>
        <w:tc>
          <w:tcPr>
            <w:tcW w:type="dxa" w:w="25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$4 / $20</w:t>
            </w:r>
          </w:p>
        </w:tc>
        <w:tc>
          <w:tcPr>
            <w:tcW w:type="dxa" w:w="17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~$0.02</w:t>
            </w:r>
          </w:p>
        </w:tc>
        <w:tc>
          <w:tcPr>
            <w:tcW w:type="dxa" w:w="22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~$440</w:t>
            </w:r>
          </w:p>
        </w:tc>
      </w:tr>
      <w:tr>
        <w:tc>
          <w:tcPr>
            <w:tcW w:type="dxa" w:w="2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Claude Sonnet 5.5</w:t>
            </w:r>
          </w:p>
        </w:tc>
        <w:tc>
          <w:tcPr>
            <w:tcW w:type="dxa" w:w="25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$2 / $10</w:t>
            </w:r>
          </w:p>
        </w:tc>
        <w:tc>
          <w:tcPr>
            <w:tcW w:type="dxa" w:w="17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~$0.01</w:t>
            </w:r>
          </w:p>
        </w:tc>
        <w:tc>
          <w:tcPr>
            <w:tcW w:type="dxa" w:w="22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~$220</w:t>
            </w:r>
          </w:p>
        </w:tc>
      </w:tr>
      <w:tr>
        <w:tc>
          <w:tcPr>
            <w:tcW w:type="dxa" w:w="2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Claude Haiku 4.5</w:t>
            </w:r>
          </w:p>
        </w:tc>
        <w:tc>
          <w:tcPr>
            <w:tcW w:type="dxa" w:w="25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$1 / $5</w:t>
            </w:r>
          </w:p>
        </w:tc>
        <w:tc>
          <w:tcPr>
            <w:tcW w:type="dxa" w:w="17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~$0.005</w:t>
            </w:r>
          </w:p>
        </w:tc>
        <w:tc>
          <w:tcPr>
            <w:tcW w:type="dxa" w:w="22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~$110</w:t>
            </w:r>
          </w:p>
        </w:tc>
      </w:tr>
    </w:tbl>
    <w:p>
      <w:pPr>
        <w:spacing w:after="160"/>
      </w:pPr>
      <w:r>
        <w:rPr>
          <w:i/>
          <w:iCs/>
          <w:color w:val="5F665C"/>
          <w:sz w:val="18"/>
          <w:szCs w:val="18"/>
        </w:rPr>
        <w:t xml:space="preserve">*50 users × 20 questions a day × 22 working days. Caching the fixed instructions cuts input cost by roughly half.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Voice (OpenAI only today)</w:t>
            </w:r>
          </w:p>
        </w:tc>
        <w:tc>
          <w:tcPr>
            <w:tcW w:type="dxa" w:w="2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 30 min per user per day, 50 users</w:t>
            </w:r>
          </w:p>
        </w:tc>
      </w:tr>
      <w:tr>
        <w:tc>
          <w:tcPr>
            <w:tcW w:type="dxa" w:w="3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GPT-Live continuous voice</w:t>
            </w:r>
          </w:p>
        </w:tc>
        <w:tc>
          <w:tcPr>
            <w:tcW w:type="dxa" w:w="2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$0.05 / min</w:t>
            </w:r>
          </w:p>
        </w:tc>
        <w:tc>
          <w:tcPr>
            <w:tcW w:type="dxa" w:w="3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~$1,650 / month</w:t>
            </w:r>
          </w:p>
        </w:tc>
      </w:tr>
      <w:tr>
        <w:tc>
          <w:tcPr>
            <w:tcW w:type="dxa" w:w="3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Recorded transcription</w:t>
            </w:r>
          </w:p>
        </w:tc>
        <w:tc>
          <w:tcPr>
            <w:tcW w:type="dxa" w:w="2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$0.0045 / min</w:t>
            </w:r>
          </w:p>
        </w:tc>
        <w:tc>
          <w:tcPr>
            <w:tcW w:type="dxa" w:w="3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~$150 / month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Astra is probably overkill for the current job.</w:t>
      </w:r>
      <w:r>
        <w:t xml:space="preserve"> Picking a view from a fixed menu is close to a sorting task; a mid-tier or small model may do it as well at a fifth to a tenth of the cost. Only a test set of real questions can prove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 spend is small overall.</w:t>
      </w:r>
      <w:r>
        <w:t xml:space="preserve"> A data platform, integration connectors and hosting typically cost more per month than the model.</w:t>
      </w:r>
    </w:p>
    <w:p>
      <w:pPr>
        <w:pStyle w:val="Heading2"/>
      </w:pPr>
      <w:r>
        <w:t xml:space="preserve">Build cost (engineering)</w:t>
      </w:r>
    </w:p>
    <w:p>
      <w:pPr>
        <w:spacing w:after="120"/>
      </w:pPr>
      <w:r>
        <w:t xml:space="preserve">The prototype is about 4,500 lines built quickly on synthetic data. An enterprise version is a different kind of project. The estimate below is an order-of-magnitude planning range, not a quote.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900"/>
        <w:gridCol w:w="2660"/>
        <w:gridCol w:w="13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6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1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1. Pilot</w:t>
            </w:r>
          </w:p>
        </w:tc>
        <w:tc>
          <w:tcPr>
            <w:tcW w:type="dxa" w:w="2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1 HR system + finance plan, 10–15 governed metrics, read-only, ~20 users</w:t>
            </w:r>
          </w:p>
        </w:tc>
        <w:tc>
          <w:tcPr>
            <w:tcW w:type="dxa" w:w="26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~5–6: product, 2 data engineers, full-stack, AI engineer, part-time security and HR analytics expert</w:t>
            </w:r>
          </w:p>
        </w:tc>
        <w:tc>
          <w:tcPr>
            <w:tcW w:type="dxa" w:w="1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3–4 months</w:t>
            </w:r>
          </w:p>
        </w:tc>
        <w:tc>
          <w:tcPr>
            <w:tcW w:type="dxa" w:w="15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~20–25 person-months</w:t>
            </w:r>
          </w:p>
        </w:tc>
      </w:tr>
      <w:tr>
        <w:tc>
          <w:tcPr>
            <w:tcW w:type="dxa" w:w="1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2. Scale</w:t>
            </w:r>
          </w:p>
        </w:tc>
        <w:tc>
          <w:tcPr>
            <w:tcW w:type="dxa" w:w="2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5–8 source systems, full metric catalogue, access controls, insights, voice</w:t>
            </w:r>
          </w:p>
        </w:tc>
        <w:tc>
          <w:tcPr>
            <w:tcW w:type="dxa" w:w="26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~8–10</w:t>
            </w:r>
          </w:p>
        </w:tc>
        <w:tc>
          <w:tcPr>
            <w:tcW w:type="dxa" w:w="1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6–9 months</w:t>
            </w:r>
          </w:p>
        </w:tc>
        <w:tc>
          <w:tcPr>
            <w:tcW w:type="dxa" w:w="15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~60–80 person-months</w:t>
            </w:r>
          </w:p>
        </w:tc>
      </w:tr>
      <w:tr>
        <w:tc>
          <w:tcPr>
            <w:tcW w:type="dxa" w:w="1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3. Act</w:t>
            </w:r>
          </w:p>
        </w:tc>
        <w:tc>
          <w:tcPr>
            <w:tcW w:type="dxa" w:w="29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Write-back to workflows, approvals, decision tracking</w:t>
            </w:r>
          </w:p>
        </w:tc>
        <w:tc>
          <w:tcPr>
            <w:tcW w:type="dxa" w:w="26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+2–3</w:t>
            </w:r>
          </w:p>
        </w:tc>
        <w:tc>
          <w:tcPr>
            <w:tcW w:type="dxa" w:w="1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4–6 months</w:t>
            </w:r>
          </w:p>
        </w:tc>
        <w:tc>
          <w:tcPr>
            <w:tcW w:type="dxa" w:w="15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~20–30 person-months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At a blended ~$15k per person-month (US, fully loaded), phase 1 is roughly $300–375k and phase 2 roughly $0.9–1.2M. Choosing Astra or Claude changes these figures very little.</w:t>
      </w:r>
    </w:p>
    <w:p>
      <w:pPr>
        <w:pStyle w:val="Heading1"/>
      </w:pPr>
      <w:r>
        <w:t xml:space="preserve">2. Enterprise architecture</w:t>
      </w:r>
    </w:p>
    <w:p>
      <w:pPr>
        <w:spacing w:after="120"/>
      </w:pPr>
      <w:r>
        <w:t xml:space="preserve">The prototype already follows the right principle: the model decides what to show; governed code produces every number. The enterprise version keeps that and builds out each layer (top to bottom):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</w:tr>
      <w:tr>
        <w:tc>
          <w:tcPr>
            <w:tcW w:type="dxa" w:w="2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Experience</w:t>
            </w:r>
          </w:p>
        </w:tc>
        <w:tc>
          <w:tcPr>
            <w:tcW w:type="dxa" w:w="73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Dashboard, voice, Teams/Slack, board briefings</w:t>
            </w:r>
          </w:p>
        </w:tc>
      </w:tr>
      <w:tr>
        <w:tc>
          <w:tcPr>
            <w:tcW w:type="dxa" w:w="2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AI layer</w:t>
            </w:r>
          </w:p>
        </w:tc>
        <w:tc>
          <w:tcPr>
            <w:tcW w:type="dxa" w:w="73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Model gateway (any provider) → router / analyst / reviewer roles. Tools are governed metric queries only. Evaluation suite and full logging.</w:t>
            </w:r>
          </w:p>
        </w:tc>
      </w:tr>
      <w:tr>
        <w:tc>
          <w:tcPr>
            <w:tcW w:type="dxa" w:w="2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Guardrails</w:t>
            </w:r>
          </w:p>
        </w:tc>
        <w:tc>
          <w:tcPr>
            <w:tcW w:type="dxa" w:w="73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Plan validation, privacy floor (n ≥ 30), checks on every figure quoted</w:t>
            </w:r>
          </w:p>
        </w:tc>
      </w:tr>
      <w:tr>
        <w:tc>
          <w:tcPr>
            <w:tcW w:type="dxa" w:w="2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Metric layer</w:t>
            </w:r>
          </w:p>
        </w:tc>
        <w:tc>
          <w:tcPr>
            <w:tcW w:type="dxa" w:w="73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One definition per metric (headcount, attrition, cost vs plan…). Today’s engine.mjs, grown up — the core asset.</w:t>
            </w:r>
          </w:p>
        </w:tc>
      </w:tr>
      <w:tr>
        <w:tc>
          <w:tcPr>
            <w:tcW w:type="dxa" w:w="2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Access</w:t>
            </w:r>
          </w:p>
        </w:tc>
        <w:tc>
          <w:tcPr>
            <w:tcW w:type="dxa" w:w="73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Row and column security from the HR org hierarchy, SSO (Entra/Okta), audit trail</w:t>
            </w:r>
          </w:p>
        </w:tc>
      </w:tr>
      <w:tr>
        <w:tc>
          <w:tcPr>
            <w:tcW w:type="dxa" w:w="2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Data platform</w:t>
            </w:r>
          </w:p>
        </w:tc>
        <w:tc>
          <w:tcPr>
            <w:tcW w:type="dxa" w:w="73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Snowflake / Databricks / BigQuery, date-stamped people model, snapshots</w:t>
            </w:r>
          </w:p>
        </w:tc>
      </w:tr>
      <w:tr>
        <w:tc>
          <w:tcPr>
            <w:tcW w:type="dxa" w:w="2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Integration</w:t>
            </w:r>
          </w:p>
        </w:tc>
        <w:tc>
          <w:tcPr>
            <w:tcW w:type="dxa" w:w="73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Workday/SuccessFactors, payroll, recruiting, learning, ServiceNow HR, engagement surveys, finance/plan (Anaplan, Oracle) via connectors or iPaaS</w:t>
            </w:r>
          </w:p>
        </w:tc>
      </w:tr>
      <w:tr>
        <w:tc>
          <w:tcPr>
            <w:tcW w:type="dxa" w:w="20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Action layer</w:t>
            </w:r>
          </w:p>
        </w:tc>
        <w:tc>
          <w:tcPr>
            <w:tcW w:type="dxa" w:w="73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Approved write-back (ServiceNow tickets, Workday processes, Teams tasks); human approval → decision register → outcome tracking</w:t>
            </w:r>
          </w:p>
        </w:tc>
      </w:tr>
    </w:tbl>
    <w:p>
      <w:pPr>
        <w:pStyle w:val="Heading2"/>
      </w:pPr>
      <w:r>
        <w:t xml:space="preserve">How today’s build maps across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Today (prototype)</w:t>
            </w:r>
          </w:p>
        </w:tc>
        <w:tc>
          <w:tcPr>
            <w:tcW w:type="dxa" w:w="4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Enterprise equivalent</w:t>
            </w:r>
          </w:p>
        </w:tc>
      </w:tr>
      <w:tr>
        <w:tc>
          <w:tcPr>
            <w:tcW w:type="dxa" w:w="4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workday.mjs — synthetic, Workday-shaped data</w:t>
            </w:r>
          </w:p>
        </w:tc>
        <w:tc>
          <w:tcPr>
            <w:tcW w:type="dxa" w:w="4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Real connectors and a data platform</w:t>
            </w:r>
          </w:p>
        </w:tc>
      </w:tr>
      <w:tr>
        <w:tc>
          <w:tcPr>
            <w:tcW w:type="dxa" w:w="4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engine.mjs — metric catalogue and calculators</w:t>
            </w:r>
          </w:p>
        </w:tc>
        <w:tc>
          <w:tcPr>
            <w:tcW w:type="dxa" w:w="4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Semantic / metric layer (e.g. dbt Semantic Layer or Cube)</w:t>
            </w:r>
          </w:p>
        </w:tc>
      </w:tr>
      <w:tr>
        <w:tc>
          <w:tcPr>
            <w:tcW w:type="dxa" w:w="4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validatePlan, privacy floor</w:t>
            </w:r>
          </w:p>
        </w:tc>
        <w:tc>
          <w:tcPr>
            <w:tcW w:type="dxa" w:w="4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Guardrail service plus access controls</w:t>
            </w:r>
          </w:p>
        </w:tc>
      </w:tr>
      <w:tr>
        <w:tc>
          <w:tcPr>
            <w:tcW w:type="dxa" w:w="4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Astra call in server.mjs</w:t>
            </w:r>
          </w:p>
        </w:tc>
        <w:tc>
          <w:tcPr>
            <w:tcW w:type="dxa" w:w="4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Model gateway with swappable providers</w:t>
            </w:r>
          </w:p>
        </w:tc>
      </w:tr>
      <w:tr>
        <w:tc>
          <w:tcPr>
            <w:tcW w:type="dxa" w:w="44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Saved decisions journal</w:t>
            </w:r>
          </w:p>
        </w:tc>
        <w:tc>
          <w:tcPr>
            <w:tcW w:type="dxa" w:w="49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Decision and outcome register</w:t>
            </w:r>
          </w:p>
        </w:tc>
      </w:tr>
    </w:tbl>
    <w:p>
      <w:pPr>
        <w:pStyle w:val="Heading1"/>
      </w:pPr>
      <w:r>
        <w:t xml:space="preserve">3. Model capability and reliability</w:t>
      </w:r>
    </w:p>
    <w:p>
      <w:pPr>
        <w:pStyle w:val="Heading2"/>
      </w:pPr>
      <w:r>
        <w:t xml:space="preserve">“Accurate at all times”</w:t>
      </w:r>
    </w:p>
    <w:p>
      <w:pPr>
        <w:spacing w:after="120"/>
      </w:pPr>
      <w:r>
        <w:t xml:space="preserve">No model is accurate all the time. Accuracy has to come from the design: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Numbers:</w:t>
      </w:r>
      <w:r>
        <w:t xml:space="preserve"> accurate by construction — code computes them, never the model. Already true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Interpretation:</w:t>
      </w:r>
      <w:r>
        <w:t xml:space="preserve"> where models go wrong (wrong metric, wrong scope, missed nuance). Managed by constraining choices, showing the interpretation (“Showing: attrition, Engineering, last 12 months”) and testing continuously.</w:t>
      </w:r>
    </w:p>
    <w:p>
      <w:pPr>
        <w:pStyle w:val="Heading2"/>
      </w:pPr>
      <w:r>
        <w:t xml:space="preserve">How the options compare for this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144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OpenAI Astra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Claude Fable 5.1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Claude Opus 5.5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Claude Sonnet 5.5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Open-weight, self-hosted</w:t>
            </w:r>
          </w:p>
        </w:tc>
      </w:tr>
      <w:tr>
        <w:tc>
          <w:tcPr>
            <w:tcW w:type="dxa" w:w="144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Routing fit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Strong (overkill)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Strong (overkill)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Strong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Likely enough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Likely enough; test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Good once fine-tuned</w:t>
            </w:r>
          </w:p>
        </w:tc>
      </w:tr>
      <w:tr>
        <w:tc>
          <w:tcPr>
            <w:tcW w:type="dxa" w:w="144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Multi-step analysis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Strong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Strongest tier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Strong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Good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Limited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Weaker</w:t>
            </w:r>
          </w:p>
        </w:tc>
      </w:tr>
      <w:tr>
        <w:tc>
          <w:tcPr>
            <w:tcW w:type="dxa" w:w="144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Strict structured output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Varies</w:t>
            </w:r>
          </w:p>
        </w:tc>
      </w:tr>
      <w:tr>
        <w:tc>
          <w:tcPr>
            <w:tcW w:type="dxa" w:w="144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Real-time voice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GPT-Live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No equivalent*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No equivalent*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No equivalent*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No equivalent*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Separate speech stack</w:t>
            </w:r>
          </w:p>
        </w:tc>
      </w:tr>
      <w:tr>
        <w:tc>
          <w:tcPr>
            <w:tcW w:type="dxa" w:w="144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Cloud options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OpenAI, Azure AI Foundry, Amazon Bedrock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Anthropic, Bedrock, Vertex, Foundry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Own infrastructure</w:t>
            </w:r>
          </w:p>
        </w:tc>
      </w:tr>
      <w:tr>
        <w:tc>
          <w:tcPr>
            <w:tcW w:type="dxa" w:w="144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Data retention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Zero-retention for eligible customers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30-day required; no zero-retention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Zero-retention possible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Zero-retention possible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Zero-retention possible</w:t>
            </w:r>
          </w:p>
        </w:tc>
        <w:tc>
          <w:tcPr>
            <w:tcW w:type="dxa" w:w="132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Fully yours</w:t>
            </w:r>
          </w:p>
        </w:tc>
      </w:tr>
    </w:tbl>
    <w:p>
      <w:pPr>
        <w:spacing w:after="160"/>
      </w:pPr>
      <w:r>
        <w:rPr>
          <w:i/>
          <w:iCs/>
          <w:color w:val="5F665C"/>
          <w:sz w:val="18"/>
          <w:szCs w:val="18"/>
        </w:rPr>
        <w:t xml:space="preserve">*As far as can be confirmed, Anthropic does not offer a speech-to-speech real-time model like GPT-Live. With Claude, voice stays with OpenAI or moves to a speech vendor (Deepgram, ElevenLabs, Azure Speech, Google). Benchmark scores are deliberately omitted: public benchmarks do not predict performance on your questions against your menu — your own test set does.</w:t>
      </w:r>
    </w:p>
    <w:p>
      <w:pPr>
        <w:pStyle w:val="Heading2"/>
      </w:pPr>
      <w:r>
        <w:t xml:space="preserve">Getting to “highly reliable”: a staged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22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the model does</w:t>
            </w:r>
          </w:p>
        </w:tc>
        <w:tc>
          <w:tcPr>
            <w:tcW w:type="dxa" w:w="22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errors come from</w:t>
            </w:r>
          </w:p>
        </w:tc>
        <w:tc>
          <w:tcPr>
            <w:tcW w:type="dxa" w:w="32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 to move on</w:t>
            </w:r>
          </w:p>
        </w:tc>
      </w:tr>
      <w:tr>
        <w:tc>
          <w:tcPr>
            <w:tcW w:type="dxa" w:w="16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1. Route (today)</w:t>
            </w:r>
          </w:p>
        </w:tc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Picks a view from the menu</w:t>
            </w:r>
          </w:p>
        </w:tc>
        <w:tc>
          <w:tcPr>
            <w:tcW w:type="dxa" w:w="22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Wrong view, visible at a glance</w:t>
            </w:r>
          </w:p>
        </w:tc>
        <w:tc>
          <w:tcPr>
            <w:tcW w:type="dxa" w:w="32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≥95% correct routing on 300–500 real questions; correct refusals</w:t>
            </w:r>
          </w:p>
        </w:tc>
      </w:tr>
      <w:tr>
        <w:tc>
          <w:tcPr>
            <w:tcW w:type="dxa" w:w="16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2. Compose</w:t>
            </w:r>
          </w:p>
        </w:tc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Chains several governed queries</w:t>
            </w:r>
          </w:p>
        </w:tc>
        <w:tc>
          <w:tcPr>
            <w:tcW w:type="dxa" w:w="22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Wrong combination</w:t>
            </w:r>
          </w:p>
        </w:tc>
        <w:tc>
          <w:tcPr>
            <w:tcW w:type="dxa" w:w="32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Every number traced to a query; zero invented figures</w:t>
            </w:r>
          </w:p>
        </w:tc>
      </w:tr>
      <w:tr>
        <w:tc>
          <w:tcPr>
            <w:tcW w:type="dxa" w:w="16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3. Explain</w:t>
            </w:r>
          </w:p>
        </w:tc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Writes the insight narrative</w:t>
            </w:r>
          </w:p>
        </w:tc>
        <w:tc>
          <w:tcPr>
            <w:tcW w:type="dxa" w:w="22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Overstated claims</w:t>
            </w:r>
          </w:p>
        </w:tc>
        <w:tc>
          <w:tcPr>
            <w:tcW w:type="dxa" w:w="32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Automatic sentence-vs-fact check plus second-model review</w:t>
            </w:r>
          </w:p>
        </w:tc>
      </w:tr>
      <w:tr>
        <w:tc>
          <w:tcPr>
            <w:tcW w:type="dxa" w:w="16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4. Recommend</w:t>
            </w:r>
          </w:p>
        </w:tc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Runs scenario labs</w:t>
            </w:r>
          </w:p>
        </w:tc>
        <w:tc>
          <w:tcPr>
            <w:tcW w:type="dxa" w:w="22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Weak assumptions</w:t>
            </w:r>
          </w:p>
        </w:tc>
        <w:tc>
          <w:tcPr>
            <w:tcW w:type="dxa" w:w="32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Assumptions visible; stop conditions; a person reviews</w:t>
            </w:r>
          </w:p>
        </w:tc>
      </w:tr>
      <w:tr>
        <w:tc>
          <w:tcPr>
            <w:tcW w:type="dxa" w:w="16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5. Act</w:t>
            </w:r>
          </w:p>
        </w:tc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Triggers workflows</w:t>
            </w:r>
          </w:p>
        </w:tc>
        <w:tc>
          <w:tcPr>
            <w:tcW w:type="dxa" w:w="22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Wrong action</w:t>
            </w:r>
          </w:p>
        </w:tc>
        <w:tc>
          <w:tcPr>
            <w:tcW w:type="dxa" w:w="32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Human approval, audit trail, undo, outcome tracking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Most “AI dashboards” jump straight to stages 3–5 and lose trust. The prototype started at stage 1, which is the right place.</w:t>
      </w:r>
    </w:p>
    <w:p>
      <w:pPr>
        <w:pStyle w:val="Heading1"/>
      </w:pPr>
      <w:r>
        <w:t xml:space="preserve">4. Model independence</w:t>
      </w:r>
    </w:p>
    <w:p>
      <w:pPr>
        <w:pStyle w:val="Heading2"/>
      </w:pPr>
      <w:r>
        <w:t xml:space="preserve">Principles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Keep the value in layers you own:</w:t>
      </w:r>
      <w:r>
        <w:t xml:space="preserve"> metric definitions, tools, guardrails, test sets and prompts. The model is a replaceable part.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One neutral contract:</w:t>
      </w:r>
      <w:r>
        <w:t xml:space="preserve"> the plan template and tool definitions are provider-neutral; each provider gets a thin adapter.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model gateway in the middle:</w:t>
      </w:r>
      <w:r>
        <w:t xml:space="preserve"> choose a model per task (small for routing, large for analysis, separate for voice). Switching becomes a configuration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test set gates every swap:</w:t>
      </w:r>
      <w:r>
        <w:t xml:space="preserve"> a new model or vendor goes live only if it matches or beats the current one on your questions.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Keep vendor-specific features out of the core path:</w:t>
      </w:r>
      <w:r>
        <w:t xml:space="preserve"> isolate features such as GPT-Live hand-off or stored conversations behind the adapter.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Collect the data for your own model:</w:t>
      </w:r>
      <w:r>
        <w:t xml:space="preserve"> logged questions and corrected plans (with privacy controls) become training data. Routing is an ideal first task for a small self-hosted model once a few thousand labelled examples exist; narrative analysis is much harder to bring in-house.</w:t>
      </w:r>
    </w:p>
    <w:p>
      <w:pPr>
        <w:pStyle w:val="Heading2"/>
      </w:pPr>
      <w:r>
        <w:t xml:space="preserve">Where today’s build stands</w:t>
      </w:r>
    </w:p>
    <w:p>
      <w:pPr>
        <w:spacing w:after="120"/>
      </w:pPr>
      <w:r>
        <w:t xml:space="preserve">The design is already mostly neutral (strict template, deterministic calculations). It is tied to OpenAI in four places: hard-coded model names, OpenAI’s request format in server.mjs, the voice stack, and diagnostics labels. Making routing swappable between Astra, Claude and a self-hosted model is a small change — roughly one to two days including tests.</w:t>
      </w:r>
    </w:p>
    <w:p>
      <w:pPr>
        <w:pStyle w:val="Heading1"/>
      </w:pPr>
      <w:r>
        <w:t xml:space="preserve">5. Assessing the claim: “Astra removes the need for a warehouse and other models”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F432D" w:sz="24"/>
              <w:bottom w:val="none"/>
              <w:right w:val="none"/>
            </w:tcBorders>
            <w:shd w:fill="EEF4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Verdict:</w:t>
            </w:r>
            <w:r>
              <w:t xml:space="preserve"> part of this is true, but “no data warehouse” and “no other models” go further than the evidence supports, especially for HR data at CHRO level.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What is true</w:t>
      </w:r>
    </w:p>
    <w:p>
      <w:pPr>
        <w:spacing w:after="120"/>
      </w:pPr>
      <w:r>
        <w:t xml:space="preserve">OpenAI states that Astra can work with a business’s data and applications “without extensive preparation or engineering work”. It can write code on the fly and operate software through its screens, even when a system has no API. In practice: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Exploration gets much cheaper.</w:t>
      </w:r>
      <w:r>
        <w:t xml:space="preserve"> Raw exports from several HR systems can yield a useful first analysis in hours rather than after months of data modelling.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Less has to be designed up front.</w:t>
      </w:r>
      <w:r>
        <w:t xml:space="preserve"> Some integration and modelling work can be deferred or skipped.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Systems without APIs are no longer dead ends.</w:t>
      </w:r>
      <w:r>
        <w:t xml:space="preserve"> Astra can work through their screens.</w:t>
      </w:r>
    </w:p>
    <w:p>
      <w:pPr>
        <w:spacing w:after="120"/>
      </w:pPr>
      <w:r>
        <w:t xml:space="preserve">This is a real shift and should reduce the build effort estimated in section 1.</w:t>
      </w:r>
    </w:p>
    <w:p>
      <w:pPr>
        <w:pStyle w:val="Heading2"/>
      </w:pPr>
      <w:r>
        <w:t xml:space="preserve">Where “no warehouse needed” breaks down</w:t>
      </w:r>
    </w:p>
    <w:p>
      <w:pPr>
        <w:spacing w:after="120"/>
      </w:pPr>
      <w:r>
        <w:t xml:space="preserve">A warehouse, or any governed data layer, does not exist because models were too weak to read raw data. It exists for reasons unrelated to model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70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shd w:fill="2F432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inferring from raw data on every question does not meet it</w:t>
            </w:r>
          </w:p>
        </w:tc>
      </w:tr>
      <w:tr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One version of the truth</w:t>
            </w:r>
          </w:p>
        </w:tc>
        <w:tc>
          <w:tcPr>
            <w:tcW w:type="dxa" w:w="70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“Attrition” has several legitimate definitions (voluntary only? which headcount base? annualised?). If the model works it out each time, two executives can get two different numbers — not acceptable for a board.</w:t>
            </w:r>
          </w:p>
        </w:tc>
      </w:tr>
      <w:tr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The same answer next quarter</w:t>
            </w:r>
          </w:p>
        </w:tc>
        <w:tc>
          <w:tcPr>
            <w:tcW w:type="dxa" w:w="70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Auditors and boards need reproducible figures. Models vary from run to run; fixed definitions do not.</w:t>
            </w:r>
          </w:p>
        </w:tc>
      </w:tr>
      <w:tr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Reconciling systems</w:t>
            </w:r>
          </w:p>
        </w:tc>
        <w:tc>
          <w:tcPr>
            <w:tcW w:type="dxa" w:w="70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HR system headcount, payroll and the finance plan never fully agree: IDs differ, reorganisations are backdated. That reconciliation is decided once by people; re-guessing it per query is a risk.</w:t>
            </w:r>
          </w:p>
        </w:tc>
      </w:tr>
      <w:tr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History</w:t>
            </w:r>
          </w:p>
        </w:tc>
        <w:tc>
          <w:tcPr>
            <w:tcW w:type="dxa" w:w="70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Many HR systems overwrite records and keep no point-in-time snapshots. Trend analysis needs stored history — and whatever stores it is a warehouse under another name.</w:t>
            </w:r>
          </w:p>
        </w:tc>
      </w:tr>
      <w:tr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Access and privacy</w:t>
            </w:r>
          </w:p>
        </w:tc>
        <w:tc>
          <w:tcPr>
            <w:tcW w:type="dxa" w:w="70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HR data is the most sensitive data a company holds. A model reading everything raw needs access to everything, enlarging the damage from one error or manipulated prompt. Org-level visibility rules, small-group suppression, GDPR and works-council requirements need a controlled layer.</w:t>
            </w:r>
          </w:p>
        </w:tc>
      </w:tr>
      <w:tr>
        <w:tc>
          <w:tcPr>
            <w:tcW w:type="dxa" w:w="230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Load and cost</w:t>
            </w:r>
          </w:p>
        </w:tc>
        <w:tc>
          <w:tcPr>
            <w:tcW w:type="dxa" w:w="7060"/>
            <w:tcBorders>
              <w:top w:val="single" w:color="CCD3C2" w:sz="4"/>
              <w:left w:val="single" w:color="CCD3C2" w:sz="4"/>
              <w:bottom w:val="single" w:color="CCD3C2" w:sz="4"/>
              <w:right w:val="single" w:color="CCD3C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Pulling raw data from live HR systems on every question hits API limits and slows those systems; having the flagship model work through millions of rows per question is slow and expensive.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 more accurate description:</w:t>
      </w:r>
      <w:r>
        <w:t xml:space="preserve"> model less up front, but lock down what matters.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 raw data in low-cost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 small governed set of core metric definitions (headcount, attrition, cost vs plan).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the model explore raw data for ad hoc questions.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Promote answers that prove reliable into governed metrics.</w:t>
      </w:r>
    </w:p>
    <w:p>
      <w:pPr>
        <w:spacing w:after="120"/>
      </w:pPr>
      <w:r>
        <w:t xml:space="preserve">This is lighter and faster than a traditional warehouse project, and Astra genuinely helps make it possible — but it does not remove the governed core.</w:t>
      </w:r>
    </w:p>
    <w:p>
      <w:pPr>
        <w:pStyle w:val="Heading2"/>
      </w:pPr>
      <w:r>
        <w:t xml:space="preserve">Where “no other model needed” breaks 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 OpenAI’s own stack is not one model.</w:t>
      </w:r>
      <w:r>
        <w:t xml:space="preserve"> This build already uses four OpenAI models: Astra, GPT-Live, transcription and speech.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Using Astra for everything is a cost choice.</w:t>
      </w:r>
      <w:r>
        <w:t xml:space="preserve"> Running the flagship on simple steps such as routing costs 5–10× a smaller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Single-vendor is a legitimate business decision.</w:t>
      </w:r>
      <w:r>
        <w:t xml:space="preserve"> It is simpler, but you accept that vendor’s price changes, outages and model retirements, and lose independent checking by a second model. Make that choice knowingly; the technology does not force it.</w:t>
      </w:r>
    </w:p>
    <w:p>
      <w:pPr>
        <w:pStyle w:val="Heading2"/>
      </w:pPr>
      <w:r>
        <w:t xml:space="preserve">Settling it with a test, not a debate</w:t>
      </w:r>
    </w:p>
    <w:p>
      <w:pPr>
        <w:spacing w:after="120"/>
      </w:pPr>
      <w:r>
        <w:t xml:space="preserve">Ask whoever makes the claim to prove it in a two-week test: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Give Astra raw exports from 2–3 HR systems plus the finance plan (masked or synthetic data).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Ask 20 standard CHRO questions: headcount, attrition, cost vs plan, and so 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Ask the same 20 questions again a week later.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Compare the answers with numbers reconciled by finance.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Score each answer on accuracy, match with the earlier answer, time, cost, and respect for access rules.</w:t>
      </w:r>
    </w:p>
    <w:p>
      <w:pPr>
        <w:spacing w:after="120"/>
      </w:pPr>
      <w:r>
        <w:t xml:space="preserve">If Astra is accurate and consistent across both rounds, the lighter architecture is justified and saves real money. If the numbers drift, that settles it. The existing prototype is a ready-made place to run this test.</w:t>
      </w:r>
    </w:p>
    <w:p>
      <w:pPr>
        <w:pStyle w:val="Heading1"/>
      </w:pPr>
      <w:r>
        <w:t xml:space="preserve">Open questions that drive the decision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HR and finance systems must be connected first?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cloud is the company already on? Bedrock, Vertex or Azure often decides the model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are the data residency and retention rules for HR data?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many users, and how often will they use it?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aj2rydnb4lycvb99toid">
        <w:r>
          <w:rPr>
            <w:rStyle w:val="Hyperlink"/>
          </w:rPr>
          <w:t xml:space="preserve">OpenAI — GPT-6 Astra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4qlysj2lu6dwiux1g-bqs">
        <w:r>
          <w:rPr>
            <w:rStyle w:val="Hyperlink"/>
          </w:rPr>
          <w:t xml:space="preserve">OpenRouter — GPT-6 Astra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vglm1exssxxi_p8asx_o">
        <w:r>
          <w:rPr>
            <w:rStyle w:val="Hyperlink"/>
          </w:rPr>
          <w:t xml:space="preserve">eesel — GPT-6 Astra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1cy1j-3poxrw3c6yu3fsm">
        <w:r>
          <w:rPr>
            <w:rStyle w:val="Hyperlink"/>
          </w:rPr>
          <w:t xml:space="preserve">OpenAI API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s_meclgeqaffhx8ljlks">
        <w:r>
          <w:rPr>
            <w:rStyle w:val="Hyperlink"/>
          </w:rPr>
          <w:t xml:space="preserve">OpenAI — GPT-6 Astra: next generation in intelligence for work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lxmq6aqdfvno9k7rmjzx">
        <w:r>
          <w:rPr>
            <w:rStyle w:val="Hyperlink"/>
          </w:rPr>
          <w:t xml:space="preserve">OpenAI — GPT-6 Astra system card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j5goszuouqxa9y5ntog5f">
        <w:r>
          <w:rPr>
            <w:rStyle w:val="Hyperlink"/>
          </w:rPr>
          <w:t xml:space="preserve">Amazon Bedrock — GPT-6 Astra model card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1rghntntk7dc6etfzd1l-">
        <w:r>
          <w:rPr>
            <w:rStyle w:val="Hyperlink"/>
          </w:rPr>
          <w:t xml:space="preserve">Azure AI Foundry — gpt-6-astra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rqdwkrprilgdjg9_zypuy">
        <w:r>
          <w:rPr>
            <w:rStyle w:val="Hyperlink"/>
          </w:rPr>
          <w:t xml:space="preserve">TechRadar — GPT-6 Astra: experts’ concerns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lkvh-1ctoqtun4apkwlh">
        <w:r>
          <w:rPr>
            <w:rStyle w:val="Hyperlink"/>
          </w:rPr>
          <w:t xml:space="preserve">cellcog — GPT-Live-1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yvjxczdct7ezovig1mvbi">
        <w:r>
          <w:rPr>
            <w:rStyle w:val="Hyperlink"/>
          </w:rPr>
          <w:t xml:space="preserve">costgoat — OpenAI transcription pricing</w:t>
        </w:r>
      </w:hyperlink>
    </w:p>
    <w:p>
      <w:pPr>
        <w:spacing w:after="120"/>
      </w:pPr>
      <w:r>
        <w:t xml:space="preserve">Claude pricing and platform availability: Anthropic’s current model reference (September 2026).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65C"/>
        <w:sz w:val="16"/>
        <w:szCs w:val="16"/>
      </w:rPr>
      <w:t xml:space="preserve">Ask Workforce — architecture and model strategy · page </w:t>
    </w:r>
    <w:r>
      <w:rPr>
        <w:color w:val="5F66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F432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D5A3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aaj2rydnb4lycvb99toid" Type="http://schemas.openxmlformats.org/officeDocument/2006/relationships/hyperlink" Target="https://openai.com/index/gpt-6-astra/" TargetMode="External"/><Relationship Id="rId4qlysj2lu6dwiux1g-bqs" Type="http://schemas.openxmlformats.org/officeDocument/2006/relationships/hyperlink" Target="https://openrouter.ai/openai/gpt-6-astra" TargetMode="External"/><Relationship Id="rIdtvglm1exssxxi_p8asx_o" Type="http://schemas.openxmlformats.org/officeDocument/2006/relationships/hyperlink" Target="https://www.eesel.ai/blog/gpt-6-astra-pricing" TargetMode="External"/><Relationship Id="rId1cy1j-3poxrw3c6yu3fsm" Type="http://schemas.openxmlformats.org/officeDocument/2006/relationships/hyperlink" Target="https://developers.openai.com/api/docs/pricing" TargetMode="External"/><Relationship Id="rIdes_meclgeqaffhx8ljlks" Type="http://schemas.openxmlformats.org/officeDocument/2006/relationships/hyperlink" Target="https://openai.com/index/gpt-6-astra-next-generation-work/" TargetMode="External"/><Relationship Id="rIdmlxmq6aqdfvno9k7rmjzx" Type="http://schemas.openxmlformats.org/officeDocument/2006/relationships/hyperlink" Target="https://deploymentsafety.openai.com/gpt-6-astra" TargetMode="External"/><Relationship Id="rIdj5goszuouqxa9y5ntog5f" Type="http://schemas.openxmlformats.org/officeDocument/2006/relationships/hyperlink" Target="https://docs.aws.amazon.com/bedrock/latest/userguide/model-card-openai-gpt-6-astra.html" TargetMode="External"/><Relationship Id="rId1rghntntk7dc6etfzd1l-" Type="http://schemas.openxmlformats.org/officeDocument/2006/relationships/hyperlink" Target="https://ai.azure.com/catalog/models/gpt-6-astra" TargetMode="External"/><Relationship Id="rIdrqdwkrprilgdjg9_zypuy" Type="http://schemas.openxmlformats.org/officeDocument/2006/relationships/hyperlink" Target="https://www.techradar.com/pro/gpt-6-astra-lays-the-foundations-for-a-new-way-of-reasoning-a-great-tool-for-businesses-but-experts-have-their-concerns" TargetMode="External"/><Relationship Id="rIdplkvh-1ctoqtun4apkwlh" Type="http://schemas.openxmlformats.org/officeDocument/2006/relationships/hyperlink" Target="https://cellcog.ai/blog/gpt-live-1/" TargetMode="External"/><Relationship Id="rIdyvjxczdct7ezovig1mvbi" Type="http://schemas.openxmlformats.org/officeDocument/2006/relationships/hyperlink" Target="https://costgoat.com/pricing/openai-transcription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2026-09-29T14:49:47.912Z</dcterms:created>
  <dcterms:modified xsi:type="dcterms:W3CDTF">2026-09-29T14:49:47.916Z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