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7171C"/>
          <w:sz w:val="48"/>
          <w:szCs w:val="48"/>
          <w:rFonts w:ascii="Outfit" w:cs="Outfit" w:eastAsia="Outfit" w:hAnsi="Outfit"/>
        </w:rPr>
        <w:t xml:space="preserve">masai</w:t>
      </w:r>
      <w:r>
        <w:rPr>
          <w:b/>
          <w:bCs/>
          <w:color w:val="ED0331"/>
          <w:sz w:val="48"/>
          <w:szCs w:val="48"/>
          <w:rFonts w:ascii="Outfit" w:cs="Outfit" w:eastAsia="Outfit" w:hAnsi="Outfit"/>
        </w:rPr>
        <w:t xml:space="preserve">.</w:t>
      </w:r>
    </w:p>
    <w:p>
      <w:pPr>
        <w:spacing w:after="320"/>
      </w:pPr>
      <w:r>
        <w:rPr>
          <w:color w:val="B8001F"/>
          <w:sz w:val="16"/>
          <w:szCs w:val="16"/>
          <w:rFonts w:ascii="IBM Plex Mono" w:cs="IBM Plex Mono" w:eastAsia="IBM Plex Mono" w:hAnsi="IBM Plex Mono"/>
          <w:spacing w:val="40"/>
          <w:shd w:fill="FDEEF1" w:val="clear"/>
        </w:rPr>
        <w:t xml:space="preserve">MAILFLOW · TEAM GUIDE</w:t>
      </w:r>
    </w:p>
    <w:p>
      <w:pPr>
        <w:pStyle w:val="Heading1"/>
        <w:spacing w:before="120" w:after="160"/>
      </w:pPr>
      <w:r>
        <w:rPr>
          <w:b/>
          <w:bCs/>
          <w:color w:val="17171C"/>
          <w:sz w:val="52"/>
          <w:szCs w:val="52"/>
          <w:rFonts w:ascii="Outfit" w:cs="Outfit" w:eastAsia="Outfit" w:hAnsi="Outfit"/>
        </w:rPr>
        <w:t xml:space="preserve">MailFlow, from first sign-in to first reply</w:t>
      </w:r>
    </w:p>
    <w:p>
      <w:pPr>
        <w:spacing w:after="200" w:line="320"/>
      </w:pPr>
      <w:r>
        <w:rPr>
          <w:color w:val="64646C"/>
          <w:sz w:val="24"/>
          <w:szCs w:val="24"/>
          <w:rFonts w:ascii="IBM Plex Sans" w:cs="IBM Plex Sans" w:eastAsia="IBM Plex Sans" w:hAnsi="IBM Plex Sans"/>
        </w:rPr>
        <w:t xml:space="preserve">Email students from your own Gmail: import a batch, write one template, preview it per student, get it approved, send, and see every reply threaded back to the student it came from. Nothing goes out without a dry run and a human decision.</w:t>
      </w:r>
    </w:p>
    <w:p>
      <w:pPr>
        <w:spacing w:after="60"/>
      </w:pPr>
      <w:r>
        <w:rPr>
          <w:b/>
          <w:bCs/>
          <w:color w:val="64646C"/>
          <w:sz w:val="19"/>
          <w:szCs w:val="19"/>
          <w:rFonts w:ascii="IBM Plex Sans" w:cs="IBM Plex Sans" w:eastAsia="IBM Plex Sans" w:hAnsi="IBM Plex Sans"/>
        </w:rPr>
        <w:t xml:space="preserve">Live  </w:t>
      </w:r>
      <w:hyperlink w:history="1" r:id="rIdaejaixdlt4_f9jjy0sa_j">
        <w:r>
          <w:rPr>
            <w:u w:val="single"/>
            <w:color w:val="B8001F"/>
            <w:sz w:val="21"/>
            <w:szCs w:val="21"/>
            <w:rFonts w:ascii="IBM Plex Sans" w:cs="IBM Plex Sans" w:eastAsia="IBM Plex Sans" w:hAnsi="IBM Plex Sans"/>
          </w:rPr>
          <w:t xml:space="preserve">mailflow-six-sooty.vercel.app</w:t>
        </w:r>
      </w:hyperlink>
      <w:r>
        <w:rPr>
          <w:color w:val="17171C"/>
          <w:sz w:val="19"/>
          <w:szCs w:val="19"/>
          <w:rFonts w:ascii="IBM Plex Sans" w:cs="IBM Plex Sans" w:eastAsia="IBM Plex Sans" w:hAnsi="IBM Plex Sans"/>
        </w:rPr>
        <w:t xml:space="preserve">      </w:t>
      </w:r>
      <w:r>
        <w:rPr>
          <w:b/>
          <w:bCs/>
          <w:color w:val="64646C"/>
          <w:sz w:val="19"/>
          <w:szCs w:val="19"/>
          <w:rFonts w:ascii="IBM Plex Sans" w:cs="IBM Plex Sans" w:eastAsia="IBM Plex Sans" w:hAnsi="IBM Plex Sans"/>
        </w:rPr>
        <w:t xml:space="preserve">Rollout  </w:t>
      </w:r>
      <w:r>
        <w:rPr>
          <w:color w:val="17171C"/>
          <w:sz w:val="19"/>
          <w:szCs w:val="19"/>
          <w:rFonts w:ascii="IBM Plex Sans" w:cs="IBM Plex Sans" w:eastAsia="IBM Plex Sans" w:hAnsi="IBM Plex Sans"/>
        </w:rPr>
        <w:t xml:space="preserve">7 September 2026</w:t>
      </w:r>
      <w:r>
        <w:rPr>
          <w:color w:val="17171C"/>
          <w:sz w:val="19"/>
          <w:szCs w:val="19"/>
          <w:rFonts w:ascii="IBM Plex Sans" w:cs="IBM Plex Sans" w:eastAsia="IBM Plex Sans" w:hAnsi="IBM Plex Sans"/>
        </w:rPr>
        <w:t xml:space="preserve">      </w:t>
      </w:r>
      <w:r>
        <w:rPr>
          <w:b/>
          <w:bCs/>
          <w:color w:val="64646C"/>
          <w:sz w:val="19"/>
          <w:szCs w:val="19"/>
          <w:rFonts w:ascii="IBM Plex Sans" w:cs="IBM Plex Sans" w:eastAsia="IBM Plex Sans" w:hAnsi="IBM Plex Sans"/>
        </w:rPr>
        <w:t xml:space="preserve">Owner  </w:t>
      </w:r>
      <w:r>
        <w:rPr>
          <w:color w:val="17171C"/>
          <w:sz w:val="19"/>
          <w:szCs w:val="19"/>
          <w:rFonts w:ascii="IBM Plex Sans" w:cs="IBM Plex Sans" w:eastAsia="IBM Plex Sans" w:hAnsi="IBM Plex Sans"/>
        </w:rPr>
        <w:t xml:space="preserve">Abhishesh Kumar</w:t>
      </w:r>
    </w:p>
    <w:p>
      <w:pPr>
        <w:spacing w:after="200"/>
      </w:pPr>
      <w:r>
        <w:rPr>
          <w:b/>
          <w:bCs/>
          <w:color w:val="17171C"/>
          <w:sz w:val="19"/>
          <w:szCs w:val="19"/>
          <w:rFonts w:ascii="IBM Plex Sans" w:cs="IBM Plex Sans" w:eastAsia="IBM Plex Sans" w:hAnsi="IBM Plex Sans"/>
        </w:rPr>
        <w:t xml:space="preserve">Sign in</w:t>
      </w:r>
      <w:r>
        <w:rPr>
          <w:color w:val="64646C"/>
          <w:sz w:val="19"/>
          <w:szCs w:val="19"/>
          <w:rFonts w:ascii="IBM Plex Sans" w:cs="IBM Plex Sans" w:eastAsia="IBM Plex Sans" w:hAnsi="IBM Plex Sans"/>
        </w:rPr>
        <w:t xml:space="preserve"> with your Google account   ·   </w:t>
      </w:r>
      <w:r>
        <w:rPr>
          <w:b/>
          <w:bCs/>
          <w:color w:val="17171C"/>
          <w:sz w:val="19"/>
          <w:szCs w:val="19"/>
          <w:rFonts w:ascii="IBM Plex Sans" w:cs="IBM Plex Sans" w:eastAsia="IBM Plex Sans" w:hAnsi="IBM Plex Sans"/>
        </w:rPr>
        <w:t xml:space="preserve">Sends from</w:t>
      </w:r>
      <w:r>
        <w:rPr>
          <w:color w:val="64646C"/>
          <w:sz w:val="19"/>
          <w:szCs w:val="19"/>
          <w:rFonts w:ascii="IBM Plex Sans" w:cs="IBM Plex Sans" w:eastAsia="IBM Plex Sans" w:hAnsi="IBM Plex Sans"/>
        </w:rPr>
        <w:t xml:space="preserve"> your own Gmail address   ·   </w:t>
      </w:r>
      <w:r>
        <w:rPr>
          <w:b/>
          <w:bCs/>
          <w:color w:val="17171C"/>
          <w:sz w:val="19"/>
          <w:szCs w:val="19"/>
          <w:rFonts w:ascii="IBM Plex Sans" w:cs="IBM Plex Sans" w:eastAsia="IBM Plex Sans" w:hAnsi="IBM Plex Sans"/>
        </w:rPr>
        <w:t xml:space="preserve">Approval</w:t>
      </w:r>
      <w:r>
        <w:rPr>
          <w:color w:val="64646C"/>
          <w:sz w:val="19"/>
          <w:szCs w:val="19"/>
          <w:rFonts w:ascii="IBM Plex Sans" w:cs="IBM Plex Sans" w:eastAsia="IBM Plex Sans" w:hAnsi="IBM Plex Sans"/>
        </w:rPr>
        <w:t xml:space="preserve"> required before any campaign sends</w:t>
      </w:r>
    </w:p>
    <w:p>
      <w:pPr>
        <w:pStyle w:val="Heading2"/>
        <w:pBdr>
          <w:bottom w:val="single" w:color="C9C7BF" w:sz="6" w:space="4"/>
        </w:pBdr>
        <w:spacing w:before="480" w:after="200"/>
      </w:pPr>
      <w:r>
        <w:rPr>
          <w:color w:val="ED0331"/>
          <w:sz w:val="20"/>
          <w:szCs w:val="20"/>
          <w:rFonts w:ascii="IBM Plex Mono" w:cs="IBM Plex Mono" w:eastAsia="IBM Plex Mono" w:hAnsi="IBM Plex Mono"/>
        </w:rPr>
        <w:t xml:space="preserve">01</w:t>
      </w:r>
      <w:r>
        <w:rPr>
          <w:b/>
          <w:bCs/>
          <w:color w:val="17171C"/>
          <w:sz w:val="36"/>
          <w:szCs w:val="36"/>
          <w:rFonts w:ascii="Outfit" w:cs="Outfit" w:eastAsia="Outfit" w:hAnsi="Outfit"/>
        </w:rPr>
        <w:t xml:space="preserve">   Day-one setup</w:t>
      </w:r>
    </w:p>
    <w:p>
      <w:pPr>
        <w:spacing w:after="120" w:line="300"/>
      </w:pPr>
      <w:r>
        <w:rPr>
          <w:color w:val="17171C"/>
          <w:sz w:val="21"/>
          <w:szCs w:val="21"/>
          <w:rFonts w:ascii="IBM Plex Sans" w:cs="IBM Plex Sans" w:eastAsia="IBM Plex Sans" w:hAnsi="IBM Plex Sans"/>
        </w:rPr>
        <w:t xml:space="preserve">Do these in order. The whole thing takes about five minutes.</w:t>
      </w:r>
    </w:p>
    <w:p>
      <w:pPr>
        <w:pStyle w:val="ListParagraph"/>
        <w:numPr>
          <w:ilvl w:val="0"/>
          <w:numId w:val="2"/>
        </w:numPr>
        <w:spacing w:after="100" w:line="300"/>
      </w:pPr>
      <w:r>
        <w:rPr>
          <w:b/>
          <w:bCs/>
          <w:color w:val="17171C"/>
          <w:sz w:val="21"/>
          <w:szCs w:val="21"/>
          <w:rFonts w:ascii="IBM Plex Sans" w:cs="IBM Plex Sans" w:eastAsia="IBM Plex Sans" w:hAnsi="IBM Plex Sans"/>
        </w:rPr>
        <w:t xml:space="preserve">Sign in</w:t>
      </w:r>
      <w:r>
        <w:rPr>
          <w:color w:val="17171C"/>
          <w:sz w:val="21"/>
          <w:szCs w:val="21"/>
          <w:rFonts w:ascii="IBM Plex Sans" w:cs="IBM Plex Sans" w:eastAsia="IBM Plex Sans" w:hAnsi="IBM Plex Sans"/>
        </w:rPr>
        <w:t xml:space="preserve"> at </w:t>
      </w:r>
      <w:hyperlink w:history="1" r:id="rIdwv3i8wx2yqelcdjcsdlqb">
        <w:r>
          <w:rPr>
            <w:u w:val="single"/>
            <w:color w:val="B8001F"/>
            <w:sz w:val="21"/>
            <w:szCs w:val="21"/>
            <w:rFonts w:ascii="IBM Plex Sans" w:cs="IBM Plex Sans" w:eastAsia="IBM Plex Sans" w:hAnsi="IBM Plex Sans"/>
          </w:rPr>
          <w:t xml:space="preserve">mailflow-six-sooty.vercel.app</w:t>
        </w:r>
      </w:hyperlink>
      <w:r>
        <w:rPr>
          <w:color w:val="17171C"/>
          <w:sz w:val="21"/>
          <w:szCs w:val="21"/>
          <w:rFonts w:ascii="IBM Plex Sans" w:cs="IBM Plex Sans" w:eastAsia="IBM Plex Sans" w:hAnsi="IBM Plex Sans"/>
        </w:rPr>
        <w:t xml:space="preserve"> with </w:t>
      </w:r>
      <w:r>
        <w:rPr>
          <w:b/>
          <w:bCs/>
          <w:color w:val="17171C"/>
          <w:sz w:val="21"/>
          <w:szCs w:val="21"/>
          <w:rFonts w:ascii="IBM Plex Sans" w:cs="IBM Plex Sans" w:eastAsia="IBM Plex Sans" w:hAnsi="IBM Plex Sans"/>
        </w:rPr>
        <w:t xml:space="preserve">Continue with Google</w:t>
      </w:r>
      <w:r>
        <w:rPr>
          <w:color w:val="17171C"/>
          <w:sz w:val="21"/>
          <w:szCs w:val="21"/>
          <w:rFonts w:ascii="IBM Plex Sans" w:cs="IBM Plex Sans" w:eastAsia="IBM Plex Sans" w:hAnsi="IBM Plex Sans"/>
        </w:rPr>
        <w:t xml:space="preserve">.</w:t>
      </w:r>
    </w:p>
    <w:p>
      <w:pPr>
        <w:pStyle w:val="ListParagraph"/>
        <w:numPr>
          <w:ilvl w:val="0"/>
          <w:numId w:val="2"/>
        </w:numPr>
        <w:spacing w:after="100" w:line="300"/>
      </w:pPr>
      <w:r>
        <w:rPr>
          <w:b/>
          <w:bCs/>
          <w:color w:val="17171C"/>
          <w:sz w:val="21"/>
          <w:szCs w:val="21"/>
          <w:rFonts w:ascii="IBM Plex Sans" w:cs="IBM Plex Sans" w:eastAsia="IBM Plex Sans" w:hAnsi="IBM Plex Sans"/>
        </w:rPr>
        <w:t xml:space="preserve">Connect Gmail</w:t>
      </w:r>
      <w:r>
        <w:rPr>
          <w:color w:val="17171C"/>
          <w:sz w:val="21"/>
          <w:szCs w:val="21"/>
          <w:rFonts w:ascii="IBM Plex Sans" w:cs="IBM Plex Sans" w:eastAsia="IBM Plex Sans" w:hAnsi="IBM Plex Sans"/>
        </w:rPr>
        <w:t xml:space="preserve">: Settings → Gmail → </w:t>
      </w:r>
      <w:r>
        <w:rPr>
          <w:b/>
          <w:bCs/>
          <w:color w:val="17171C"/>
          <w:sz w:val="21"/>
          <w:szCs w:val="21"/>
          <w:rFonts w:ascii="IBM Plex Sans" w:cs="IBM Plex Sans" w:eastAsia="IBM Plex Sans" w:hAnsi="IBM Plex Sans"/>
        </w:rPr>
        <w:t xml:space="preserve">Connect</w:t>
      </w:r>
      <w:r>
        <w:rPr>
          <w:color w:val="17171C"/>
          <w:sz w:val="21"/>
          <w:szCs w:val="21"/>
          <w:rFonts w:ascii="IBM Plex Sans" w:cs="IBM Plex Sans" w:eastAsia="IBM Plex Sans" w:hAnsi="IBM Plex Sans"/>
        </w:rPr>
        <w:t xml:space="preserve">. Approve the two permissions (send, read). MailFlow sends </w:t>
      </w:r>
      <w:r>
        <w:rPr>
          <w:i/>
          <w:iCs/>
          <w:color w:val="17171C"/>
          <w:sz w:val="21"/>
          <w:szCs w:val="21"/>
          <w:rFonts w:ascii="IBM Plex Sans" w:cs="IBM Plex Sans" w:eastAsia="IBM Plex Sans" w:hAnsi="IBM Plex Sans"/>
        </w:rPr>
        <w:t xml:space="preserve">from your own address</w:t>
      </w:r>
      <w:r>
        <w:rPr>
          <w:color w:val="17171C"/>
          <w:sz w:val="21"/>
          <w:szCs w:val="21"/>
          <w:rFonts w:ascii="IBM Plex Sans" w:cs="IBM Plex Sans" w:eastAsia="IBM Plex Sans" w:hAnsi="IBM Plex Sans"/>
        </w:rPr>
        <w:t xml:space="preserve"> and never as anyone else. If Google says "Gmail API has not been used", tell the super admin — it is enabled once for the project.</w:t>
      </w:r>
    </w:p>
    <w:p>
      <w:pPr>
        <w:pStyle w:val="ListParagraph"/>
        <w:numPr>
          <w:ilvl w:val="0"/>
          <w:numId w:val="2"/>
        </w:numPr>
        <w:spacing w:after="100" w:line="300"/>
      </w:pPr>
      <w:r>
        <w:rPr>
          <w:b/>
          <w:bCs/>
          <w:color w:val="17171C"/>
          <w:sz w:val="21"/>
          <w:szCs w:val="21"/>
          <w:rFonts w:ascii="IBM Plex Sans" w:cs="IBM Plex Sans" w:eastAsia="IBM Plex Sans" w:hAnsi="IBM Plex Sans"/>
        </w:rPr>
        <w:t xml:space="preserve">Check your role</w:t>
      </w:r>
      <w:r>
        <w:rPr>
          <w:color w:val="17171C"/>
          <w:sz w:val="21"/>
          <w:szCs w:val="21"/>
          <w:rFonts w:ascii="IBM Plex Sans" w:cs="IBM Plex Sans" w:eastAsia="IBM Plex Sans" w:hAnsi="IBM Plex Sans"/>
        </w:rPr>
        <w:t xml:space="preserve"> in Settings → Profile. If it is wrong, a super admin changes it (see section 02).</w:t>
      </w:r>
    </w:p>
    <w:p>
      <w:pPr>
        <w:pStyle w:val="ListParagraph"/>
        <w:numPr>
          <w:ilvl w:val="0"/>
          <w:numId w:val="2"/>
        </w:numPr>
        <w:spacing w:after="100" w:line="300"/>
      </w:pPr>
      <w:r>
        <w:rPr>
          <w:b/>
          <w:bCs/>
          <w:color w:val="17171C"/>
          <w:sz w:val="21"/>
          <w:szCs w:val="21"/>
          <w:rFonts w:ascii="IBM Plex Sans" w:cs="IBM Plex Sans" w:eastAsia="IBM Plex Sans" w:hAnsi="IBM Plex Sans"/>
        </w:rPr>
        <w:t xml:space="preserve">Pick a theme</w:t>
      </w:r>
      <w:r>
        <w:rPr>
          <w:color w:val="17171C"/>
          <w:sz w:val="21"/>
          <w:szCs w:val="21"/>
          <w:rFonts w:ascii="IBM Plex Sans" w:cs="IBM Plex Sans" w:eastAsia="IBM Plex Sans" w:hAnsi="IBM Plex Sans"/>
        </w:rPr>
        <w:t xml:space="preserve"> at the bottom of the sidebar: System, Light or Dark. Remembered per browser.</w:t>
      </w:r>
    </w:p>
    <w:p>
      <w:pPr>
        <w:pStyle w:val="ListParagraph"/>
        <w:numPr>
          <w:ilvl w:val="0"/>
          <w:numId w:val="2"/>
        </w:numPr>
        <w:spacing w:after="100" w:line="300"/>
      </w:pPr>
      <w:r>
        <w:rPr>
          <w:b/>
          <w:bCs/>
          <w:color w:val="17171C"/>
          <w:sz w:val="21"/>
          <w:szCs w:val="21"/>
          <w:rFonts w:ascii="IBM Plex Sans" w:cs="IBM Plex Sans" w:eastAsia="IBM Plex Sans" w:hAnsi="IBM Plex Sans"/>
        </w:rPr>
        <w:t xml:space="preserve">Send yourself a test</w:t>
      </w:r>
      <w:r>
        <w:rPr>
          <w:color w:val="17171C"/>
          <w:sz w:val="21"/>
          <w:szCs w:val="21"/>
          <w:rFonts w:ascii="IBM Plex Sans" w:cs="IBM Plex Sans" w:eastAsia="IBM Plex Sans" w:hAnsi="IBM Plex Sans"/>
        </w:rPr>
        <w:t xml:space="preserve">: Templates → any template → </w:t>
      </w:r>
      <w:r>
        <w:rPr>
          <w:b/>
          <w:bCs/>
          <w:color w:val="17171C"/>
          <w:sz w:val="21"/>
          <w:szCs w:val="21"/>
          <w:rFonts w:ascii="IBM Plex Sans" w:cs="IBM Plex Sans" w:eastAsia="IBM Plex Sans" w:hAnsi="IBM Plex Sans"/>
        </w:rPr>
        <w:t xml:space="preserve">Send test email</w:t>
      </w:r>
      <w:r>
        <w:rPr>
          <w:color w:val="17171C"/>
          <w:sz w:val="21"/>
          <w:szCs w:val="21"/>
          <w:rFonts w:ascii="IBM Plex Sans" w:cs="IBM Plex Sans" w:eastAsia="IBM Plex Sans" w:hAnsi="IBM Plex Sans"/>
        </w:rPr>
        <w:t xml:space="preserve">. Confirm it lands before your first campaign.</w:t>
      </w:r>
    </w:p>
    <w:p>
      <w:pPr>
        <w:pStyle w:val="Heading2"/>
        <w:pBdr>
          <w:bottom w:val="single" w:color="C9C7BF" w:sz="6" w:space="4"/>
        </w:pBdr>
        <w:spacing w:before="480" w:after="200"/>
      </w:pPr>
      <w:r>
        <w:rPr>
          <w:color w:val="ED0331"/>
          <w:sz w:val="20"/>
          <w:szCs w:val="20"/>
          <w:rFonts w:ascii="IBM Plex Mono" w:cs="IBM Plex Mono" w:eastAsia="IBM Plex Mono" w:hAnsi="IBM Plex Mono"/>
        </w:rPr>
        <w:t xml:space="preserve">02</w:t>
      </w:r>
      <w:r>
        <w:rPr>
          <w:b/>
          <w:bCs/>
          <w:color w:val="17171C"/>
          <w:sz w:val="36"/>
          <w:szCs w:val="36"/>
          <w:rFonts w:ascii="Outfit" w:cs="Outfit" w:eastAsia="Outfit" w:hAnsi="Outfit"/>
        </w:rPr>
        <w:t xml:space="preserve">   Roles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DEDCD6" w:sz="4"/>
              <w:left w:val="single" w:color="DEDCD6" w:sz="4"/>
              <w:bottom w:val="single" w:color="DEDCD6" w:sz="4"/>
              <w:right w:val="single" w:color="DEDCD6" w:sz="4"/>
            </w:tcBorders>
            <w:shd w:fill="EFEEE9" w:val="clear"/>
            <w:tcMar>
              <w:top w:type="dxa" w:w="110"/>
              <w:left w:type="dxa" w:w="140"/>
              <w:bottom w:type="dxa" w:w="110"/>
              <w:right w:type="dxa" w:w="140"/>
            </w:tcMar>
          </w:tcPr>
          <w:p>
            <w:pPr>
              <w:spacing w:after="0"/>
            </w:pPr>
            <w:r>
              <w:rPr>
                <w:color w:val="64646C"/>
                <w:sz w:val="15"/>
                <w:szCs w:val="15"/>
                <w:rFonts w:ascii="IBM Plex Mono" w:cs="IBM Plex Mono" w:eastAsia="IBM Plex Mono" w:hAnsi="IBM Plex Mono"/>
                <w:spacing w:val="20"/>
              </w:rPr>
              <w:t xml:space="preserve">ROLE</w:t>
            </w:r>
          </w:p>
        </w:tc>
        <w:tc>
          <w:tcPr>
            <w:tcW w:type="dxa" w:w="7238"/>
            <w:tcBorders>
              <w:top w:val="single" w:color="DEDCD6" w:sz="4"/>
              <w:left w:val="single" w:color="DEDCD6" w:sz="4"/>
              <w:bottom w:val="single" w:color="DEDCD6" w:sz="4"/>
              <w:right w:val="single" w:color="DEDCD6" w:sz="4"/>
            </w:tcBorders>
            <w:shd w:fill="EFEEE9" w:val="clear"/>
            <w:tcMar>
              <w:top w:type="dxa" w:w="110"/>
              <w:left w:type="dxa" w:w="140"/>
              <w:bottom w:type="dxa" w:w="110"/>
              <w:right w:type="dxa" w:w="140"/>
            </w:tcMar>
          </w:tcPr>
          <w:p>
            <w:pPr>
              <w:spacing w:after="0"/>
            </w:pPr>
            <w:r>
              <w:rPr>
                <w:color w:val="64646C"/>
                <w:sz w:val="15"/>
                <w:szCs w:val="15"/>
                <w:rFonts w:ascii="IBM Plex Mono" w:cs="IBM Plex Mono" w:eastAsia="IBM Plex Mono" w:hAnsi="IBM Plex Mono"/>
                <w:spacing w:val="20"/>
              </w:rPr>
              <w:t xml:space="preserve">CAN DO</w:t>
            </w:r>
          </w:p>
        </w:tc>
      </w:tr>
      <w:tr>
        <w:tc>
          <w:tcPr>
            <w:tcW w:type="dxa" w:w="2400"/>
            <w:tcBorders>
              <w:top w:val="single" w:color="DEDCD6" w:sz="4"/>
              <w:left w:val="single" w:color="DEDCD6" w:sz="4"/>
              <w:bottom w:val="single" w:color="DEDCD6" w:sz="4"/>
              <w:right w:val="single" w:color="DEDCD6" w:sz="4"/>
            </w:tcBorders>
            <w:tcMar>
              <w:top w:type="dxa" w:w="110"/>
              <w:left w:type="dxa" w:w="140"/>
              <w:bottom w:type="dxa" w:w="110"/>
              <w:right w:type="dxa" w:w="140"/>
            </w:tcMar>
            <w:vAlign w:val="top"/>
          </w:tcPr>
          <w:p>
            <w:pPr>
              <w:spacing w:after="0" w:line="280"/>
              <w:jc w:val="left"/>
            </w:pPr>
            <w:r>
              <w:rPr>
                <w:b/>
                <w:bCs/>
                <w:color w:val="17171C"/>
                <w:sz w:val="21"/>
                <w:szCs w:val="21"/>
                <w:rFonts w:ascii="IBM Plex Sans" w:cs="IBM Plex Sans" w:eastAsia="IBM Plex Sans" w:hAnsi="IBM Plex Sans"/>
              </w:rPr>
              <w:t xml:space="preserve">Viewer</w:t>
            </w:r>
          </w:p>
        </w:tc>
        <w:tc>
          <w:tcPr>
            <w:tcW w:type="dxa" w:w="7238"/>
            <w:tcBorders>
              <w:top w:val="single" w:color="DEDCD6" w:sz="4"/>
              <w:left w:val="single" w:color="DEDCD6" w:sz="4"/>
              <w:bottom w:val="single" w:color="DEDCD6" w:sz="4"/>
              <w:right w:val="single" w:color="DEDCD6" w:sz="4"/>
            </w:tcBorders>
            <w:tcMar>
              <w:top w:type="dxa" w:w="110"/>
              <w:left w:type="dxa" w:w="140"/>
              <w:bottom w:type="dxa" w:w="110"/>
              <w:right w:type="dxa" w:w="140"/>
            </w:tcMar>
            <w:vAlign w:val="top"/>
          </w:tcPr>
          <w:p>
            <w:pPr>
              <w:spacing w:after="0" w:line="280"/>
              <w:jc w:val="left"/>
            </w:pPr>
            <w:r>
              <w:rPr>
                <w:color w:val="17171C"/>
                <w:sz w:val="21"/>
                <w:szCs w:val="21"/>
                <w:rFonts w:ascii="IBM Plex Sans" w:cs="IBM Plex Sans" w:eastAsia="IBM Plex Sans" w:hAnsi="IBM Plex Sans"/>
              </w:rPr>
              <w:t xml:space="preserve">Read everything in their workspace. Cannot edit, send or reply.</w:t>
            </w:r>
          </w:p>
        </w:tc>
      </w:tr>
      <w:tr>
        <w:tc>
          <w:tcPr>
            <w:tcW w:type="dxa" w:w="2400"/>
            <w:tcBorders>
              <w:top w:val="single" w:color="DEDCD6" w:sz="4"/>
              <w:left w:val="single" w:color="DEDCD6" w:sz="4"/>
              <w:bottom w:val="single" w:color="DEDCD6" w:sz="4"/>
              <w:right w:val="single" w:color="DEDCD6" w:sz="4"/>
            </w:tcBorders>
            <w:tcMar>
              <w:top w:type="dxa" w:w="110"/>
              <w:left w:type="dxa" w:w="140"/>
              <w:bottom w:type="dxa" w:w="110"/>
              <w:right w:type="dxa" w:w="140"/>
            </w:tcMar>
            <w:vAlign w:val="top"/>
          </w:tcPr>
          <w:p>
            <w:pPr>
              <w:spacing w:after="0" w:line="280"/>
              <w:jc w:val="left"/>
            </w:pPr>
            <w:r>
              <w:rPr>
                <w:b/>
                <w:bCs/>
                <w:color w:val="17171C"/>
                <w:sz w:val="21"/>
                <w:szCs w:val="21"/>
                <w:rFonts w:ascii="IBM Plex Sans" w:cs="IBM Plex Sans" w:eastAsia="IBM Plex Sans" w:hAnsi="IBM Plex Sans"/>
              </w:rPr>
              <w:t xml:space="preserve">Operator</w:t>
            </w:r>
          </w:p>
        </w:tc>
        <w:tc>
          <w:tcPr>
            <w:tcW w:type="dxa" w:w="7238"/>
            <w:tcBorders>
              <w:top w:val="single" w:color="DEDCD6" w:sz="4"/>
              <w:left w:val="single" w:color="DEDCD6" w:sz="4"/>
              <w:bottom w:val="single" w:color="DEDCD6" w:sz="4"/>
              <w:right w:val="single" w:color="DEDCD6" w:sz="4"/>
            </w:tcBorders>
            <w:tcMar>
              <w:top w:type="dxa" w:w="110"/>
              <w:left w:type="dxa" w:w="140"/>
              <w:bottom w:type="dxa" w:w="110"/>
              <w:right w:type="dxa" w:w="140"/>
            </w:tcMar>
            <w:vAlign w:val="top"/>
          </w:tcPr>
          <w:p>
            <w:pPr>
              <w:spacing w:after="0" w:line="280"/>
              <w:jc w:val="left"/>
            </w:pPr>
            <w:r>
              <w:rPr>
                <w:color w:val="17171C"/>
                <w:sz w:val="21"/>
                <w:szCs w:val="21"/>
                <w:rFonts w:ascii="IBM Plex Sans" w:cs="IBM Plex Sans" w:eastAsia="IBM Plex Sans" w:hAnsi="IBM Plex Sans"/>
              </w:rPr>
              <w:t xml:space="preserve">Import data, build templates and campaigns, run dry runs, submit for approval, send approved campaigns, reply in the Inbox, run automations.</w:t>
            </w:r>
          </w:p>
        </w:tc>
      </w:tr>
      <w:tr>
        <w:tc>
          <w:tcPr>
            <w:tcW w:type="dxa" w:w="2400"/>
            <w:tcBorders>
              <w:top w:val="single" w:color="DEDCD6" w:sz="4"/>
              <w:left w:val="single" w:color="DEDCD6" w:sz="4"/>
              <w:bottom w:val="single" w:color="DEDCD6" w:sz="4"/>
              <w:right w:val="single" w:color="DEDCD6" w:sz="4"/>
            </w:tcBorders>
            <w:tcMar>
              <w:top w:type="dxa" w:w="110"/>
              <w:left w:type="dxa" w:w="140"/>
              <w:bottom w:type="dxa" w:w="110"/>
              <w:right w:type="dxa" w:w="140"/>
            </w:tcMar>
            <w:vAlign w:val="top"/>
          </w:tcPr>
          <w:p>
            <w:pPr>
              <w:spacing w:after="0" w:line="280"/>
              <w:jc w:val="left"/>
            </w:pPr>
            <w:r>
              <w:rPr>
                <w:b/>
                <w:bCs/>
                <w:color w:val="17171C"/>
                <w:sz w:val="21"/>
                <w:szCs w:val="21"/>
                <w:rFonts w:ascii="IBM Plex Sans" w:cs="IBM Plex Sans" w:eastAsia="IBM Plex Sans" w:hAnsi="IBM Plex Sans"/>
              </w:rPr>
              <w:t xml:space="preserve">Admin</w:t>
            </w:r>
          </w:p>
        </w:tc>
        <w:tc>
          <w:tcPr>
            <w:tcW w:type="dxa" w:w="7238"/>
            <w:tcBorders>
              <w:top w:val="single" w:color="DEDCD6" w:sz="4"/>
              <w:left w:val="single" w:color="DEDCD6" w:sz="4"/>
              <w:bottom w:val="single" w:color="DEDCD6" w:sz="4"/>
              <w:right w:val="single" w:color="DEDCD6" w:sz="4"/>
            </w:tcBorders>
            <w:tcMar>
              <w:top w:type="dxa" w:w="110"/>
              <w:left w:type="dxa" w:w="140"/>
              <w:bottom w:type="dxa" w:w="110"/>
              <w:right w:type="dxa" w:w="140"/>
            </w:tcMar>
            <w:vAlign w:val="top"/>
          </w:tcPr>
          <w:p>
            <w:pPr>
              <w:spacing w:after="0" w:line="280"/>
              <w:jc w:val="left"/>
            </w:pPr>
            <w:r>
              <w:rPr>
                <w:color w:val="17171C"/>
                <w:sz w:val="21"/>
                <w:szCs w:val="21"/>
                <w:rFonts w:ascii="IBM Plex Sans" w:cs="IBM Plex Sans" w:eastAsia="IBM Plex Sans" w:hAnsi="IBM Plex Sans"/>
              </w:rPr>
              <w:t xml:space="preserve">Everything an Operator can, plus approve or reject campaigns in workspaces they belong to, and </w:t>
            </w:r>
            <w:r>
              <w:rPr>
                <w:i/>
                <w:iCs/>
                <w:color w:val="17171C"/>
                <w:sz w:val="21"/>
                <w:szCs w:val="21"/>
                <w:rFonts w:ascii="IBM Plex Sans" w:cs="IBM Plex Sans" w:eastAsia="IBM Plex Sans" w:hAnsi="IBM Plex Sans"/>
              </w:rPr>
              <w:t xml:space="preserve">Send without approval</w:t>
            </w:r>
            <w:r>
              <w:rPr>
                <w:color w:val="17171C"/>
                <w:sz w:val="21"/>
                <w:szCs w:val="21"/>
                <w:rFonts w:ascii="IBM Plex Sans" w:cs="IBM Plex Sans" w:eastAsia="IBM Plex Sans" w:hAnsi="IBM Plex Sans"/>
              </w:rPr>
              <w:t xml:space="preserve"> for their own. Cannot approve their own campaign.</w:t>
            </w:r>
          </w:p>
        </w:tc>
      </w:tr>
      <w:tr>
        <w:tc>
          <w:tcPr>
            <w:tcW w:type="dxa" w:w="2400"/>
            <w:tcBorders>
              <w:top w:val="single" w:color="DEDCD6" w:sz="4"/>
              <w:left w:val="single" w:color="DEDCD6" w:sz="4"/>
              <w:bottom w:val="single" w:color="DEDCD6" w:sz="4"/>
              <w:right w:val="single" w:color="DEDCD6" w:sz="4"/>
            </w:tcBorders>
            <w:tcMar>
              <w:top w:type="dxa" w:w="110"/>
              <w:left w:type="dxa" w:w="140"/>
              <w:bottom w:type="dxa" w:w="110"/>
              <w:right w:type="dxa" w:w="140"/>
            </w:tcMar>
            <w:vAlign w:val="top"/>
          </w:tcPr>
          <w:p>
            <w:pPr>
              <w:spacing w:after="0" w:line="280"/>
              <w:jc w:val="left"/>
            </w:pPr>
            <w:r>
              <w:rPr>
                <w:b/>
                <w:bCs/>
                <w:color w:val="17171C"/>
                <w:sz w:val="21"/>
                <w:szCs w:val="21"/>
                <w:rFonts w:ascii="IBM Plex Sans" w:cs="IBM Plex Sans" w:eastAsia="IBM Plex Sans" w:hAnsi="IBM Plex Sans"/>
              </w:rPr>
              <w:t xml:space="preserve">Super Admin</w:t>
            </w:r>
          </w:p>
        </w:tc>
        <w:tc>
          <w:tcPr>
            <w:tcW w:type="dxa" w:w="7238"/>
            <w:tcBorders>
              <w:top w:val="single" w:color="DEDCD6" w:sz="4"/>
              <w:left w:val="single" w:color="DEDCD6" w:sz="4"/>
              <w:bottom w:val="single" w:color="DEDCD6" w:sz="4"/>
              <w:right w:val="single" w:color="DEDCD6" w:sz="4"/>
            </w:tcBorders>
            <w:tcMar>
              <w:top w:type="dxa" w:w="110"/>
              <w:left w:type="dxa" w:w="140"/>
              <w:bottom w:type="dxa" w:w="110"/>
              <w:right w:type="dxa" w:w="140"/>
            </w:tcMar>
            <w:vAlign w:val="top"/>
          </w:tcPr>
          <w:p>
            <w:pPr>
              <w:spacing w:after="0" w:line="280"/>
              <w:jc w:val="left"/>
            </w:pPr>
            <w:r>
              <w:rPr>
                <w:color w:val="17171C"/>
                <w:sz w:val="21"/>
                <w:szCs w:val="21"/>
                <w:rFonts w:ascii="IBM Plex Sans" w:cs="IBM Plex Sans" w:eastAsia="IBM Plex Sans" w:hAnsi="IBM Plex Sans"/>
              </w:rPr>
              <w:t xml:space="preserve">Everything, organisation-wide: Approvals for all workspaces, Users, Workspaces, All Data, All Conversations, Audit Logs, System Settings, Organization analytics, and read-only, audited </w:t>
            </w:r>
            <w:r>
              <w:rPr>
                <w:i/>
                <w:iCs/>
                <w:color w:val="17171C"/>
                <w:sz w:val="21"/>
                <w:szCs w:val="21"/>
                <w:rFonts w:ascii="IBM Plex Sans" w:cs="IBM Plex Sans" w:eastAsia="IBM Plex Sans" w:hAnsi="IBM Plex Sans"/>
              </w:rPr>
              <w:t xml:space="preserve">View workspace as</w:t>
            </w:r>
            <w:r>
              <w:rPr>
                <w:color w:val="17171C"/>
                <w:sz w:val="21"/>
                <w:szCs w:val="21"/>
                <w:rFonts w:ascii="IBM Plex Sans" w:cs="IBM Plex Sans" w:eastAsia="IBM Plex Sans" w:hAnsi="IBM Plex Sans"/>
              </w:rPr>
              <w:t xml:space="preserve">.</w:t>
            </w:r>
          </w:p>
        </w:tc>
      </w:tr>
    </w:tbl>
    <w:p>
      <w:pPr>
        <w:spacing w:after="120"/>
      </w:pPr>
    </w:p>
    <w:p>
      <w:pPr>
        <w:spacing w:after="120" w:line="300"/>
      </w:pPr>
      <w:r>
        <w:rPr>
          <w:color w:val="17171C"/>
          <w:sz w:val="21"/>
          <w:szCs w:val="21"/>
          <w:rFonts w:ascii="IBM Plex Sans" w:cs="IBM Plex Sans" w:eastAsia="IBM Plex Sans" w:hAnsi="IBM Plex Sans"/>
        </w:rPr>
        <w:t xml:space="preserve">Every person has their own </w:t>
      </w:r>
      <w:r>
        <w:rPr>
          <w:b/>
          <w:bCs/>
          <w:color w:val="17171C"/>
          <w:sz w:val="21"/>
          <w:szCs w:val="21"/>
          <w:rFonts w:ascii="IBM Plex Sans" w:cs="IBM Plex Sans" w:eastAsia="IBM Plex Sans" w:hAnsi="IBM Plex Sans"/>
        </w:rPr>
        <w:t xml:space="preserve">workspace</w:t>
      </w:r>
      <w:r>
        <w:rPr>
          <w:color w:val="17171C"/>
          <w:sz w:val="21"/>
          <w:szCs w:val="21"/>
          <w:rFonts w:ascii="IBM Plex Sans" w:cs="IBM Plex Sans" w:eastAsia="IBM Plex Sans" w:hAnsi="IBM Plex Sans"/>
        </w:rPr>
        <w:t xml:space="preserve">: their datasets, templates, campaigns and inbox. Nobody else's workspace is visible unless a super admin opens it with View As.</w:t>
      </w:r>
    </w:p>
    <w:p>
      <w:pPr>
        <w:pStyle w:val="Heading2"/>
        <w:pBdr>
          <w:bottom w:val="single" w:color="C9C7BF" w:sz="6" w:space="4"/>
        </w:pBdr>
        <w:spacing w:before="480" w:after="200"/>
      </w:pPr>
      <w:r>
        <w:rPr>
          <w:color w:val="ED0331"/>
          <w:sz w:val="20"/>
          <w:szCs w:val="20"/>
          <w:rFonts w:ascii="IBM Plex Mono" w:cs="IBM Plex Mono" w:eastAsia="IBM Plex Mono" w:hAnsi="IBM Plex Mono"/>
        </w:rPr>
        <w:t xml:space="preserve">03</w:t>
      </w:r>
      <w:r>
        <w:rPr>
          <w:b/>
          <w:bCs/>
          <w:color w:val="17171C"/>
          <w:sz w:val="36"/>
          <w:szCs w:val="36"/>
          <w:rFonts w:ascii="Outfit" w:cs="Outfit" w:eastAsia="Outfit" w:hAnsi="Outfit"/>
        </w:rPr>
        <w:t xml:space="preserve">   The core workflow</w:t>
      </w:r>
    </w:p>
    <w:p>
      <w:pPr>
        <w:pStyle w:val="Heading3"/>
        <w:spacing w:before="280" w:after="100"/>
      </w:pPr>
      <w:r>
        <w:rPr>
          <w:b/>
          <w:bCs/>
          <w:color w:val="17171C"/>
          <w:sz w:val="26"/>
          <w:szCs w:val="26"/>
          <w:rFonts w:ascii="Outfit" w:cs="Outfit" w:eastAsia="Outfit" w:hAnsi="Outfit"/>
        </w:rPr>
        <w:t xml:space="preserve">3.1  Import data</w:t>
      </w:r>
      <w:r>
        <w:t xml:space="preserve">  </w:t>
      </w:r>
      <w:r>
        <w:rPr>
          <w:color w:val="64646C"/>
          <w:sz w:val="15"/>
          <w:szCs w:val="15"/>
          <w:rFonts w:ascii="IBM Plex Mono" w:cs="IBM Plex Mono" w:eastAsia="IBM Plex Mono" w:hAnsi="IBM Plex Mono"/>
          <w:shd w:fill="EFEEE9" w:val="clear"/>
        </w:rPr>
        <w:t xml:space="preserve"> DATA </w:t>
      </w:r>
    </w:p>
    <w:p>
      <w:pPr>
        <w:pStyle w:val="ListParagraph"/>
        <w:numPr>
          <w:ilvl w:val="0"/>
          <w:numId w:val="3"/>
        </w:numPr>
        <w:spacing w:after="80" w:line="300"/>
      </w:pPr>
      <w:r>
        <w:rPr>
          <w:b/>
          <w:bCs/>
          <w:color w:val="17171C"/>
          <w:sz w:val="21"/>
          <w:szCs w:val="21"/>
          <w:rFonts w:ascii="IBM Plex Sans" w:cs="IBM Plex Sans" w:eastAsia="IBM Plex Sans" w:hAnsi="IBM Plex Sans"/>
        </w:rPr>
        <w:t xml:space="preserve">+ Dataset</w:t>
      </w:r>
      <w:r>
        <w:rPr>
          <w:color w:val="17171C"/>
          <w:sz w:val="21"/>
          <w:szCs w:val="21"/>
          <w:rFonts w:ascii="IBM Plex Sans" w:cs="IBM Plex Sans" w:eastAsia="IBM Plex Sans" w:hAnsi="IBM Plex Sans"/>
        </w:rPr>
        <w:t xml:space="preserve">, or </w:t>
      </w:r>
      <w:r>
        <w:rPr>
          <w:b/>
          <w:bCs/>
          <w:color w:val="17171C"/>
          <w:sz w:val="21"/>
          <w:szCs w:val="21"/>
          <w:rFonts w:ascii="IBM Plex Sans" w:cs="IBM Plex Sans" w:eastAsia="IBM Plex Sans" w:hAnsi="IBM Plex Sans"/>
        </w:rPr>
        <w:t xml:space="preserve">Import</w:t>
      </w:r>
      <w:r>
        <w:rPr>
          <w:color w:val="17171C"/>
          <w:sz w:val="21"/>
          <w:szCs w:val="21"/>
          <w:rFonts w:ascii="IBM Plex Sans" w:cs="IBM Plex Sans" w:eastAsia="IBM Plex Sans" w:hAnsi="IBM Plex Sans"/>
        </w:rPr>
        <w:t xml:space="preserve"> → paste from Google Sheets or Excel, or upload CSV / XLSX.</w:t>
      </w:r>
    </w:p>
    <w:p>
      <w:pPr>
        <w:pStyle w:val="ListParagraph"/>
        <w:numPr>
          <w:ilvl w:val="0"/>
          <w:numId w:val="3"/>
        </w:numPr>
        <w:spacing w:after="80" w:line="300"/>
      </w:pPr>
      <w:r>
        <w:rPr>
          <w:color w:val="17171C"/>
          <w:sz w:val="21"/>
          <w:szCs w:val="21"/>
          <w:rFonts w:ascii="IBM Plex Sans" w:cs="IBM Plex Sans" w:eastAsia="IBM Plex Sans" w:hAnsi="IBM Plex Sans"/>
        </w:rPr>
        <w:t xml:space="preserve">The preview detects headers and types and flags duplicate emails: Keep first, Keep latest, or Import all.</w:t>
      </w:r>
    </w:p>
    <w:p>
      <w:pPr>
        <w:pStyle w:val="ListParagraph"/>
        <w:numPr>
          <w:ilvl w:val="0"/>
          <w:numId w:val="3"/>
        </w:numPr>
        <w:spacing w:after="80" w:line="300"/>
      </w:pPr>
      <w:r>
        <w:rPr>
          <w:b/>
          <w:bCs/>
          <w:color w:val="17171C"/>
          <w:sz w:val="21"/>
          <w:szCs w:val="21"/>
          <w:rFonts w:ascii="IBM Plex Sans" w:cs="IBM Plex Sans" w:eastAsia="IBM Plex Sans" w:hAnsi="IBM Plex Sans"/>
        </w:rPr>
        <w:t xml:space="preserve">Set the email column's type to EMAIL</w:t>
      </w:r>
      <w:r>
        <w:rPr>
          <w:color w:val="17171C"/>
          <w:sz w:val="21"/>
          <w:szCs w:val="21"/>
          <w:rFonts w:ascii="IBM Plex Sans" w:cs="IBM Plex Sans" w:eastAsia="IBM Plex Sans" w:hAnsi="IBM Plex Sans"/>
        </w:rPr>
        <w:t xml:space="preserve"> (the small type selector under the column header). That makes a dataset sendable and links each row to a Contact.</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67A52" w:sz="24"/>
              <w:bottom w:val="none" w:color="FFFFFF" w:sz="0"/>
              <w:right w:val="none" w:color="FFFFFF" w:sz="0"/>
            </w:tcBorders>
            <w:shd w:fill="E6F5EE" w:val="clear"/>
            <w:tcMar>
              <w:top w:type="dxa" w:w="110"/>
              <w:left w:type="dxa" w:w="140"/>
              <w:bottom w:type="dxa" w:w="110"/>
              <w:right w:type="dxa" w:w="140"/>
            </w:tcMar>
          </w:tcPr>
          <w:p>
            <w:pPr>
              <w:spacing w:after="0" w:line="300"/>
            </w:pPr>
            <w:r>
              <w:rPr>
                <w:b/>
                <w:bCs/>
                <w:color w:val="17171C"/>
                <w:sz w:val="21"/>
                <w:szCs w:val="21"/>
                <w:rFonts w:ascii="IBM Plex Sans" w:cs="IBM Plex Sans" w:eastAsia="IBM Plex Sans" w:hAnsi="IBM Plex Sans"/>
              </w:rPr>
              <w:t xml:space="preserve">Importing never sends anything. </w:t>
            </w:r>
            <w:r>
              <w:rPr>
                <w:color w:val="17171C"/>
                <w:sz w:val="21"/>
                <w:szCs w:val="21"/>
                <w:rFonts w:ascii="IBM Plex Sans" w:cs="IBM Plex Sans" w:eastAsia="IBM Plex Sans" w:hAnsi="IBM Plex Sans"/>
              </w:rPr>
              <w:t xml:space="preserve">Neither do previews, dry runs or AI suggestions.</w:t>
            </w:r>
          </w:p>
        </w:tc>
      </w:tr>
    </w:tbl>
    <w:p>
      <w:pPr>
        <w:spacing w:after="60"/>
      </w:pPr>
    </w:p>
    <w:p>
      <w:pPr>
        <w:pStyle w:val="Heading3"/>
        <w:spacing w:before="280" w:after="100"/>
      </w:pPr>
      <w:r>
        <w:rPr>
          <w:b/>
          <w:bCs/>
          <w:color w:val="17171C"/>
          <w:sz w:val="26"/>
          <w:szCs w:val="26"/>
          <w:rFonts w:ascii="Outfit" w:cs="Outfit" w:eastAsia="Outfit" w:hAnsi="Outfit"/>
        </w:rPr>
        <w:t xml:space="preserve">3.2  Work the grid</w:t>
      </w:r>
    </w:p>
    <w:p>
      <w:pPr>
        <w:pStyle w:val="ListParagraph"/>
        <w:numPr>
          <w:ilvl w:val="0"/>
          <w:numId w:val="3"/>
        </w:numPr>
        <w:spacing w:after="80" w:line="300"/>
      </w:pPr>
      <w:r>
        <w:rPr>
          <w:color w:val="17171C"/>
          <w:sz w:val="21"/>
          <w:szCs w:val="21"/>
          <w:rFonts w:ascii="IBM Plex Sans" w:cs="IBM Plex Sans" w:eastAsia="IBM Plex Sans" w:hAnsi="IBM Plex Sans"/>
        </w:rPr>
        <w:t xml:space="preserve">Double-click a cell to edit. Click a header to sort; again for descending; again to clear. Drag a header edge to resize. </w:t>
      </w:r>
      <w:r>
        <w:rPr>
          <w:i/>
          <w:iCs/>
          <w:color w:val="17171C"/>
          <w:sz w:val="21"/>
          <w:szCs w:val="21"/>
          <w:rFonts w:ascii="IBM Plex Sans" w:cs="IBM Plex Sans" w:eastAsia="IBM Plex Sans" w:hAnsi="IBM Plex Sans"/>
        </w:rPr>
        <w:t xml:space="preserve">Freeze first column</w:t>
      </w:r>
      <w:r>
        <w:rPr>
          <w:color w:val="17171C"/>
          <w:sz w:val="21"/>
          <w:szCs w:val="21"/>
          <w:rFonts w:ascii="IBM Plex Sans" w:cs="IBM Plex Sans" w:eastAsia="IBM Plex Sans" w:hAnsi="IBM Plex Sans"/>
        </w:rPr>
        <w:t xml:space="preserve"> keeps names in view.</w:t>
      </w:r>
    </w:p>
    <w:p>
      <w:pPr>
        <w:pStyle w:val="ListParagraph"/>
        <w:numPr>
          <w:ilvl w:val="0"/>
          <w:numId w:val="3"/>
        </w:numPr>
        <w:spacing w:after="80" w:line="300"/>
      </w:pPr>
      <w:r>
        <w:rPr>
          <w:b/>
          <w:bCs/>
          <w:color w:val="17171C"/>
          <w:sz w:val="21"/>
          <w:szCs w:val="21"/>
          <w:rFonts w:ascii="IBM Plex Sans" w:cs="IBM Plex Sans" w:eastAsia="IBM Plex Sans" w:hAnsi="IBM Plex Sans"/>
        </w:rPr>
        <w:t xml:space="preserve">Filter</w:t>
      </w:r>
      <w:r>
        <w:rPr>
          <w:color w:val="17171C"/>
          <w:sz w:val="21"/>
          <w:szCs w:val="21"/>
          <w:rFonts w:ascii="IBM Plex Sans" w:cs="IBM Plex Sans" w:eastAsia="IBM Plex Sans" w:hAnsi="IBM Plex Sans"/>
        </w:rPr>
        <w:t xml:space="preserve"> builds conditions in the same language as automations (equals, contains, is empty…). System fields such as </w:t>
      </w:r>
      <w:r>
        <w:rPr>
          <w:i/>
          <w:iCs/>
          <w:color w:val="17171C"/>
          <w:sz w:val="21"/>
          <w:szCs w:val="21"/>
          <w:rFonts w:ascii="IBM Plex Sans" w:cs="IBM Plex Sans" w:eastAsia="IBM Plex Sans" w:hAnsi="IBM Plex Sans"/>
        </w:rPr>
        <w:t xml:space="preserve">Email Status</w:t>
      </w:r>
      <w:r>
        <w:rPr>
          <w:color w:val="17171C"/>
          <w:sz w:val="21"/>
          <w:szCs w:val="21"/>
          <w:rFonts w:ascii="IBM Plex Sans" w:cs="IBM Plex Sans" w:eastAsia="IBM Plex Sans" w:hAnsi="IBM Plex Sans"/>
        </w:rPr>
        <w:t xml:space="preserve"> and </w:t>
      </w:r>
      <w:r>
        <w:rPr>
          <w:i/>
          <w:iCs/>
          <w:color w:val="17171C"/>
          <w:sz w:val="21"/>
          <w:szCs w:val="21"/>
          <w:rFonts w:ascii="IBM Plex Sans" w:cs="IBM Plex Sans" w:eastAsia="IBM Plex Sans" w:hAnsi="IBM Plex Sans"/>
        </w:rPr>
        <w:t xml:space="preserve">Reply Received</w:t>
      </w:r>
      <w:r>
        <w:rPr>
          <w:color w:val="17171C"/>
          <w:sz w:val="21"/>
          <w:szCs w:val="21"/>
          <w:rFonts w:ascii="IBM Plex Sans" w:cs="IBM Plex Sans" w:eastAsia="IBM Plex Sans" w:hAnsi="IBM Plex Sans"/>
        </w:rPr>
        <w:t xml:space="preserve"> are available.</w:t>
      </w:r>
    </w:p>
    <w:p>
      <w:pPr>
        <w:pStyle w:val="ListParagraph"/>
        <w:numPr>
          <w:ilvl w:val="0"/>
          <w:numId w:val="3"/>
        </w:numPr>
        <w:spacing w:after="80" w:line="300"/>
      </w:pPr>
      <w:r>
        <w:rPr>
          <w:i/>
          <w:iCs/>
          <w:color w:val="17171C"/>
          <w:sz w:val="21"/>
          <w:szCs w:val="21"/>
          <w:rFonts w:ascii="IBM Plex Sans" w:cs="IBM Plex Sans" w:eastAsia="IBM Plex Sans" w:hAnsi="IBM Plex Sans"/>
        </w:rPr>
        <w:t xml:space="preserve">Group by</w:t>
      </w:r>
      <w:r>
        <w:rPr>
          <w:color w:val="17171C"/>
          <w:sz w:val="21"/>
          <w:szCs w:val="21"/>
          <w:rFonts w:ascii="IBM Plex Sans" w:cs="IBM Plex Sans" w:eastAsia="IBM Plex Sans" w:hAnsi="IBM Plex Sans"/>
        </w:rPr>
        <w:t xml:space="preserve"> any column shows counts per value. </w:t>
      </w:r>
      <w:r>
        <w:rPr>
          <w:i/>
          <w:iCs/>
          <w:color w:val="17171C"/>
          <w:sz w:val="21"/>
          <w:szCs w:val="21"/>
          <w:rFonts w:ascii="IBM Plex Sans" w:cs="IBM Plex Sans" w:eastAsia="IBM Plex Sans" w:hAnsi="IBM Plex Sans"/>
        </w:rPr>
        <w:t xml:space="preserve">Search</w:t>
      </w:r>
      <w:r>
        <w:rPr>
          <w:color w:val="17171C"/>
          <w:sz w:val="21"/>
          <w:szCs w:val="21"/>
          <w:rFonts w:ascii="IBM Plex Sans" w:cs="IBM Plex Sans" w:eastAsia="IBM Plex Sans" w:hAnsi="IBM Plex Sans"/>
        </w:rPr>
        <w:t xml:space="preserve"> matches every column.</w:t>
      </w:r>
    </w:p>
    <w:p>
      <w:pPr>
        <w:pStyle w:val="ListParagraph"/>
        <w:numPr>
          <w:ilvl w:val="0"/>
          <w:numId w:val="3"/>
        </w:numPr>
        <w:spacing w:after="80" w:line="300"/>
      </w:pPr>
      <w:r>
        <w:rPr>
          <w:b/>
          <w:bCs/>
          <w:color w:val="17171C"/>
          <w:sz w:val="21"/>
          <w:szCs w:val="21"/>
          <w:rFonts w:ascii="IBM Plex Sans" w:cs="IBM Plex Sans" w:eastAsia="IBM Plex Sans" w:hAnsi="IBM Plex Sans"/>
        </w:rPr>
        <w:t xml:space="preserve">Save view</w:t>
      </w:r>
      <w:r>
        <w:rPr>
          <w:color w:val="17171C"/>
          <w:sz w:val="21"/>
          <w:szCs w:val="21"/>
          <w:rFonts w:ascii="IBM Plex Sans" w:cs="IBM Plex Sans" w:eastAsia="IBM Plex Sans" w:hAnsi="IBM Plex Sans"/>
        </w:rPr>
        <w:t xml:space="preserve"> keeps a filter, sort and grouping under a name for everyone using the dataset.</w:t>
      </w:r>
    </w:p>
    <w:p>
      <w:pPr>
        <w:pStyle w:val="ListParagraph"/>
        <w:numPr>
          <w:ilvl w:val="0"/>
          <w:numId w:val="3"/>
        </w:numPr>
        <w:spacing w:after="80" w:line="300"/>
      </w:pPr>
      <w:r>
        <w:rPr>
          <w:b/>
          <w:bCs/>
          <w:color w:val="17171C"/>
          <w:sz w:val="21"/>
          <w:szCs w:val="21"/>
          <w:rFonts w:ascii="IBM Plex Sans" w:cs="IBM Plex Sans" w:eastAsia="IBM Plex Sans" w:hAnsi="IBM Plex Sans"/>
        </w:rPr>
        <w:t xml:space="preserve">Bulk edit</w:t>
      </w:r>
      <w:r>
        <w:rPr>
          <w:color w:val="17171C"/>
          <w:sz w:val="21"/>
          <w:szCs w:val="21"/>
          <w:rFonts w:ascii="IBM Plex Sans" w:cs="IBM Plex Sans" w:eastAsia="IBM Plex Sans" w:hAnsi="IBM Plex Sans"/>
        </w:rPr>
        <w:t xml:space="preserve">: tick rows → </w:t>
      </w:r>
      <w:r>
        <w:rPr>
          <w:i/>
          <w:iCs/>
          <w:color w:val="17171C"/>
          <w:sz w:val="21"/>
          <w:szCs w:val="21"/>
          <w:rFonts w:ascii="IBM Plex Sans" w:cs="IBM Plex Sans" w:eastAsia="IBM Plex Sans" w:hAnsi="IBM Plex Sans"/>
        </w:rPr>
        <w:t xml:space="preserve">Set column… to value</w:t>
      </w:r>
      <w:r>
        <w:rPr>
          <w:color w:val="17171C"/>
          <w:sz w:val="21"/>
          <w:szCs w:val="21"/>
          <w:rFonts w:ascii="IBM Plex Sans" w:cs="IBM Plex Sans" w:eastAsia="IBM Plex Sans" w:hAnsi="IBM Plex Sans"/>
        </w:rPr>
        <w:t xml:space="preserve"> → Apply. Each change is recorded per record; automations that trigger on updates will evaluate, and the confirmation says so.</w:t>
      </w:r>
    </w:p>
    <w:p>
      <w:pPr>
        <w:pStyle w:val="ListParagraph"/>
        <w:numPr>
          <w:ilvl w:val="0"/>
          <w:numId w:val="3"/>
        </w:numPr>
        <w:spacing w:after="80" w:line="300"/>
      </w:pPr>
      <w:r>
        <w:rPr>
          <w:color w:val="17171C"/>
          <w:sz w:val="21"/>
          <w:szCs w:val="21"/>
          <w:rFonts w:ascii="IBM Plex Sans" w:cs="IBM Plex Sans" w:eastAsia="IBM Plex Sans" w:hAnsi="IBM Plex Sans"/>
        </w:rPr>
        <w:t xml:space="preserve">Columns panel: show, hide, rename, reorder, delete. Rows: ⧉ duplicates, ✕ deletes.</w:t>
      </w:r>
    </w:p>
    <w:p>
      <w:pPr>
        <w:pStyle w:val="Heading3"/>
        <w:spacing w:before="280" w:after="100"/>
      </w:pPr>
      <w:r>
        <w:rPr>
          <w:b/>
          <w:bCs/>
          <w:color w:val="17171C"/>
          <w:sz w:val="26"/>
          <w:szCs w:val="26"/>
          <w:rFonts w:ascii="Outfit" w:cs="Outfit" w:eastAsia="Outfit" w:hAnsi="Outfit"/>
        </w:rPr>
        <w:t xml:space="preserve">3.3  Write a template</w:t>
      </w:r>
      <w:r>
        <w:t xml:space="preserve">  </w:t>
      </w:r>
      <w:r>
        <w:rPr>
          <w:color w:val="64646C"/>
          <w:sz w:val="15"/>
          <w:szCs w:val="15"/>
          <w:rFonts w:ascii="IBM Plex Mono" w:cs="IBM Plex Mono" w:eastAsia="IBM Plex Mono" w:hAnsi="IBM Plex Mono"/>
          <w:shd w:fill="EFEEE9" w:val="clear"/>
        </w:rPr>
        <w:t xml:space="preserve"> TEMPLATES </w:t>
      </w:r>
    </w:p>
    <w:p>
      <w:pPr>
        <w:pStyle w:val="ListParagraph"/>
        <w:numPr>
          <w:ilvl w:val="0"/>
          <w:numId w:val="3"/>
        </w:numPr>
        <w:spacing w:after="80" w:line="300"/>
      </w:pPr>
      <w:r>
        <w:rPr>
          <w:color w:val="17171C"/>
          <w:sz w:val="21"/>
          <w:szCs w:val="21"/>
          <w:rFonts w:ascii="IBM Plex Sans" w:cs="IBM Plex Sans" w:eastAsia="IBM Plex Sans" w:hAnsi="IBM Plex Sans"/>
        </w:rPr>
        <w:t xml:space="preserve">Subject and body use variables from the dataset: </w:t>
      </w:r>
      <w:r>
        <w:rPr>
          <w:color w:val="17171C"/>
          <w:sz w:val="19"/>
          <w:szCs w:val="19"/>
          <w:rFonts w:ascii="IBM Plex Mono" w:cs="IBM Plex Mono" w:eastAsia="IBM Plex Mono" w:hAnsi="IBM Plex Mono"/>
          <w:shd w:fill="EFEEE9" w:val="clear"/>
        </w:rPr>
        <w:t xml:space="preserve">{{Name}}</w:t>
      </w:r>
      <w:r>
        <w:rPr>
          <w:color w:val="17171C"/>
          <w:sz w:val="21"/>
          <w:szCs w:val="21"/>
          <w:rFonts w:ascii="IBM Plex Sans" w:cs="IBM Plex Sans" w:eastAsia="IBM Plex Sans" w:hAnsi="IBM Plex Sans"/>
        </w:rPr>
        <w:t xml:space="preserve">, </w:t>
      </w:r>
      <w:r>
        <w:rPr>
          <w:color w:val="17171C"/>
          <w:sz w:val="19"/>
          <w:szCs w:val="19"/>
          <w:rFonts w:ascii="IBM Plex Mono" w:cs="IBM Plex Mono" w:eastAsia="IBM Plex Mono" w:hAnsi="IBM Plex Mono"/>
          <w:shd w:fill="EFEEE9" w:val="clear"/>
        </w:rPr>
        <w:t xml:space="preserve">{{Deadline}}</w:t>
      </w:r>
      <w:r>
        <w:rPr>
          <w:color w:val="17171C"/>
          <w:sz w:val="21"/>
          <w:szCs w:val="21"/>
          <w:rFonts w:ascii="IBM Plex Sans" w:cs="IBM Plex Sans" w:eastAsia="IBM Plex Sans" w:hAnsi="IBM Plex Sans"/>
        </w:rPr>
        <w:t xml:space="preserve">. Insert them from </w:t>
      </w:r>
      <w:r>
        <w:rPr>
          <w:b/>
          <w:bCs/>
          <w:color w:val="17171C"/>
          <w:sz w:val="21"/>
          <w:szCs w:val="21"/>
          <w:rFonts w:ascii="IBM Plex Sans" w:cs="IBM Plex Sans" w:eastAsia="IBM Plex Sans" w:hAnsi="IBM Plex Sans"/>
        </w:rPr>
        <w:t xml:space="preserve">+ Insert variable</w:t>
      </w:r>
      <w:r>
        <w:rPr>
          <w:color w:val="17171C"/>
          <w:sz w:val="21"/>
          <w:szCs w:val="21"/>
          <w:rFonts w:ascii="IBM Plex Sans" w:cs="IBM Plex Sans" w:eastAsia="IBM Plex Sans" w:hAnsi="IBM Plex Sans"/>
        </w:rPr>
        <w:t xml:space="preserve"> so the spelling matches the column.</w:t>
      </w:r>
    </w:p>
    <w:p>
      <w:pPr>
        <w:pStyle w:val="ListParagraph"/>
        <w:numPr>
          <w:ilvl w:val="0"/>
          <w:numId w:val="3"/>
        </w:numPr>
        <w:spacing w:after="80" w:line="300"/>
      </w:pPr>
      <w:r>
        <w:rPr>
          <w:i/>
          <w:iCs/>
          <w:color w:val="17171C"/>
          <w:sz w:val="21"/>
          <w:szCs w:val="21"/>
          <w:rFonts w:ascii="IBM Plex Sans" w:cs="IBM Plex Sans" w:eastAsia="IBM Plex Sans" w:hAnsi="IBM Plex Sans"/>
        </w:rPr>
        <w:t xml:space="preserve">Preview as</w:t>
      </w:r>
      <w:r>
        <w:rPr>
          <w:color w:val="17171C"/>
          <w:sz w:val="21"/>
          <w:szCs w:val="21"/>
          <w:rFonts w:ascii="IBM Plex Sans" w:cs="IBM Plex Sans" w:eastAsia="IBM Plex Sans" w:hAnsi="IBM Plex Sans"/>
        </w:rPr>
        <w:t xml:space="preserve"> a real student shows resolved values; unresolved variables are listed in yellow. Check layout with the width slider or the Desktop / Mobile presets.</w:t>
      </w:r>
    </w:p>
    <w:p>
      <w:pPr>
        <w:pStyle w:val="ListParagraph"/>
        <w:numPr>
          <w:ilvl w:val="0"/>
          <w:numId w:val="3"/>
        </w:numPr>
        <w:spacing w:after="80" w:line="300"/>
      </w:pPr>
      <w:r>
        <w:rPr>
          <w:b/>
          <w:bCs/>
          <w:color w:val="17171C"/>
          <w:sz w:val="21"/>
          <w:szCs w:val="21"/>
          <w:rFonts w:ascii="IBM Plex Sans" w:cs="IBM Plex Sans" w:eastAsia="IBM Plex Sans" w:hAnsi="IBM Plex Sans"/>
        </w:rPr>
        <w:t xml:space="preserve">AI assistant</w:t>
      </w:r>
      <w:r>
        <w:rPr>
          <w:color w:val="17171C"/>
          <w:sz w:val="21"/>
          <w:szCs w:val="21"/>
          <w:rFonts w:ascii="IBM Plex Sans" w:cs="IBM Plex Sans" w:eastAsia="IBM Plex Sans" w:hAnsi="IBM Plex Sans"/>
        </w:rPr>
        <w:t xml:space="preserve"> (left panel): describe the email → </w:t>
      </w:r>
      <w:r>
        <w:rPr>
          <w:b/>
          <w:bCs/>
          <w:color w:val="17171C"/>
          <w:sz w:val="21"/>
          <w:szCs w:val="21"/>
          <w:rFonts w:ascii="IBM Plex Sans" w:cs="IBM Plex Sans" w:eastAsia="IBM Plex Sans" w:hAnsi="IBM Plex Sans"/>
        </w:rPr>
        <w:t xml:space="preserve">Generate</w:t>
      </w:r>
      <w:r>
        <w:rPr>
          <w:color w:val="17171C"/>
          <w:sz w:val="21"/>
          <w:szCs w:val="21"/>
          <w:rFonts w:ascii="IBM Plex Sans" w:cs="IBM Plex Sans" w:eastAsia="IBM Plex Sans" w:hAnsi="IBM Plex Sans"/>
        </w:rPr>
        <w:t xml:space="preserve"> → </w:t>
      </w:r>
      <w:r>
        <w:rPr>
          <w:b/>
          <w:bCs/>
          <w:color w:val="17171C"/>
          <w:sz w:val="21"/>
          <w:szCs w:val="21"/>
          <w:rFonts w:ascii="IBM Plex Sans" w:cs="IBM Plex Sans" w:eastAsia="IBM Plex Sans" w:hAnsi="IBM Plex Sans"/>
        </w:rPr>
        <w:t xml:space="preserve">Insert</w:t>
      </w:r>
      <w:r>
        <w:rPr>
          <w:color w:val="17171C"/>
          <w:sz w:val="21"/>
          <w:szCs w:val="21"/>
          <w:rFonts w:ascii="IBM Plex Sans" w:cs="IBM Plex Sans" w:eastAsia="IBM Plex Sans" w:hAnsi="IBM Plex Sans"/>
        </w:rPr>
        <w:t xml:space="preserve">. Improve, Shorten, More professional, Fix grammar and Translate rewrite the current body. Subject ideas and Check personalisation are advisory. Nothing the AI writes is saved or sent until you click Insert and Save.</w:t>
      </w:r>
    </w:p>
    <w:p>
      <w:pPr>
        <w:pStyle w:val="ListParagraph"/>
        <w:numPr>
          <w:ilvl w:val="0"/>
          <w:numId w:val="3"/>
        </w:numPr>
        <w:spacing w:after="80" w:line="300"/>
      </w:pPr>
      <w:r>
        <w:rPr>
          <w:b/>
          <w:bCs/>
          <w:color w:val="17171C"/>
          <w:sz w:val="21"/>
          <w:szCs w:val="21"/>
          <w:rFonts w:ascii="IBM Plex Sans" w:cs="IBM Plex Sans" w:eastAsia="IBM Plex Sans" w:hAnsi="IBM Plex Sans"/>
        </w:rPr>
        <w:t xml:space="preserve">Format</w:t>
      </w:r>
      <w:r>
        <w:rPr>
          <w:color w:val="17171C"/>
          <w:sz w:val="21"/>
          <w:szCs w:val="21"/>
          <w:rFonts w:ascii="IBM Plex Sans" w:cs="IBM Plex Sans" w:eastAsia="IBM Plex Sans" w:hAnsi="IBM Plex Sans"/>
        </w:rPr>
        <w:t xml:space="preserve"> pretty-prints the HTML without changing how it renders. </w:t>
      </w:r>
      <w:r>
        <w:rPr>
          <w:b/>
          <w:bCs/>
          <w:color w:val="17171C"/>
          <w:sz w:val="21"/>
          <w:szCs w:val="21"/>
          <w:rFonts w:ascii="IBM Plex Sans" w:cs="IBM Plex Sans" w:eastAsia="IBM Plex Sans" w:hAnsi="IBM Plex Sans"/>
        </w:rPr>
        <w:t xml:space="preserve">Run health check</w:t>
      </w:r>
      <w:r>
        <w:rPr>
          <w:color w:val="17171C"/>
          <w:sz w:val="21"/>
          <w:szCs w:val="21"/>
          <w:rFonts w:ascii="IBM Plex Sans" w:cs="IBM Plex Sans" w:eastAsia="IBM Plex Sans" w:hAnsi="IBM Plex Sans"/>
        </w:rPr>
        <w:t xml:space="preserve"> before saving: it catches missing variables, a non-EMAIL recipient column, broken links and a missing mailbox.</w:t>
      </w:r>
    </w:p>
    <w:p>
      <w:pPr>
        <w:pStyle w:val="ListParagraph"/>
        <w:numPr>
          <w:ilvl w:val="0"/>
          <w:numId w:val="3"/>
        </w:numPr>
        <w:spacing w:after="80" w:line="300"/>
      </w:pPr>
      <w:r>
        <w:rPr>
          <w:b/>
          <w:bCs/>
          <w:color w:val="17171C"/>
          <w:sz w:val="21"/>
          <w:szCs w:val="21"/>
          <w:rFonts w:ascii="IBM Plex Sans" w:cs="IBM Plex Sans" w:eastAsia="IBM Plex Sans" w:hAnsi="IBM Plex Sans"/>
        </w:rPr>
        <w:t xml:space="preserve">Save new version</w:t>
      </w:r>
      <w:r>
        <w:rPr>
          <w:color w:val="17171C"/>
          <w:sz w:val="21"/>
          <w:szCs w:val="21"/>
          <w:rFonts w:ascii="IBM Plex Sans" w:cs="IBM Plex Sans" w:eastAsia="IBM Plex Sans" w:hAnsi="IBM Plex Sans"/>
        </w:rPr>
        <w:t xml:space="preserve">: every save is a new immutable version. Campaigns pin the version they were created with, so editing a template later never changes an email that already went out.</w:t>
      </w:r>
    </w:p>
    <w:p>
      <w:pPr>
        <w:pStyle w:val="Heading3"/>
        <w:spacing w:before="280" w:after="100"/>
      </w:pPr>
      <w:r>
        <w:rPr>
          <w:b/>
          <w:bCs/>
          <w:color w:val="17171C"/>
          <w:sz w:val="26"/>
          <w:szCs w:val="26"/>
          <w:rFonts w:ascii="Outfit" w:cs="Outfit" w:eastAsia="Outfit" w:hAnsi="Outfit"/>
        </w:rPr>
        <w:t xml:space="preserve">3.4  Build a campaign</w:t>
      </w:r>
      <w:r>
        <w:t xml:space="preserve">  </w:t>
      </w:r>
      <w:r>
        <w:rPr>
          <w:color w:val="64646C"/>
          <w:sz w:val="15"/>
          <w:szCs w:val="15"/>
          <w:rFonts w:ascii="IBM Plex Mono" w:cs="IBM Plex Mono" w:eastAsia="IBM Plex Mono" w:hAnsi="IBM Plex Mono"/>
          <w:shd w:fill="EFEEE9" w:val="clear"/>
        </w:rPr>
        <w:t xml:space="preserve"> CAMPAIGNS </w:t>
      </w:r>
    </w:p>
    <w:p>
      <w:pPr>
        <w:pStyle w:val="ListParagraph"/>
        <w:numPr>
          <w:ilvl w:val="0"/>
          <w:numId w:val="4"/>
        </w:numPr>
        <w:spacing w:after="100" w:line="300"/>
      </w:pPr>
      <w:r>
        <w:rPr>
          <w:b/>
          <w:bCs/>
          <w:color w:val="17171C"/>
          <w:sz w:val="21"/>
          <w:szCs w:val="21"/>
          <w:rFonts w:ascii="IBM Plex Sans" w:cs="IBM Plex Sans" w:eastAsia="IBM Plex Sans" w:hAnsi="IBM Plex Sans"/>
        </w:rPr>
        <w:t xml:space="preserve">+ Campaign</w:t>
      </w:r>
      <w:r>
        <w:rPr>
          <w:color w:val="17171C"/>
          <w:sz w:val="21"/>
          <w:szCs w:val="21"/>
          <w:rFonts w:ascii="IBM Plex Sans" w:cs="IBM Plex Sans" w:eastAsia="IBM Plex Sans" w:hAnsi="IBM Plex Sans"/>
        </w:rPr>
        <w:t xml:space="preserve">: name, dataset, template. The template version is pinned at this moment.</w:t>
      </w:r>
    </w:p>
    <w:p>
      <w:pPr>
        <w:pStyle w:val="ListParagraph"/>
        <w:numPr>
          <w:ilvl w:val="0"/>
          <w:numId w:val="4"/>
        </w:numPr>
        <w:spacing w:after="100" w:line="300"/>
      </w:pPr>
      <w:r>
        <w:rPr>
          <w:b/>
          <w:bCs/>
          <w:color w:val="17171C"/>
          <w:sz w:val="21"/>
          <w:szCs w:val="21"/>
          <w:rFonts w:ascii="IBM Plex Sans" w:cs="IBM Plex Sans" w:eastAsia="IBM Plex Sans" w:hAnsi="IBM Plex Sans"/>
        </w:rPr>
        <w:t xml:space="preserve">Sender settings</w:t>
      </w:r>
      <w:r>
        <w:rPr>
          <w:color w:val="17171C"/>
          <w:sz w:val="21"/>
          <w:szCs w:val="21"/>
          <w:rFonts w:ascii="IBM Plex Sans" w:cs="IBM Plex Sans" w:eastAsia="IBM Plex Sans" w:hAnsi="IBM Plex Sans"/>
        </w:rPr>
        <w:t xml:space="preserve">: From name, Reply-To, CC / BCC. CC and BCC go on </w:t>
      </w:r>
      <w:r>
        <w:rPr>
          <w:i/>
          <w:iCs/>
          <w:color w:val="17171C"/>
          <w:sz w:val="21"/>
          <w:szCs w:val="21"/>
          <w:rFonts w:ascii="IBM Plex Sans" w:cs="IBM Plex Sans" w:eastAsia="IBM Plex Sans" w:hAnsi="IBM Plex Sans"/>
        </w:rPr>
        <w:t xml:space="preserve">every</w:t>
      </w:r>
      <w:r>
        <w:rPr>
          <w:color w:val="17171C"/>
          <w:sz w:val="21"/>
          <w:szCs w:val="21"/>
          <w:rFonts w:ascii="IBM Plex Sans" w:cs="IBM Plex Sans" w:eastAsia="IBM Plex Sans" w:hAnsi="IBM Plex Sans"/>
        </w:rPr>
        <w:t xml:space="preserve"> email in the campaign, so they are for supervisors and archives, not per student. The From address is always your connected Gmail.</w:t>
      </w:r>
    </w:p>
    <w:p>
      <w:pPr>
        <w:pStyle w:val="ListParagraph"/>
        <w:numPr>
          <w:ilvl w:val="0"/>
          <w:numId w:val="4"/>
        </w:numPr>
        <w:spacing w:after="100" w:line="300"/>
      </w:pPr>
      <w:r>
        <w:rPr>
          <w:b/>
          <w:bCs/>
          <w:color w:val="17171C"/>
          <w:sz w:val="21"/>
          <w:szCs w:val="21"/>
          <w:rFonts w:ascii="IBM Plex Sans" w:cs="IBM Plex Sans" w:eastAsia="IBM Plex Sans" w:hAnsi="IBM Plex Sans"/>
        </w:rPr>
        <w:t xml:space="preserve">Run simulation</w:t>
      </w:r>
      <w:r>
        <w:rPr>
          <w:color w:val="17171C"/>
          <w:sz w:val="21"/>
          <w:szCs w:val="21"/>
          <w:rFonts w:ascii="IBM Plex Sans" w:cs="IBM Plex Sans" w:eastAsia="IBM Plex Sans" w:hAnsi="IBM Plex Sans"/>
        </w:rPr>
        <w:t xml:space="preserve">: exactly who would receive, who is skipped and why (invalid email, duplicate, automation stop condition). No email is sent.</w:t>
      </w:r>
    </w:p>
    <w:p>
      <w:pPr>
        <w:pStyle w:val="ListParagraph"/>
        <w:numPr>
          <w:ilvl w:val="0"/>
          <w:numId w:val="4"/>
        </w:numPr>
        <w:spacing w:after="100" w:line="300"/>
      </w:pPr>
      <w:r>
        <w:rPr>
          <w:b/>
          <w:bCs/>
          <w:color w:val="17171C"/>
          <w:sz w:val="21"/>
          <w:szCs w:val="21"/>
          <w:rFonts w:ascii="IBM Plex Sans" w:cs="IBM Plex Sans" w:eastAsia="IBM Plex Sans" w:hAnsi="IBM Plex Sans"/>
        </w:rPr>
        <w:t xml:space="preserve">Review</w:t>
      </w:r>
      <w:r>
        <w:rPr>
          <w:color w:val="17171C"/>
          <w:sz w:val="21"/>
          <w:szCs w:val="21"/>
          <w:rFonts w:ascii="IBM Plex Sans" w:cs="IBM Plex Sans" w:eastAsia="IBM Plex Sans" w:hAnsi="IBM Plex Sans"/>
        </w:rPr>
        <w:t xml:space="preserve">: the exact headers and the rendered email per recipient. Read at least three.</w:t>
      </w:r>
    </w:p>
    <w:p>
      <w:pPr>
        <w:pStyle w:val="ListParagraph"/>
        <w:numPr>
          <w:ilvl w:val="0"/>
          <w:numId w:val="4"/>
        </w:numPr>
        <w:spacing w:after="100" w:line="300"/>
      </w:pPr>
      <w:r>
        <w:rPr>
          <w:b/>
          <w:bCs/>
          <w:color w:val="17171C"/>
          <w:sz w:val="21"/>
          <w:szCs w:val="21"/>
          <w:rFonts w:ascii="IBM Plex Sans" w:cs="IBM Plex Sans" w:eastAsia="IBM Plex Sans" w:hAnsi="IBM Plex Sans"/>
        </w:rPr>
        <w:t xml:space="preserve">Submit for approval</w:t>
      </w:r>
      <w:r>
        <w:rPr>
          <w:color w:val="17171C"/>
          <w:sz w:val="21"/>
          <w:szCs w:val="21"/>
          <w:rFonts w:ascii="IBM Plex Sans" w:cs="IBM Plex Sans" w:eastAsia="IBM Plex Sans" w:hAnsi="IBM Plex Sans"/>
        </w:rPr>
        <w:t xml:space="preserve">. Approvers get an email from your Gmail with you in CC. You cannot approve your own campaign.</w:t>
      </w:r>
    </w:p>
    <w:p>
      <w:pPr>
        <w:pStyle w:val="ListParagraph"/>
        <w:numPr>
          <w:ilvl w:val="0"/>
          <w:numId w:val="4"/>
        </w:numPr>
        <w:spacing w:after="100" w:line="300"/>
      </w:pPr>
      <w:r>
        <w:rPr>
          <w:color w:val="17171C"/>
          <w:sz w:val="21"/>
          <w:szCs w:val="21"/>
          <w:rFonts w:ascii="IBM Plex Sans" w:cs="IBM Plex Sans" w:eastAsia="IBM Plex Sans" w:hAnsi="IBM Plex Sans"/>
        </w:rPr>
        <w:t xml:space="preserve">After approval, </w:t>
      </w:r>
      <w:r>
        <w:rPr>
          <w:b/>
          <w:bCs/>
          <w:color w:val="17171C"/>
          <w:sz w:val="21"/>
          <w:szCs w:val="21"/>
          <w:rFonts w:ascii="IBM Plex Sans" w:cs="IBM Plex Sans" w:eastAsia="IBM Plex Sans" w:hAnsi="IBM Plex Sans"/>
        </w:rPr>
        <w:t xml:space="preserve">Send now</w:t>
      </w:r>
      <w:r>
        <w:rPr>
          <w:color w:val="17171C"/>
          <w:sz w:val="21"/>
          <w:szCs w:val="21"/>
          <w:rFonts w:ascii="IBM Plex Sans" w:cs="IBM Plex Sans" w:eastAsia="IBM Plex Sans" w:hAnsi="IBM Plex Sans"/>
        </w:rPr>
        <w:t xml:space="preserve">. Sending creates a batch.</w:t>
      </w:r>
    </w:p>
    <w:p>
      <w:pPr>
        <w:pStyle w:val="Heading3"/>
        <w:spacing w:before="280" w:after="100"/>
      </w:pPr>
      <w:r>
        <w:rPr>
          <w:b/>
          <w:bCs/>
          <w:color w:val="17171C"/>
          <w:sz w:val="26"/>
          <w:szCs w:val="26"/>
          <w:rFonts w:ascii="Outfit" w:cs="Outfit" w:eastAsia="Outfit" w:hAnsi="Outfit"/>
        </w:rPr>
        <w:t xml:space="preserve">3.5  Approve</w:t>
      </w:r>
      <w:r>
        <w:t xml:space="preserve">  </w:t>
      </w:r>
      <w:r>
        <w:rPr>
          <w:color w:val="64646C"/>
          <w:sz w:val="15"/>
          <w:szCs w:val="15"/>
          <w:rFonts w:ascii="IBM Plex Mono" w:cs="IBM Plex Mono" w:eastAsia="IBM Plex Mono" w:hAnsi="IBM Plex Mono"/>
          <w:shd w:fill="EFEEE9" w:val="clear"/>
        </w:rPr>
        <w:t xml:space="preserve"> ADMINS </w:t>
      </w:r>
    </w:p>
    <w:p>
      <w:pPr>
        <w:pStyle w:val="ListParagraph"/>
        <w:numPr>
          <w:ilvl w:val="0"/>
          <w:numId w:val="3"/>
        </w:numPr>
        <w:spacing w:after="80" w:line="300"/>
      </w:pPr>
      <w:r>
        <w:rPr>
          <w:b/>
          <w:bCs/>
          <w:color w:val="17171C"/>
          <w:sz w:val="21"/>
          <w:szCs w:val="21"/>
          <w:rFonts w:ascii="IBM Plex Sans" w:cs="IBM Plex Sans" w:eastAsia="IBM Plex Sans" w:hAnsi="IBM Plex Sans"/>
        </w:rPr>
        <w:t xml:space="preserve">Approvals</w:t>
      </w:r>
      <w:r>
        <w:rPr>
          <w:color w:val="17171C"/>
          <w:sz w:val="21"/>
          <w:szCs w:val="21"/>
          <w:rFonts w:ascii="IBM Plex Sans" w:cs="IBM Plex Sans" w:eastAsia="IBM Plex Sans" w:hAnsi="IBM Plex Sans"/>
        </w:rPr>
        <w:t xml:space="preserve"> in the sidebar; the badge is the pending count. Tabs Pending, Approved, Rejected, All; search by campaign, requester or workspace.</w:t>
      </w:r>
    </w:p>
    <w:p>
      <w:pPr>
        <w:pStyle w:val="ListParagraph"/>
        <w:numPr>
          <w:ilvl w:val="0"/>
          <w:numId w:val="3"/>
        </w:numPr>
        <w:spacing w:after="80" w:line="300"/>
      </w:pPr>
      <w:r>
        <w:rPr>
          <w:b/>
          <w:bCs/>
          <w:color w:val="17171C"/>
          <w:sz w:val="21"/>
          <w:szCs w:val="21"/>
          <w:rFonts w:ascii="IBM Plex Sans" w:cs="IBM Plex Sans" w:eastAsia="IBM Plex Sans" w:hAnsi="IBM Plex Sans"/>
        </w:rPr>
        <w:t xml:space="preserve">Approve</w:t>
      </w:r>
      <w:r>
        <w:rPr>
          <w:color w:val="17171C"/>
          <w:sz w:val="21"/>
          <w:szCs w:val="21"/>
          <w:rFonts w:ascii="IBM Plex Sans" w:cs="IBM Plex Sans" w:eastAsia="IBM Plex Sans" w:hAnsi="IBM Plex Sans"/>
        </w:rPr>
        <w:t xml:space="preserve"> takes optional internal remarks. </w:t>
      </w:r>
      <w:r>
        <w:rPr>
          <w:b/>
          <w:bCs/>
          <w:color w:val="17171C"/>
          <w:sz w:val="21"/>
          <w:szCs w:val="21"/>
          <w:rFonts w:ascii="IBM Plex Sans" w:cs="IBM Plex Sans" w:eastAsia="IBM Plex Sans" w:hAnsi="IBM Plex Sans"/>
        </w:rPr>
        <w:t xml:space="preserve">Reject</w:t>
      </w:r>
      <w:r>
        <w:rPr>
          <w:color w:val="17171C"/>
          <w:sz w:val="21"/>
          <w:szCs w:val="21"/>
          <w:rFonts w:ascii="IBM Plex Sans" w:cs="IBM Plex Sans" w:eastAsia="IBM Plex Sans" w:hAnsi="IBM Plex Sans"/>
        </w:rPr>
        <w:t xml:space="preserve"> requires a reason, which the requester sees.</w:t>
      </w:r>
    </w:p>
    <w:p>
      <w:pPr>
        <w:pStyle w:val="ListParagraph"/>
        <w:numPr>
          <w:ilvl w:val="0"/>
          <w:numId w:val="3"/>
        </w:numPr>
        <w:spacing w:after="80" w:line="300"/>
      </w:pPr>
      <w:r>
        <w:rPr>
          <w:color w:val="17171C"/>
          <w:sz w:val="21"/>
          <w:szCs w:val="21"/>
          <w:rFonts w:ascii="IBM Plex Sans" w:cs="IBM Plex Sans" w:eastAsia="IBM Plex Sans" w:hAnsi="IBM Plex Sans"/>
        </w:rPr>
        <w:t xml:space="preserve">The decision is emailed back </w:t>
      </w:r>
      <w:r>
        <w:rPr>
          <w:b/>
          <w:bCs/>
          <w:color w:val="17171C"/>
          <w:sz w:val="21"/>
          <w:szCs w:val="21"/>
          <w:rFonts w:ascii="IBM Plex Sans" w:cs="IBM Plex Sans" w:eastAsia="IBM Plex Sans" w:hAnsi="IBM Plex Sans"/>
        </w:rPr>
        <w:t xml:space="preserve">in the same thread</w:t>
      </w:r>
      <w:r>
        <w:rPr>
          <w:color w:val="17171C"/>
          <w:sz w:val="21"/>
          <w:szCs w:val="21"/>
          <w:rFonts w:ascii="IBM Plex Sans" w:cs="IBM Plex Sans" w:eastAsia="IBM Plex Sans" w:hAnsi="IBM Plex Sans"/>
        </w:rPr>
        <w:t xml:space="preserve"> as the request. If nobody has Gmail connected, the decision still happens and the row says why the email was skipped.</w:t>
      </w:r>
    </w:p>
    <w:p>
      <w:pPr>
        <w:pStyle w:val="ListParagraph"/>
        <w:numPr>
          <w:ilvl w:val="0"/>
          <w:numId w:val="3"/>
        </w:numPr>
        <w:spacing w:after="80" w:line="300"/>
      </w:pPr>
      <w:r>
        <w:rPr>
          <w:color w:val="17171C"/>
          <w:sz w:val="21"/>
          <w:szCs w:val="21"/>
          <w:rFonts w:ascii="IBM Plex Sans" w:cs="IBM Plex Sans" w:eastAsia="IBM Plex Sans" w:hAnsi="IBM Plex Sans"/>
        </w:rPr>
        <w:t xml:space="preserve">The campaign page shows the same buttons plus the full approval trail.</w:t>
      </w:r>
    </w:p>
    <w:p>
      <w:pPr>
        <w:pStyle w:val="Heading3"/>
        <w:spacing w:before="280" w:after="100"/>
      </w:pPr>
      <w:r>
        <w:rPr>
          <w:b/>
          <w:bCs/>
          <w:color w:val="17171C"/>
          <w:sz w:val="26"/>
          <w:szCs w:val="26"/>
          <w:rFonts w:ascii="Outfit" w:cs="Outfit" w:eastAsia="Outfit" w:hAnsi="Outfit"/>
        </w:rPr>
        <w:t xml:space="preserve">3.6  Watch the send</w:t>
      </w:r>
      <w:r>
        <w:t xml:space="preserve">  </w:t>
      </w:r>
      <w:r>
        <w:rPr>
          <w:color w:val="64646C"/>
          <w:sz w:val="15"/>
          <w:szCs w:val="15"/>
          <w:rFonts w:ascii="IBM Plex Mono" w:cs="IBM Plex Mono" w:eastAsia="IBM Plex Mono" w:hAnsi="IBM Plex Mono"/>
          <w:shd w:fill="EFEEE9" w:val="clear"/>
        </w:rPr>
        <w:t xml:space="preserve"> BATCHES </w:t>
      </w:r>
    </w:p>
    <w:p>
      <w:pPr>
        <w:pStyle w:val="ListParagraph"/>
        <w:numPr>
          <w:ilvl w:val="0"/>
          <w:numId w:val="3"/>
        </w:numPr>
        <w:spacing w:after="80" w:line="300"/>
      </w:pPr>
      <w:r>
        <w:rPr>
          <w:color w:val="17171C"/>
          <w:sz w:val="21"/>
          <w:szCs w:val="21"/>
          <w:rFonts w:ascii="IBM Plex Sans" w:cs="IBM Plex Sans" w:eastAsia="IBM Plex Sans" w:hAnsi="IBM Plex Sans"/>
        </w:rPr>
        <w:t xml:space="preserve">Every batch with live progress: sent, failed, skipped, and how many are still queued. It refreshes itself while anything is running.</w:t>
      </w:r>
    </w:p>
    <w:p>
      <w:pPr>
        <w:pStyle w:val="ListParagraph"/>
        <w:numPr>
          <w:ilvl w:val="0"/>
          <w:numId w:val="3"/>
        </w:numPr>
        <w:spacing w:after="80" w:line="300"/>
      </w:pPr>
      <w:r>
        <w:rPr>
          <w:b/>
          <w:bCs/>
          <w:color w:val="17171C"/>
          <w:sz w:val="21"/>
          <w:szCs w:val="21"/>
          <w:rFonts w:ascii="IBM Plex Sans" w:cs="IBM Plex Sans" w:eastAsia="IBM Plex Sans" w:hAnsi="IBM Plex Sans"/>
        </w:rPr>
        <w:t xml:space="preserve">Process queue</w:t>
      </w:r>
      <w:r>
        <w:rPr>
          <w:color w:val="17171C"/>
          <w:sz w:val="21"/>
          <w:szCs w:val="21"/>
          <w:rFonts w:ascii="IBM Plex Sans" w:cs="IBM Plex Sans" w:eastAsia="IBM Plex Sans" w:hAnsi="IBM Plex Sans"/>
        </w:rPr>
        <w:t xml:space="preserve"> pushes queued emails through now. </w:t>
      </w:r>
      <w:r>
        <w:rPr>
          <w:b/>
          <w:bCs/>
          <w:color w:val="17171C"/>
          <w:sz w:val="21"/>
          <w:szCs w:val="21"/>
          <w:rFonts w:ascii="IBM Plex Sans" w:cs="IBM Plex Sans" w:eastAsia="IBM Plex Sans" w:hAnsi="IBM Plex Sans"/>
        </w:rPr>
        <w:t xml:space="preserve">Pause</w:t>
      </w:r>
      <w:r>
        <w:rPr>
          <w:color w:val="17171C"/>
          <w:sz w:val="21"/>
          <w:szCs w:val="21"/>
          <w:rFonts w:ascii="IBM Plex Sans" w:cs="IBM Plex Sans" w:eastAsia="IBM Plex Sans" w:hAnsi="IBM Plex Sans"/>
        </w:rPr>
        <w:t xml:space="preserve">, </w:t>
      </w:r>
      <w:r>
        <w:rPr>
          <w:b/>
          <w:bCs/>
          <w:color w:val="17171C"/>
          <w:sz w:val="21"/>
          <w:szCs w:val="21"/>
          <w:rFonts w:ascii="IBM Plex Sans" w:cs="IBM Plex Sans" w:eastAsia="IBM Plex Sans" w:hAnsi="IBM Plex Sans"/>
        </w:rPr>
        <w:t xml:space="preserve">Resume</w:t>
      </w:r>
      <w:r>
        <w:rPr>
          <w:color w:val="17171C"/>
          <w:sz w:val="21"/>
          <w:szCs w:val="21"/>
          <w:rFonts w:ascii="IBM Plex Sans" w:cs="IBM Plex Sans" w:eastAsia="IBM Plex Sans" w:hAnsi="IBM Plex Sans"/>
        </w:rPr>
        <w:t xml:space="preserve"> and </w:t>
      </w:r>
      <w:r>
        <w:rPr>
          <w:b/>
          <w:bCs/>
          <w:color w:val="17171C"/>
          <w:sz w:val="21"/>
          <w:szCs w:val="21"/>
          <w:rFonts w:ascii="IBM Plex Sans" w:cs="IBM Plex Sans" w:eastAsia="IBM Plex Sans" w:hAnsi="IBM Plex Sans"/>
        </w:rPr>
        <w:t xml:space="preserve">Cancel</w:t>
      </w:r>
      <w:r>
        <w:rPr>
          <w:color w:val="17171C"/>
          <w:sz w:val="21"/>
          <w:szCs w:val="21"/>
          <w:rFonts w:ascii="IBM Plex Sans" w:cs="IBM Plex Sans" w:eastAsia="IBM Plex Sans" w:hAnsi="IBM Plex Sans"/>
        </w:rPr>
        <w:t xml:space="preserve"> are immediate. </w:t>
      </w:r>
      <w:r>
        <w:rPr>
          <w:b/>
          <w:bCs/>
          <w:color w:val="17171C"/>
          <w:sz w:val="21"/>
          <w:szCs w:val="21"/>
          <w:rFonts w:ascii="IBM Plex Sans" w:cs="IBM Plex Sans" w:eastAsia="IBM Plex Sans" w:hAnsi="IBM Plex Sans"/>
        </w:rPr>
        <w:t xml:space="preserve">Retry failed</w:t>
      </w:r>
      <w:r>
        <w:rPr>
          <w:color w:val="17171C"/>
          <w:sz w:val="21"/>
          <w:szCs w:val="21"/>
          <w:rFonts w:ascii="IBM Plex Sans" w:cs="IBM Plex Sans" w:eastAsia="IBM Plex Sans" w:hAnsi="IBM Plex Sans"/>
        </w:rPr>
        <w:t xml:space="preserve"> re-queues only the failures.</w:t>
      </w:r>
    </w:p>
    <w:p>
      <w:pPr>
        <w:pStyle w:val="ListParagraph"/>
        <w:numPr>
          <w:ilvl w:val="0"/>
          <w:numId w:val="3"/>
        </w:numPr>
        <w:spacing w:after="80" w:line="300"/>
      </w:pPr>
      <w:r>
        <w:rPr>
          <w:color w:val="17171C"/>
          <w:sz w:val="21"/>
          <w:szCs w:val="21"/>
          <w:rFonts w:ascii="IBM Plex Sans" w:cs="IBM Plex Sans" w:eastAsia="IBM Plex Sans" w:hAnsi="IBM Plex Sans"/>
        </w:rPr>
        <w:t xml:space="preserve">Emails leave at 20 per minute per mailbox by default, so a 300-student batch takes about 15 minutes. Gmail also enforces its own daily limit on your account.</w:t>
      </w:r>
    </w:p>
    <w:p>
      <w:pPr>
        <w:pStyle w:val="Heading3"/>
        <w:spacing w:before="280" w:after="100"/>
      </w:pPr>
      <w:r>
        <w:rPr>
          <w:b/>
          <w:bCs/>
          <w:color w:val="17171C"/>
          <w:sz w:val="26"/>
          <w:szCs w:val="26"/>
          <w:rFonts w:ascii="Outfit" w:cs="Outfit" w:eastAsia="Outfit" w:hAnsi="Outfit"/>
        </w:rPr>
        <w:t xml:space="preserve">3.7  Replies</w:t>
      </w:r>
      <w:r>
        <w:t xml:space="preserve">  </w:t>
      </w:r>
      <w:r>
        <w:rPr>
          <w:color w:val="64646C"/>
          <w:sz w:val="15"/>
          <w:szCs w:val="15"/>
          <w:rFonts w:ascii="IBM Plex Mono" w:cs="IBM Plex Mono" w:eastAsia="IBM Plex Mono" w:hAnsi="IBM Plex Mono"/>
          <w:shd w:fill="EFEEE9" w:val="clear"/>
        </w:rPr>
        <w:t xml:space="preserve"> INBOX </w:t>
      </w:r>
    </w:p>
    <w:p>
      <w:pPr>
        <w:pStyle w:val="ListParagraph"/>
        <w:numPr>
          <w:ilvl w:val="0"/>
          <w:numId w:val="3"/>
        </w:numPr>
        <w:spacing w:after="80" w:line="300"/>
      </w:pPr>
      <w:r>
        <w:rPr>
          <w:color w:val="17171C"/>
          <w:sz w:val="21"/>
          <w:szCs w:val="21"/>
          <w:rFonts w:ascii="IBM Plex Sans" w:cs="IBM Plex Sans" w:eastAsia="IBM Plex Sans" w:hAnsi="IBM Plex Sans"/>
        </w:rPr>
        <w:t xml:space="preserve">Replies are pulled from your Gmail into the Inbox, only for threads MailFlow started. Push delivery is not on yet: click </w:t>
      </w:r>
      <w:r>
        <w:rPr>
          <w:b/>
          <w:bCs/>
          <w:color w:val="17171C"/>
          <w:sz w:val="21"/>
          <w:szCs w:val="21"/>
          <w:rFonts w:ascii="IBM Plex Sans" w:cs="IBM Plex Sans" w:eastAsia="IBM Plex Sans" w:hAnsi="IBM Plex Sans"/>
        </w:rPr>
        <w:t xml:space="preserve">Sync now</w:t>
      </w:r>
      <w:r>
        <w:rPr>
          <w:color w:val="17171C"/>
          <w:sz w:val="21"/>
          <w:szCs w:val="21"/>
          <w:rFonts w:ascii="IBM Plex Sans" w:cs="IBM Plex Sans" w:eastAsia="IBM Plex Sans" w:hAnsi="IBM Plex Sans"/>
        </w:rPr>
        <w:t xml:space="preserve"> to fetch the latest.</w:t>
      </w:r>
    </w:p>
    <w:p>
      <w:pPr>
        <w:pStyle w:val="ListParagraph"/>
        <w:numPr>
          <w:ilvl w:val="0"/>
          <w:numId w:val="3"/>
        </w:numPr>
        <w:spacing w:after="80" w:line="300"/>
      </w:pPr>
      <w:r>
        <w:rPr>
          <w:color w:val="17171C"/>
          <w:sz w:val="21"/>
          <w:szCs w:val="21"/>
          <w:rFonts w:ascii="IBM Plex Sans" w:cs="IBM Plex Sans" w:eastAsia="IBM Plex Sans" w:hAnsi="IBM Plex Sans"/>
        </w:rPr>
        <w:t xml:space="preserve">Bounces, out-of-office and auto-replies are classified automatically and never count as "the student replied".</w:t>
      </w:r>
    </w:p>
    <w:p>
      <w:pPr>
        <w:pStyle w:val="ListParagraph"/>
        <w:numPr>
          <w:ilvl w:val="0"/>
          <w:numId w:val="3"/>
        </w:numPr>
        <w:spacing w:after="80" w:line="300"/>
      </w:pPr>
      <w:r>
        <w:rPr>
          <w:color w:val="17171C"/>
          <w:sz w:val="21"/>
          <w:szCs w:val="21"/>
          <w:rFonts w:ascii="IBM Plex Sans" w:cs="IBM Plex Sans" w:eastAsia="IBM Plex Sans" w:hAnsi="IBM Plex Sans"/>
        </w:rPr>
        <w:t xml:space="preserve">In a conversation: reply in the same thread or start a new one, add an internal note, tag, assign, set a follow-up, change status. </w:t>
      </w:r>
      <w:r>
        <w:rPr>
          <w:b/>
          <w:bCs/>
          <w:color w:val="17171C"/>
          <w:sz w:val="21"/>
          <w:szCs w:val="21"/>
          <w:rFonts w:ascii="IBM Plex Sans" w:cs="IBM Plex Sans" w:eastAsia="IBM Plex Sans" w:hAnsi="IBM Plex Sans"/>
        </w:rPr>
        <w:t xml:space="preserve">AI suggest reply</w:t>
      </w:r>
      <w:r>
        <w:rPr>
          <w:color w:val="17171C"/>
          <w:sz w:val="21"/>
          <w:szCs w:val="21"/>
          <w:rFonts w:ascii="IBM Plex Sans" w:cs="IBM Plex Sans" w:eastAsia="IBM Plex Sans" w:hAnsi="IBM Plex Sans"/>
        </w:rPr>
        <w:t xml:space="preserve"> drafts text you can Insert and edit; </w:t>
      </w:r>
      <w:r>
        <w:rPr>
          <w:b/>
          <w:bCs/>
          <w:color w:val="17171C"/>
          <w:sz w:val="21"/>
          <w:szCs w:val="21"/>
          <w:rFonts w:ascii="IBM Plex Sans" w:cs="IBM Plex Sans" w:eastAsia="IBM Plex Sans" w:hAnsi="IBM Plex Sans"/>
        </w:rPr>
        <w:t xml:space="preserve">Summarise</w:t>
      </w:r>
      <w:r>
        <w:rPr>
          <w:color w:val="17171C"/>
          <w:sz w:val="21"/>
          <w:szCs w:val="21"/>
          <w:rFonts w:ascii="IBM Plex Sans" w:cs="IBM Plex Sans" w:eastAsia="IBM Plex Sans" w:hAnsi="IBM Plex Sans"/>
        </w:rPr>
        <w:t xml:space="preserve"> gives a summary and a suggested next action that you choose whether to apply.</w:t>
      </w:r>
    </w:p>
    <w:p>
      <w:pPr>
        <w:pStyle w:val="ListParagraph"/>
        <w:numPr>
          <w:ilvl w:val="0"/>
          <w:numId w:val="3"/>
        </w:numPr>
        <w:spacing w:after="80" w:line="300"/>
      </w:pPr>
      <w:r>
        <w:rPr>
          <w:color w:val="17171C"/>
          <w:sz w:val="21"/>
          <w:szCs w:val="21"/>
          <w:rFonts w:ascii="IBM Plex Sans" w:cs="IBM Plex Sans" w:eastAsia="IBM Plex Sans" w:hAnsi="IBM Plex Sans"/>
        </w:rPr>
        <w:t xml:space="preserve">Every conversation links to the Contact and the record it came from.</w:t>
      </w:r>
    </w:p>
    <w:p>
      <w:pPr>
        <w:pStyle w:val="Heading3"/>
        <w:spacing w:before="280" w:after="100"/>
      </w:pPr>
      <w:r>
        <w:rPr>
          <w:b/>
          <w:bCs/>
          <w:color w:val="17171C"/>
          <w:sz w:val="26"/>
          <w:szCs w:val="26"/>
          <w:rFonts w:ascii="Outfit" w:cs="Outfit" w:eastAsia="Outfit" w:hAnsi="Outfit"/>
        </w:rPr>
        <w:t xml:space="preserve">3.8  Contacts and History</w:t>
      </w:r>
    </w:p>
    <w:p>
      <w:pPr>
        <w:pStyle w:val="ListParagraph"/>
        <w:numPr>
          <w:ilvl w:val="0"/>
          <w:numId w:val="3"/>
        </w:numPr>
        <w:spacing w:after="80" w:line="300"/>
      </w:pPr>
      <w:r>
        <w:rPr>
          <w:b/>
          <w:bCs/>
          <w:color w:val="17171C"/>
          <w:sz w:val="21"/>
          <w:szCs w:val="21"/>
          <w:rFonts w:ascii="IBM Plex Sans" w:cs="IBM Plex Sans" w:eastAsia="IBM Plex Sans" w:hAnsi="IBM Plex Sans"/>
        </w:rPr>
        <w:t xml:space="preserve">Contacts</w:t>
      </w:r>
      <w:r>
        <w:rPr>
          <w:color w:val="17171C"/>
          <w:sz w:val="21"/>
          <w:szCs w:val="21"/>
          <w:rFonts w:ascii="IBM Plex Sans" w:cs="IBM Plex Sans" w:eastAsia="IBM Plex Sans" w:hAnsi="IBM Plex Sans"/>
        </w:rPr>
        <w:t xml:space="preserve">: a student's timeline across datasets — every email sent, every reply, notes and status changes.</w:t>
      </w:r>
    </w:p>
    <w:p>
      <w:pPr>
        <w:pStyle w:val="ListParagraph"/>
        <w:numPr>
          <w:ilvl w:val="0"/>
          <w:numId w:val="3"/>
        </w:numPr>
        <w:spacing w:after="80" w:line="300"/>
      </w:pPr>
      <w:r>
        <w:rPr>
          <w:b/>
          <w:bCs/>
          <w:color w:val="17171C"/>
          <w:sz w:val="21"/>
          <w:szCs w:val="21"/>
          <w:rFonts w:ascii="IBM Plex Sans" w:cs="IBM Plex Sans" w:eastAsia="IBM Plex Sans" w:hAnsi="IBM Plex Sans"/>
        </w:rPr>
        <w:t xml:space="preserve">History</w:t>
      </w:r>
      <w:r>
        <w:rPr>
          <w:color w:val="17171C"/>
          <w:sz w:val="21"/>
          <w:szCs w:val="21"/>
          <w:rFonts w:ascii="IBM Plex Sans" w:cs="IBM Plex Sans" w:eastAsia="IBM Plex Sans" w:hAnsi="IBM Plex Sans"/>
        </w:rPr>
        <w:t xml:space="preserve">: the immutable log. </w:t>
      </w:r>
      <w:r>
        <w:rPr>
          <w:i/>
          <w:iCs/>
          <w:color w:val="17171C"/>
          <w:sz w:val="21"/>
          <w:szCs w:val="21"/>
          <w:rFonts w:ascii="IBM Plex Sans" w:cs="IBM Plex Sans" w:eastAsia="IBM Plex Sans" w:hAnsi="IBM Plex Sans"/>
        </w:rPr>
        <w:t xml:space="preserve">Sent</w:t>
      </w:r>
      <w:r>
        <w:rPr>
          <w:color w:val="17171C"/>
          <w:sz w:val="21"/>
          <w:szCs w:val="21"/>
          <w:rFonts w:ascii="IBM Plex Sans" w:cs="IBM Plex Sans" w:eastAsia="IBM Plex Sans" w:hAnsi="IBM Plex Sans"/>
        </w:rPr>
        <w:t xml:space="preserve"> lists every email with its outcome, reason and retries and a "Why?" explanation. </w:t>
      </w:r>
      <w:r>
        <w:rPr>
          <w:i/>
          <w:iCs/>
          <w:color w:val="17171C"/>
          <w:sz w:val="21"/>
          <w:szCs w:val="21"/>
          <w:rFonts w:ascii="IBM Plex Sans" w:cs="IBM Plex Sans" w:eastAsia="IBM Plex Sans" w:hAnsi="IBM Plex Sans"/>
        </w:rPr>
        <w:t xml:space="preserve">Received</w:t>
      </w:r>
      <w:r>
        <w:rPr>
          <w:color w:val="17171C"/>
          <w:sz w:val="21"/>
          <w:szCs w:val="21"/>
          <w:rFonts w:ascii="IBM Plex Sans" w:cs="IBM Plex Sans" w:eastAsia="IBM Plex Sans" w:hAnsi="IBM Plex Sans"/>
        </w:rPr>
        <w:t xml:space="preserve"> lists every inbound message with its classification. Search and filter by status.</w:t>
      </w:r>
    </w:p>
    <w:p>
      <w:pPr>
        <w:pStyle w:val="Heading3"/>
        <w:spacing w:before="280" w:after="100"/>
      </w:pPr>
      <w:r>
        <w:rPr>
          <w:b/>
          <w:bCs/>
          <w:color w:val="17171C"/>
          <w:sz w:val="26"/>
          <w:szCs w:val="26"/>
          <w:rFonts w:ascii="Outfit" w:cs="Outfit" w:eastAsia="Outfit" w:hAnsi="Outfit"/>
        </w:rPr>
        <w:t xml:space="preserve">3.9  Dashboard</w:t>
      </w:r>
    </w:p>
    <w:p>
      <w:pPr>
        <w:spacing w:after="120" w:line="300"/>
      </w:pPr>
      <w:r>
        <w:rPr>
          <w:color w:val="17171C"/>
          <w:sz w:val="21"/>
          <w:szCs w:val="21"/>
          <w:rFonts w:ascii="IBM Plex Sans" w:cs="IBM Plex Sans" w:eastAsia="IBM Plex Sans" w:hAnsi="IBM Plex Sans"/>
        </w:rPr>
        <w:t xml:space="preserve">Live numbers for your workspace: emails sent, pending, failed, replies, unread, open conversations, follow-ups due; a 30-day send chart; the approvals chart; recent batches, conversations and activity; quick actions.</w:t>
      </w:r>
    </w:p>
    <w:p>
      <w:pPr>
        <w:pStyle w:val="Heading2"/>
        <w:pBdr>
          <w:bottom w:val="single" w:color="C9C7BF" w:sz="6" w:space="4"/>
        </w:pBdr>
        <w:spacing w:before="480" w:after="200"/>
      </w:pPr>
      <w:r>
        <w:rPr>
          <w:color w:val="ED0331"/>
          <w:sz w:val="20"/>
          <w:szCs w:val="20"/>
          <w:rFonts w:ascii="IBM Plex Mono" w:cs="IBM Plex Mono" w:eastAsia="IBM Plex Mono" w:hAnsi="IBM Plex Mono"/>
        </w:rPr>
        <w:t xml:space="preserve">04</w:t>
      </w:r>
      <w:r>
        <w:rPr>
          <w:b/>
          <w:bCs/>
          <w:color w:val="17171C"/>
          <w:sz w:val="36"/>
          <w:szCs w:val="36"/>
          <w:rFonts w:ascii="Outfit" w:cs="Outfit" w:eastAsia="Outfit" w:hAnsi="Outfit"/>
        </w:rPr>
        <w:t xml:space="preserve">   Automations</w:t>
      </w:r>
    </w:p>
    <w:p>
      <w:pPr>
        <w:pStyle w:val="ListParagraph"/>
        <w:numPr>
          <w:ilvl w:val="0"/>
          <w:numId w:val="3"/>
        </w:numPr>
        <w:spacing w:after="80" w:line="300"/>
      </w:pPr>
      <w:r>
        <w:rPr>
          <w:color w:val="17171C"/>
          <w:sz w:val="21"/>
          <w:szCs w:val="21"/>
          <w:rFonts w:ascii="IBM Plex Sans" w:cs="IBM Plex Sans" w:eastAsia="IBM Plex Sans" w:hAnsi="IBM Plex Sans"/>
        </w:rPr>
        <w:t xml:space="preserve">An automation sends a template when a record matches conditions, for example </w:t>
      </w:r>
      <w:r>
        <w:rPr>
          <w:color w:val="17171C"/>
          <w:sz w:val="19"/>
          <w:szCs w:val="19"/>
          <w:rFonts w:ascii="IBM Plex Mono" w:cs="IBM Plex Mono" w:eastAsia="IBM Plex Mono" w:hAnsi="IBM Plex Mono"/>
          <w:shd w:fill="EFEEE9" w:val="clear"/>
        </w:rPr>
        <w:t xml:space="preserve">Trigger = 1 AND Status is empty</w:t>
      </w:r>
      <w:r>
        <w:rPr>
          <w:color w:val="17171C"/>
          <w:sz w:val="21"/>
          <w:szCs w:val="21"/>
          <w:rFonts w:ascii="IBM Plex Sans" w:cs="IBM Plex Sans" w:eastAsia="IBM Plex Sans" w:hAnsi="IBM Plex Sans"/>
        </w:rPr>
        <w:t xml:space="preserve">, on record created or updated, with a frequency policy and cooldown so nobody is emailed twice by mistake.</w:t>
      </w:r>
    </w:p>
    <w:p>
      <w:pPr>
        <w:pStyle w:val="ListParagraph"/>
        <w:numPr>
          <w:ilvl w:val="0"/>
          <w:numId w:val="3"/>
        </w:numPr>
        <w:spacing w:after="80" w:line="300"/>
      </w:pPr>
      <w:r>
        <w:rPr>
          <w:b/>
          <w:bCs/>
          <w:color w:val="17171C"/>
          <w:sz w:val="21"/>
          <w:szCs w:val="21"/>
          <w:rFonts w:ascii="IBM Plex Sans" w:cs="IBM Plex Sans" w:eastAsia="IBM Plex Sans" w:hAnsi="IBM Plex Sans"/>
        </w:rPr>
        <w:t xml:space="preserve">Stop conditions</w:t>
      </w:r>
      <w:r>
        <w:rPr>
          <w:color w:val="17171C"/>
          <w:sz w:val="21"/>
          <w:szCs w:val="21"/>
          <w:rFonts w:ascii="IBM Plex Sans" w:cs="IBM Plex Sans" w:eastAsia="IBM Plex Sans" w:hAnsi="IBM Plex Sans"/>
        </w:rPr>
        <w:t xml:space="preserve"> such as </w:t>
      </w:r>
      <w:r>
        <w:rPr>
          <w:i/>
          <w:iCs/>
          <w:color w:val="17171C"/>
          <w:sz w:val="21"/>
          <w:szCs w:val="21"/>
          <w:rFonts w:ascii="IBM Plex Sans" w:cs="IBM Plex Sans" w:eastAsia="IBM Plex Sans" w:hAnsi="IBM Plex Sans"/>
        </w:rPr>
        <w:t xml:space="preserve">Reply Received = true</w:t>
      </w:r>
      <w:r>
        <w:rPr>
          <w:color w:val="17171C"/>
          <w:sz w:val="21"/>
          <w:szCs w:val="21"/>
          <w:rFonts w:ascii="IBM Plex Sans" w:cs="IBM Plex Sans" w:eastAsia="IBM Plex Sans" w:hAnsi="IBM Plex Sans"/>
        </w:rPr>
        <w:t xml:space="preserve"> are checked first and always win.</w:t>
      </w:r>
    </w:p>
    <w:p>
      <w:pPr>
        <w:pStyle w:val="ListParagraph"/>
        <w:numPr>
          <w:ilvl w:val="0"/>
          <w:numId w:val="3"/>
        </w:numPr>
        <w:spacing w:after="80" w:line="300"/>
      </w:pPr>
      <w:r>
        <w:rPr>
          <w:color w:val="17171C"/>
          <w:sz w:val="21"/>
          <w:szCs w:val="21"/>
          <w:rFonts w:ascii="IBM Plex Sans" w:cs="IBM Plex Sans" w:eastAsia="IBM Plex Sans" w:hAnsi="IBM Plex Sans"/>
        </w:rPr>
        <w:t xml:space="preserve">Enabling shows how many records it would affect </w:t>
      </w:r>
      <w:r>
        <w:rPr>
          <w:i/>
          <w:iCs/>
          <w:color w:val="17171C"/>
          <w:sz w:val="21"/>
          <w:szCs w:val="21"/>
          <w:rFonts w:ascii="IBM Plex Sans" w:cs="IBM Plex Sans" w:eastAsia="IBM Plex Sans" w:hAnsi="IBM Plex Sans"/>
        </w:rPr>
        <w:t xml:space="preserve">right now</w:t>
      </w:r>
      <w:r>
        <w:rPr>
          <w:color w:val="17171C"/>
          <w:sz w:val="21"/>
          <w:szCs w:val="21"/>
          <w:rFonts w:ascii="IBM Plex Sans" w:cs="IBM Plex Sans" w:eastAsia="IBM Plex Sans" w:hAnsi="IBM Plex Sans"/>
        </w:rPr>
        <w:t xml:space="preserve"> and asks you to acknowledge that number. Run </w:t>
      </w:r>
      <w:r>
        <w:rPr>
          <w:b/>
          <w:bCs/>
          <w:color w:val="17171C"/>
          <w:sz w:val="21"/>
          <w:szCs w:val="21"/>
          <w:rFonts w:ascii="IBM Plex Sans" w:cs="IBM Plex Sans" w:eastAsia="IBM Plex Sans" w:hAnsi="IBM Plex Sans"/>
        </w:rPr>
        <w:t xml:space="preserve">Preview</w:t>
      </w:r>
      <w:r>
        <w:rPr>
          <w:color w:val="17171C"/>
          <w:sz w:val="21"/>
          <w:szCs w:val="21"/>
          <w:rFonts w:ascii="IBM Plex Sans" w:cs="IBM Plex Sans" w:eastAsia="IBM Plex Sans" w:hAnsi="IBM Plex Sans"/>
        </w:rPr>
        <w:t xml:space="preserve"> first.</w:t>
      </w:r>
    </w:p>
    <w:p>
      <w:pPr>
        <w:pStyle w:val="ListParagraph"/>
        <w:numPr>
          <w:ilvl w:val="0"/>
          <w:numId w:val="3"/>
        </w:numPr>
        <w:spacing w:after="80" w:line="300"/>
      </w:pPr>
      <w:r>
        <w:rPr>
          <w:color w:val="17171C"/>
          <w:sz w:val="21"/>
          <w:szCs w:val="21"/>
          <w:rFonts w:ascii="IBM Plex Sans" w:cs="IBM Plex Sans" w:eastAsia="IBM Plex Sans" w:hAnsi="IBM Plex Sans"/>
        </w:rPr>
        <w:t xml:space="preserve">Every run is listed with its result and a "Why?" explanation.</w:t>
      </w:r>
    </w:p>
    <w:p>
      <w:pPr>
        <w:pStyle w:val="Heading2"/>
        <w:pBdr>
          <w:bottom w:val="single" w:color="C9C7BF" w:sz="6" w:space="4"/>
        </w:pBdr>
        <w:spacing w:before="480" w:after="200"/>
      </w:pPr>
      <w:r>
        <w:rPr>
          <w:color w:val="ED0331"/>
          <w:sz w:val="20"/>
          <w:szCs w:val="20"/>
          <w:rFonts w:ascii="IBM Plex Mono" w:cs="IBM Plex Mono" w:eastAsia="IBM Plex Mono" w:hAnsi="IBM Plex Mono"/>
        </w:rPr>
        <w:t xml:space="preserve">05</w:t>
      </w:r>
      <w:r>
        <w:rPr>
          <w:b/>
          <w:bCs/>
          <w:color w:val="17171C"/>
          <w:sz w:val="36"/>
          <w:szCs w:val="36"/>
          <w:rFonts w:ascii="Outfit" w:cs="Outfit" w:eastAsia="Outfit" w:hAnsi="Outfit"/>
        </w:rPr>
        <w:t xml:space="preserve">   Super Admin tools</w:t>
      </w:r>
    </w:p>
    <w:p>
      <w:pPr>
        <w:pStyle w:val="ListParagraph"/>
        <w:numPr>
          <w:ilvl w:val="0"/>
          <w:numId w:val="3"/>
        </w:numPr>
        <w:spacing w:after="80" w:line="300"/>
      </w:pPr>
      <w:r>
        <w:rPr>
          <w:b/>
          <w:bCs/>
          <w:color w:val="17171C"/>
          <w:sz w:val="21"/>
          <w:szCs w:val="21"/>
          <w:rFonts w:ascii="IBM Plex Sans" w:cs="IBM Plex Sans" w:eastAsia="IBM Plex Sans" w:hAnsi="IBM Plex Sans"/>
        </w:rPr>
        <w:t xml:space="preserve">Users</w:t>
      </w:r>
      <w:r>
        <w:rPr>
          <w:color w:val="17171C"/>
          <w:sz w:val="21"/>
          <w:szCs w:val="21"/>
          <w:rFonts w:ascii="IBM Plex Sans" w:cs="IBM Plex Sans" w:eastAsia="IBM Plex Sans" w:hAnsi="IBM Plex Sans"/>
        </w:rPr>
        <w:t xml:space="preserve">: roles, enable and disable. Role changes are audited.</w:t>
      </w:r>
    </w:p>
    <w:p>
      <w:pPr>
        <w:pStyle w:val="ListParagraph"/>
        <w:numPr>
          <w:ilvl w:val="0"/>
          <w:numId w:val="3"/>
        </w:numPr>
        <w:spacing w:after="80" w:line="300"/>
      </w:pPr>
      <w:r>
        <w:rPr>
          <w:b/>
          <w:bCs/>
          <w:color w:val="17171C"/>
          <w:sz w:val="21"/>
          <w:szCs w:val="21"/>
          <w:rFonts w:ascii="IBM Plex Sans" w:cs="IBM Plex Sans" w:eastAsia="IBM Plex Sans" w:hAnsi="IBM Plex Sans"/>
        </w:rPr>
        <w:t xml:space="preserve">Workspaces</w:t>
      </w:r>
      <w:r>
        <w:rPr>
          <w:color w:val="17171C"/>
          <w:sz w:val="21"/>
          <w:szCs w:val="21"/>
          <w:rFonts w:ascii="IBM Plex Sans" w:cs="IBM Plex Sans" w:eastAsia="IBM Plex Sans" w:hAnsi="IBM Plex Sans"/>
        </w:rPr>
        <w:t xml:space="preserve">: every user's workspace with counts. </w:t>
      </w:r>
      <w:r>
        <w:rPr>
          <w:b/>
          <w:bCs/>
          <w:color w:val="17171C"/>
          <w:sz w:val="21"/>
          <w:szCs w:val="21"/>
          <w:rFonts w:ascii="IBM Plex Sans" w:cs="IBM Plex Sans" w:eastAsia="IBM Plex Sans" w:hAnsi="IBM Plex Sans"/>
        </w:rPr>
        <w:t xml:space="preserve">View Workspace</w:t>
      </w:r>
      <w:r>
        <w:rPr>
          <w:color w:val="17171C"/>
          <w:sz w:val="21"/>
          <w:szCs w:val="21"/>
          <w:rFonts w:ascii="IBM Plex Sans" w:cs="IBM Plex Sans" w:eastAsia="IBM Plex Sans" w:hAnsi="IBM Plex Sans"/>
        </w:rPr>
        <w:t xml:space="preserve"> opens it read-only under a red </w:t>
      </w:r>
      <w:r>
        <w:rPr>
          <w:i/>
          <w:iCs/>
          <w:color w:val="17171C"/>
          <w:sz w:val="21"/>
          <w:szCs w:val="21"/>
          <w:rFonts w:ascii="IBM Plex Sans" w:cs="IBM Plex Sans" w:eastAsia="IBM Plex Sans" w:hAnsi="IBM Plex Sans"/>
        </w:rPr>
        <w:t xml:space="preserve">VIEWING WORKSPACE AS</w:t>
      </w:r>
      <w:r>
        <w:rPr>
          <w:color w:val="17171C"/>
          <w:sz w:val="21"/>
          <w:szCs w:val="21"/>
          <w:rFonts w:ascii="IBM Plex Sans" w:cs="IBM Plex Sans" w:eastAsia="IBM Plex Sans" w:hAnsi="IBM Plex Sans"/>
        </w:rPr>
        <w:t xml:space="preserve"> banner; </w:t>
      </w:r>
      <w:r>
        <w:rPr>
          <w:b/>
          <w:bCs/>
          <w:color w:val="17171C"/>
          <w:sz w:val="21"/>
          <w:szCs w:val="21"/>
          <w:rFonts w:ascii="IBM Plex Sans" w:cs="IBM Plex Sans" w:eastAsia="IBM Plex Sans" w:hAnsi="IBM Plex Sans"/>
        </w:rPr>
        <w:t xml:space="preserve">Exit View</w:t>
      </w:r>
      <w:r>
        <w:rPr>
          <w:color w:val="17171C"/>
          <w:sz w:val="21"/>
          <w:szCs w:val="21"/>
          <w:rFonts w:ascii="IBM Plex Sans" w:cs="IBM Plex Sans" w:eastAsia="IBM Plex Sans" w:hAnsi="IBM Plex Sans"/>
        </w:rPr>
        <w:t xml:space="preserve"> leaves. Entry and exit are audited. This never grants access to someone else's Gmail.</w:t>
      </w:r>
    </w:p>
    <w:p>
      <w:pPr>
        <w:pStyle w:val="ListParagraph"/>
        <w:numPr>
          <w:ilvl w:val="0"/>
          <w:numId w:val="3"/>
        </w:numPr>
        <w:spacing w:after="80" w:line="300"/>
      </w:pPr>
      <w:r>
        <w:rPr>
          <w:b/>
          <w:bCs/>
          <w:color w:val="17171C"/>
          <w:sz w:val="21"/>
          <w:szCs w:val="21"/>
          <w:rFonts w:ascii="IBM Plex Sans" w:cs="IBM Plex Sans" w:eastAsia="IBM Plex Sans" w:hAnsi="IBM Plex Sans"/>
        </w:rPr>
        <w:t xml:space="preserve">All Data</w:t>
      </w:r>
      <w:r>
        <w:rPr>
          <w:color w:val="17171C"/>
          <w:sz w:val="21"/>
          <w:szCs w:val="21"/>
          <w:rFonts w:ascii="IBM Plex Sans" w:cs="IBM Plex Sans" w:eastAsia="IBM Plex Sans" w:hAnsi="IBM Plex Sans"/>
        </w:rPr>
        <w:t xml:space="preserve"> and </w:t>
      </w:r>
      <w:r>
        <w:rPr>
          <w:b/>
          <w:bCs/>
          <w:color w:val="17171C"/>
          <w:sz w:val="21"/>
          <w:szCs w:val="21"/>
          <w:rFonts w:ascii="IBM Plex Sans" w:cs="IBM Plex Sans" w:eastAsia="IBM Plex Sans" w:hAnsi="IBM Plex Sans"/>
        </w:rPr>
        <w:t xml:space="preserve">All Conversations</w:t>
      </w:r>
      <w:r>
        <w:rPr>
          <w:color w:val="17171C"/>
          <w:sz w:val="21"/>
          <w:szCs w:val="21"/>
          <w:rFonts w:ascii="IBM Plex Sans" w:cs="IBM Plex Sans" w:eastAsia="IBM Plex Sans" w:hAnsi="IBM Plex Sans"/>
        </w:rPr>
        <w:t xml:space="preserve">: organisation-wide lists with search and filters. Every view is audited.</w:t>
      </w:r>
    </w:p>
    <w:p>
      <w:pPr>
        <w:pStyle w:val="ListParagraph"/>
        <w:numPr>
          <w:ilvl w:val="0"/>
          <w:numId w:val="3"/>
        </w:numPr>
        <w:spacing w:after="80" w:line="300"/>
      </w:pPr>
      <w:r>
        <w:rPr>
          <w:b/>
          <w:bCs/>
          <w:color w:val="17171C"/>
          <w:sz w:val="21"/>
          <w:szCs w:val="21"/>
          <w:rFonts w:ascii="IBM Plex Sans" w:cs="IBM Plex Sans" w:eastAsia="IBM Plex Sans" w:hAnsi="IBM Plex Sans"/>
        </w:rPr>
        <w:t xml:space="preserve">Organization</w:t>
      </w:r>
      <w:r>
        <w:rPr>
          <w:color w:val="17171C"/>
          <w:sz w:val="21"/>
          <w:szCs w:val="21"/>
          <w:rFonts w:ascii="IBM Plex Sans" w:cs="IBM Plex Sans" w:eastAsia="IBM Plex Sans" w:hAnsi="IBM Plex Sans"/>
        </w:rPr>
        <w:t xml:space="preserve">: users, workspaces, emails, replies, failure rate, campaign performance, approvals and user activity over 7, 30 or 90 days.</w:t>
      </w:r>
    </w:p>
    <w:p>
      <w:pPr>
        <w:pStyle w:val="ListParagraph"/>
        <w:numPr>
          <w:ilvl w:val="0"/>
          <w:numId w:val="3"/>
        </w:numPr>
        <w:spacing w:after="80" w:line="300"/>
      </w:pPr>
      <w:r>
        <w:rPr>
          <w:b/>
          <w:bCs/>
          <w:color w:val="17171C"/>
          <w:sz w:val="21"/>
          <w:szCs w:val="21"/>
          <w:rFonts w:ascii="IBM Plex Sans" w:cs="IBM Plex Sans" w:eastAsia="IBM Plex Sans" w:hAnsi="IBM Plex Sans"/>
        </w:rPr>
        <w:t xml:space="preserve">Audit Logs</w:t>
      </w:r>
      <w:r>
        <w:rPr>
          <w:color w:val="17171C"/>
          <w:sz w:val="21"/>
          <w:szCs w:val="21"/>
          <w:rFonts w:ascii="IBM Plex Sans" w:cs="IBM Plex Sans" w:eastAsia="IBM Plex Sans" w:hAnsi="IBM Plex Sans"/>
        </w:rPr>
        <w:t xml:space="preserve">: who did what, when.</w:t>
      </w:r>
    </w:p>
    <w:p>
      <w:pPr>
        <w:pStyle w:val="ListParagraph"/>
        <w:numPr>
          <w:ilvl w:val="0"/>
          <w:numId w:val="3"/>
        </w:numPr>
        <w:spacing w:after="80" w:line="300"/>
      </w:pPr>
      <w:r>
        <w:rPr>
          <w:b/>
          <w:bCs/>
          <w:color w:val="17171C"/>
          <w:sz w:val="21"/>
          <w:szCs w:val="21"/>
          <w:rFonts w:ascii="IBM Plex Sans" w:cs="IBM Plex Sans" w:eastAsia="IBM Plex Sans" w:hAnsi="IBM Plex Sans"/>
        </w:rPr>
        <w:t xml:space="preserve">System Settings</w:t>
      </w:r>
      <w:r>
        <w:rPr>
          <w:color w:val="17171C"/>
          <w:sz w:val="21"/>
          <w:szCs w:val="21"/>
          <w:rFonts w:ascii="IBM Plex Sans" w:cs="IBM Plex Sans" w:eastAsia="IBM Plex Sans" w:hAnsi="IBM Plex Sans"/>
        </w:rPr>
        <w:t xml:space="preserve">: retention policy (configuration and impact preview only; nothing is deleted automatically), AI provider status, limits and usage, sign-in restriction.</w:t>
      </w:r>
    </w:p>
    <w:p>
      <w:pPr>
        <w:pStyle w:val="Heading2"/>
        <w:pBdr>
          <w:bottom w:val="single" w:color="C9C7BF" w:sz="6" w:space="4"/>
        </w:pBdr>
        <w:spacing w:before="480" w:after="200"/>
      </w:pPr>
      <w:r>
        <w:rPr>
          <w:color w:val="ED0331"/>
          <w:sz w:val="20"/>
          <w:szCs w:val="20"/>
          <w:rFonts w:ascii="IBM Plex Mono" w:cs="IBM Plex Mono" w:eastAsia="IBM Plex Mono" w:hAnsi="IBM Plex Mono"/>
        </w:rPr>
        <w:t xml:space="preserve">06</w:t>
      </w:r>
      <w:r>
        <w:rPr>
          <w:b/>
          <w:bCs/>
          <w:color w:val="17171C"/>
          <w:sz w:val="36"/>
          <w:szCs w:val="36"/>
          <w:rFonts w:ascii="Outfit" w:cs="Outfit" w:eastAsia="Outfit" w:hAnsi="Outfit"/>
        </w:rPr>
        <w:t xml:space="preserve">   Before you send</w:t>
      </w:r>
    </w:p>
    <w:p>
      <w:pPr>
        <w:spacing w:after="120" w:line="300"/>
      </w:pPr>
      <w:r>
        <w:rPr>
          <w:color w:val="17171C"/>
          <w:sz w:val="21"/>
          <w:szCs w:val="21"/>
          <w:rFonts w:ascii="IBM Plex Sans" w:cs="IBM Plex Sans" w:eastAsia="IBM Plex Sans" w:hAnsi="IBM Plex Sans"/>
        </w:rPr>
        <w:t xml:space="preserve">Tick these off for every campaign.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8938"/>
      </w:tblGrid>
      <w:tr>
        <w:tc>
          <w:tcPr>
            <w:tcW w:type="dxa" w:w="700"/>
            <w:tcBorders>
              <w:top w:val="single" w:color="DEDCD6" w:sz="4"/>
              <w:left w:val="single" w:color="DEDCD6" w:sz="4"/>
              <w:bottom w:val="single" w:color="DEDCD6" w:sz="4"/>
              <w:right w:val="single" w:color="DEDCD6" w:sz="4"/>
            </w:tcBorders>
            <w:tcMar>
              <w:top w:type="dxa" w:w="110"/>
              <w:left w:type="dxa" w:w="140"/>
              <w:bottom w:type="dxa" w:w="110"/>
              <w:right w:type="dxa" w:w="140"/>
            </w:tcMar>
            <w:vAlign w:val="top"/>
          </w:tcPr>
          <w:p>
            <w:pPr>
              <w:spacing w:after="0" w:line="280"/>
              <w:jc w:val="left"/>
            </w:pPr>
            <w:r>
              <w:rPr>
                <w:color w:val="17171C"/>
                <w:sz w:val="26"/>
                <w:szCs w:val="26"/>
                <w:rFonts w:ascii="IBM Plex Sans" w:cs="IBM Plex Sans" w:eastAsia="IBM Plex Sans" w:hAnsi="IBM Plex Sans"/>
              </w:rPr>
              <w:t xml:space="preserve">☐</w:t>
            </w:r>
          </w:p>
        </w:tc>
        <w:tc>
          <w:tcPr>
            <w:tcW w:type="dxa" w:w="8938"/>
            <w:tcBorders>
              <w:top w:val="single" w:color="DEDCD6" w:sz="4"/>
              <w:left w:val="single" w:color="DEDCD6" w:sz="4"/>
              <w:bottom w:val="single" w:color="DEDCD6" w:sz="4"/>
              <w:right w:val="single" w:color="DEDCD6" w:sz="4"/>
            </w:tcBorders>
            <w:tcMar>
              <w:top w:type="dxa" w:w="110"/>
              <w:left w:type="dxa" w:w="140"/>
              <w:bottom w:type="dxa" w:w="110"/>
              <w:right w:type="dxa" w:w="140"/>
            </w:tcMar>
            <w:vAlign w:val="top"/>
          </w:tcPr>
          <w:p>
            <w:pPr>
              <w:spacing w:after="0" w:line="280"/>
              <w:jc w:val="left"/>
            </w:pPr>
            <w:r>
              <w:rPr>
                <w:color w:val="17171C"/>
                <w:sz w:val="21"/>
                <w:szCs w:val="21"/>
                <w:rFonts w:ascii="IBM Plex Sans" w:cs="IBM Plex Sans" w:eastAsia="IBM Plex Sans" w:hAnsi="IBM Plex Sans"/>
              </w:rPr>
              <w:t xml:space="preserve">Gmail connected and a </w:t>
            </w:r>
            <w:r>
              <w:rPr>
                <w:b/>
                <w:bCs/>
                <w:color w:val="17171C"/>
                <w:sz w:val="21"/>
                <w:szCs w:val="21"/>
                <w:rFonts w:ascii="IBM Plex Sans" w:cs="IBM Plex Sans" w:eastAsia="IBM Plex Sans" w:hAnsi="IBM Plex Sans"/>
              </w:rPr>
              <w:t xml:space="preserve">test email</w:t>
            </w:r>
            <w:r>
              <w:rPr>
                <w:color w:val="17171C"/>
                <w:sz w:val="21"/>
                <w:szCs w:val="21"/>
                <w:rFonts w:ascii="IBM Plex Sans" w:cs="IBM Plex Sans" w:eastAsia="IBM Plex Sans" w:hAnsi="IBM Plex Sans"/>
              </w:rPr>
              <w:t xml:space="preserve"> received.</w:t>
            </w:r>
          </w:p>
        </w:tc>
      </w:tr>
      <w:tr>
        <w:tc>
          <w:tcPr>
            <w:tcW w:type="dxa" w:w="700"/>
            <w:tcBorders>
              <w:top w:val="single" w:color="DEDCD6" w:sz="4"/>
              <w:left w:val="single" w:color="DEDCD6" w:sz="4"/>
              <w:bottom w:val="single" w:color="DEDCD6" w:sz="4"/>
              <w:right w:val="single" w:color="DEDCD6" w:sz="4"/>
            </w:tcBorders>
            <w:tcMar>
              <w:top w:type="dxa" w:w="110"/>
              <w:left w:type="dxa" w:w="140"/>
              <w:bottom w:type="dxa" w:w="110"/>
              <w:right w:type="dxa" w:w="140"/>
            </w:tcMar>
            <w:vAlign w:val="top"/>
          </w:tcPr>
          <w:p>
            <w:pPr>
              <w:spacing w:after="0" w:line="280"/>
              <w:jc w:val="left"/>
            </w:pPr>
            <w:r>
              <w:rPr>
                <w:color w:val="17171C"/>
                <w:sz w:val="26"/>
                <w:szCs w:val="26"/>
                <w:rFonts w:ascii="IBM Plex Sans" w:cs="IBM Plex Sans" w:eastAsia="IBM Plex Sans" w:hAnsi="IBM Plex Sans"/>
              </w:rPr>
              <w:t xml:space="preserve">☐</w:t>
            </w:r>
          </w:p>
        </w:tc>
        <w:tc>
          <w:tcPr>
            <w:tcW w:type="dxa" w:w="8938"/>
            <w:tcBorders>
              <w:top w:val="single" w:color="DEDCD6" w:sz="4"/>
              <w:left w:val="single" w:color="DEDCD6" w:sz="4"/>
              <w:bottom w:val="single" w:color="DEDCD6" w:sz="4"/>
              <w:right w:val="single" w:color="DEDCD6" w:sz="4"/>
            </w:tcBorders>
            <w:tcMar>
              <w:top w:type="dxa" w:w="110"/>
              <w:left w:type="dxa" w:w="140"/>
              <w:bottom w:type="dxa" w:w="110"/>
              <w:right w:type="dxa" w:w="140"/>
            </w:tcMar>
            <w:vAlign w:val="top"/>
          </w:tcPr>
          <w:p>
            <w:pPr>
              <w:spacing w:after="0" w:line="280"/>
              <w:jc w:val="left"/>
            </w:pPr>
            <w:r>
              <w:rPr>
                <w:color w:val="17171C"/>
                <w:sz w:val="21"/>
                <w:szCs w:val="21"/>
                <w:rFonts w:ascii="IBM Plex Sans" w:cs="IBM Plex Sans" w:eastAsia="IBM Plex Sans" w:hAnsi="IBM Plex Sans"/>
              </w:rPr>
              <w:t xml:space="preserve">Email column set to </w:t>
            </w:r>
            <w:r>
              <w:rPr>
                <w:b/>
                <w:bCs/>
                <w:color w:val="17171C"/>
                <w:sz w:val="21"/>
                <w:szCs w:val="21"/>
                <w:rFonts w:ascii="IBM Plex Sans" w:cs="IBM Plex Sans" w:eastAsia="IBM Plex Sans" w:hAnsi="IBM Plex Sans"/>
              </w:rPr>
              <w:t xml:space="preserve">EMAIL</w:t>
            </w:r>
            <w:r>
              <w:rPr>
                <w:color w:val="17171C"/>
                <w:sz w:val="21"/>
                <w:szCs w:val="21"/>
                <w:rFonts w:ascii="IBM Plex Sans" w:cs="IBM Plex Sans" w:eastAsia="IBM Plex Sans" w:hAnsi="IBM Plex Sans"/>
              </w:rPr>
              <w:t xml:space="preserve">; duplicates handled at import.</w:t>
            </w:r>
          </w:p>
        </w:tc>
      </w:tr>
      <w:tr>
        <w:tc>
          <w:tcPr>
            <w:tcW w:type="dxa" w:w="700"/>
            <w:tcBorders>
              <w:top w:val="single" w:color="DEDCD6" w:sz="4"/>
              <w:left w:val="single" w:color="DEDCD6" w:sz="4"/>
              <w:bottom w:val="single" w:color="DEDCD6" w:sz="4"/>
              <w:right w:val="single" w:color="DEDCD6" w:sz="4"/>
            </w:tcBorders>
            <w:tcMar>
              <w:top w:type="dxa" w:w="110"/>
              <w:left w:type="dxa" w:w="140"/>
              <w:bottom w:type="dxa" w:w="110"/>
              <w:right w:type="dxa" w:w="140"/>
            </w:tcMar>
            <w:vAlign w:val="top"/>
          </w:tcPr>
          <w:p>
            <w:pPr>
              <w:spacing w:after="0" w:line="280"/>
              <w:jc w:val="left"/>
            </w:pPr>
            <w:r>
              <w:rPr>
                <w:color w:val="17171C"/>
                <w:sz w:val="26"/>
                <w:szCs w:val="26"/>
                <w:rFonts w:ascii="IBM Plex Sans" w:cs="IBM Plex Sans" w:eastAsia="IBM Plex Sans" w:hAnsi="IBM Plex Sans"/>
              </w:rPr>
              <w:t xml:space="preserve">☐</w:t>
            </w:r>
          </w:p>
        </w:tc>
        <w:tc>
          <w:tcPr>
            <w:tcW w:type="dxa" w:w="8938"/>
            <w:tcBorders>
              <w:top w:val="single" w:color="DEDCD6" w:sz="4"/>
              <w:left w:val="single" w:color="DEDCD6" w:sz="4"/>
              <w:bottom w:val="single" w:color="DEDCD6" w:sz="4"/>
              <w:right w:val="single" w:color="DEDCD6" w:sz="4"/>
            </w:tcBorders>
            <w:tcMar>
              <w:top w:type="dxa" w:w="110"/>
              <w:left w:type="dxa" w:w="140"/>
              <w:bottom w:type="dxa" w:w="110"/>
              <w:right w:type="dxa" w:w="140"/>
            </w:tcMar>
            <w:vAlign w:val="top"/>
          </w:tcPr>
          <w:p>
            <w:pPr>
              <w:spacing w:after="0" w:line="280"/>
              <w:jc w:val="left"/>
            </w:pPr>
            <w:r>
              <w:rPr>
                <w:color w:val="17171C"/>
                <w:sz w:val="21"/>
                <w:szCs w:val="21"/>
                <w:rFonts w:ascii="IBM Plex Sans" w:cs="IBM Plex Sans" w:eastAsia="IBM Plex Sans" w:hAnsi="IBM Plex Sans"/>
              </w:rPr>
              <w:t xml:space="preserve">Every </w:t>
            </w:r>
            <w:r>
              <w:rPr>
                <w:color w:val="17171C"/>
                <w:sz w:val="19"/>
                <w:szCs w:val="19"/>
                <w:rFonts w:ascii="IBM Plex Mono" w:cs="IBM Plex Mono" w:eastAsia="IBM Plex Mono" w:hAnsi="IBM Plex Mono"/>
                <w:shd w:fill="EFEEE9" w:val="clear"/>
              </w:rPr>
              <w:t xml:space="preserve">{{variable}}</w:t>
            </w:r>
            <w:r>
              <w:rPr>
                <w:color w:val="17171C"/>
                <w:sz w:val="21"/>
                <w:szCs w:val="21"/>
                <w:rFonts w:ascii="IBM Plex Sans" w:cs="IBM Plex Sans" w:eastAsia="IBM Plex Sans" w:hAnsi="IBM Plex Sans"/>
              </w:rPr>
              <w:t xml:space="preserve"> resolves in </w:t>
            </w:r>
            <w:r>
              <w:rPr>
                <w:b/>
                <w:bCs/>
                <w:color w:val="17171C"/>
                <w:sz w:val="21"/>
                <w:szCs w:val="21"/>
                <w:rFonts w:ascii="IBM Plex Sans" w:cs="IBM Plex Sans" w:eastAsia="IBM Plex Sans" w:hAnsi="IBM Plex Sans"/>
              </w:rPr>
              <w:t xml:space="preserve">Preview as</w:t>
            </w:r>
            <w:r>
              <w:rPr>
                <w:color w:val="17171C"/>
                <w:sz w:val="21"/>
                <w:szCs w:val="21"/>
                <w:rFonts w:ascii="IBM Plex Sans" w:cs="IBM Plex Sans" w:eastAsia="IBM Plex Sans" w:hAnsi="IBM Plex Sans"/>
              </w:rPr>
              <w:t xml:space="preserve"> for at least three students.</w:t>
            </w:r>
          </w:p>
        </w:tc>
      </w:tr>
      <w:tr>
        <w:tc>
          <w:tcPr>
            <w:tcW w:type="dxa" w:w="700"/>
            <w:tcBorders>
              <w:top w:val="single" w:color="DEDCD6" w:sz="4"/>
              <w:left w:val="single" w:color="DEDCD6" w:sz="4"/>
              <w:bottom w:val="single" w:color="DEDCD6" w:sz="4"/>
              <w:right w:val="single" w:color="DEDCD6" w:sz="4"/>
            </w:tcBorders>
            <w:tcMar>
              <w:top w:type="dxa" w:w="110"/>
              <w:left w:type="dxa" w:w="140"/>
              <w:bottom w:type="dxa" w:w="110"/>
              <w:right w:type="dxa" w:w="140"/>
            </w:tcMar>
            <w:vAlign w:val="top"/>
          </w:tcPr>
          <w:p>
            <w:pPr>
              <w:spacing w:after="0" w:line="280"/>
              <w:jc w:val="left"/>
            </w:pPr>
            <w:r>
              <w:rPr>
                <w:color w:val="17171C"/>
                <w:sz w:val="26"/>
                <w:szCs w:val="26"/>
                <w:rFonts w:ascii="IBM Plex Sans" w:cs="IBM Plex Sans" w:eastAsia="IBM Plex Sans" w:hAnsi="IBM Plex Sans"/>
              </w:rPr>
              <w:t xml:space="preserve">☐</w:t>
            </w:r>
          </w:p>
        </w:tc>
        <w:tc>
          <w:tcPr>
            <w:tcW w:type="dxa" w:w="8938"/>
            <w:tcBorders>
              <w:top w:val="single" w:color="DEDCD6" w:sz="4"/>
              <w:left w:val="single" w:color="DEDCD6" w:sz="4"/>
              <w:bottom w:val="single" w:color="DEDCD6" w:sz="4"/>
              <w:right w:val="single" w:color="DEDCD6" w:sz="4"/>
            </w:tcBorders>
            <w:tcMar>
              <w:top w:type="dxa" w:w="110"/>
              <w:left w:type="dxa" w:w="140"/>
              <w:bottom w:type="dxa" w:w="110"/>
              <w:right w:type="dxa" w:w="140"/>
            </w:tcMar>
            <w:vAlign w:val="top"/>
          </w:tcPr>
          <w:p>
            <w:pPr>
              <w:spacing w:after="0" w:line="280"/>
              <w:jc w:val="left"/>
            </w:pPr>
            <w:r>
              <w:rPr>
                <w:b/>
                <w:bCs/>
                <w:color w:val="17171C"/>
                <w:sz w:val="21"/>
                <w:szCs w:val="21"/>
                <w:rFonts w:ascii="IBM Plex Sans" w:cs="IBM Plex Sans" w:eastAsia="IBM Plex Sans" w:hAnsi="IBM Plex Sans"/>
              </w:rPr>
              <w:t xml:space="preserve">Health check</w:t>
            </w:r>
            <w:r>
              <w:rPr>
                <w:color w:val="17171C"/>
                <w:sz w:val="21"/>
                <w:szCs w:val="21"/>
                <w:rFonts w:ascii="IBM Plex Sans" w:cs="IBM Plex Sans" w:eastAsia="IBM Plex Sans" w:hAnsi="IBM Plex Sans"/>
              </w:rPr>
              <w:t xml:space="preserve"> passes. Warnings are fine; failures are not.</w:t>
            </w:r>
          </w:p>
        </w:tc>
      </w:tr>
      <w:tr>
        <w:tc>
          <w:tcPr>
            <w:tcW w:type="dxa" w:w="700"/>
            <w:tcBorders>
              <w:top w:val="single" w:color="DEDCD6" w:sz="4"/>
              <w:left w:val="single" w:color="DEDCD6" w:sz="4"/>
              <w:bottom w:val="single" w:color="DEDCD6" w:sz="4"/>
              <w:right w:val="single" w:color="DEDCD6" w:sz="4"/>
            </w:tcBorders>
            <w:tcMar>
              <w:top w:type="dxa" w:w="110"/>
              <w:left w:type="dxa" w:w="140"/>
              <w:bottom w:type="dxa" w:w="110"/>
              <w:right w:type="dxa" w:w="140"/>
            </w:tcMar>
            <w:vAlign w:val="top"/>
          </w:tcPr>
          <w:p>
            <w:pPr>
              <w:spacing w:after="0" w:line="280"/>
              <w:jc w:val="left"/>
            </w:pPr>
            <w:r>
              <w:rPr>
                <w:color w:val="17171C"/>
                <w:sz w:val="26"/>
                <w:szCs w:val="26"/>
                <w:rFonts w:ascii="IBM Plex Sans" w:cs="IBM Plex Sans" w:eastAsia="IBM Plex Sans" w:hAnsi="IBM Plex Sans"/>
              </w:rPr>
              <w:t xml:space="preserve">☐</w:t>
            </w:r>
          </w:p>
        </w:tc>
        <w:tc>
          <w:tcPr>
            <w:tcW w:type="dxa" w:w="8938"/>
            <w:tcBorders>
              <w:top w:val="single" w:color="DEDCD6" w:sz="4"/>
              <w:left w:val="single" w:color="DEDCD6" w:sz="4"/>
              <w:bottom w:val="single" w:color="DEDCD6" w:sz="4"/>
              <w:right w:val="single" w:color="DEDCD6" w:sz="4"/>
            </w:tcBorders>
            <w:tcMar>
              <w:top w:type="dxa" w:w="110"/>
              <w:left w:type="dxa" w:w="140"/>
              <w:bottom w:type="dxa" w:w="110"/>
              <w:right w:type="dxa" w:w="140"/>
            </w:tcMar>
            <w:vAlign w:val="top"/>
          </w:tcPr>
          <w:p>
            <w:pPr>
              <w:spacing w:after="0" w:line="280"/>
              <w:jc w:val="left"/>
            </w:pPr>
            <w:r>
              <w:rPr>
                <w:b/>
                <w:bCs/>
                <w:color w:val="17171C"/>
                <w:sz w:val="21"/>
                <w:szCs w:val="21"/>
                <w:rFonts w:ascii="IBM Plex Sans" w:cs="IBM Plex Sans" w:eastAsia="IBM Plex Sans" w:hAnsi="IBM Plex Sans"/>
              </w:rPr>
              <w:t xml:space="preserve">Dry run</w:t>
            </w:r>
            <w:r>
              <w:rPr>
                <w:color w:val="17171C"/>
                <w:sz w:val="21"/>
                <w:szCs w:val="21"/>
                <w:rFonts w:ascii="IBM Plex Sans" w:cs="IBM Plex Sans" w:eastAsia="IBM Plex Sans" w:hAnsi="IBM Plex Sans"/>
              </w:rPr>
              <w:t xml:space="preserve"> count matches what you expect, and every skip reason makes sense.</w:t>
            </w:r>
          </w:p>
        </w:tc>
      </w:tr>
      <w:tr>
        <w:tc>
          <w:tcPr>
            <w:tcW w:type="dxa" w:w="700"/>
            <w:tcBorders>
              <w:top w:val="single" w:color="DEDCD6" w:sz="4"/>
              <w:left w:val="single" w:color="DEDCD6" w:sz="4"/>
              <w:bottom w:val="single" w:color="DEDCD6" w:sz="4"/>
              <w:right w:val="single" w:color="DEDCD6" w:sz="4"/>
            </w:tcBorders>
            <w:tcMar>
              <w:top w:type="dxa" w:w="110"/>
              <w:left w:type="dxa" w:w="140"/>
              <w:bottom w:type="dxa" w:w="110"/>
              <w:right w:type="dxa" w:w="140"/>
            </w:tcMar>
            <w:vAlign w:val="top"/>
          </w:tcPr>
          <w:p>
            <w:pPr>
              <w:spacing w:after="0" w:line="280"/>
              <w:jc w:val="left"/>
            </w:pPr>
            <w:r>
              <w:rPr>
                <w:color w:val="17171C"/>
                <w:sz w:val="26"/>
                <w:szCs w:val="26"/>
                <w:rFonts w:ascii="IBM Plex Sans" w:cs="IBM Plex Sans" w:eastAsia="IBM Plex Sans" w:hAnsi="IBM Plex Sans"/>
              </w:rPr>
              <w:t xml:space="preserve">☐</w:t>
            </w:r>
          </w:p>
        </w:tc>
        <w:tc>
          <w:tcPr>
            <w:tcW w:type="dxa" w:w="8938"/>
            <w:tcBorders>
              <w:top w:val="single" w:color="DEDCD6" w:sz="4"/>
              <w:left w:val="single" w:color="DEDCD6" w:sz="4"/>
              <w:bottom w:val="single" w:color="DEDCD6" w:sz="4"/>
              <w:right w:val="single" w:color="DEDCD6" w:sz="4"/>
            </w:tcBorders>
            <w:tcMar>
              <w:top w:type="dxa" w:w="110"/>
              <w:left w:type="dxa" w:w="140"/>
              <w:bottom w:type="dxa" w:w="110"/>
              <w:right w:type="dxa" w:w="140"/>
            </w:tcMar>
            <w:vAlign w:val="top"/>
          </w:tcPr>
          <w:p>
            <w:pPr>
              <w:spacing w:after="0" w:line="280"/>
              <w:jc w:val="left"/>
            </w:pPr>
            <w:r>
              <w:rPr>
                <w:color w:val="17171C"/>
                <w:sz w:val="21"/>
                <w:szCs w:val="21"/>
                <w:rFonts w:ascii="IBM Plex Sans" w:cs="IBM Plex Sans" w:eastAsia="IBM Plex Sans" w:hAnsi="IBM Plex Sans"/>
              </w:rPr>
              <w:t xml:space="preserve">From name, Reply-To and CC / BCC are right. CC and BCC go on </w:t>
            </w:r>
            <w:r>
              <w:rPr>
                <w:i/>
                <w:iCs/>
                <w:color w:val="17171C"/>
                <w:sz w:val="21"/>
                <w:szCs w:val="21"/>
                <w:rFonts w:ascii="IBM Plex Sans" w:cs="IBM Plex Sans" w:eastAsia="IBM Plex Sans" w:hAnsi="IBM Plex Sans"/>
              </w:rPr>
              <w:t xml:space="preserve">every</w:t>
            </w:r>
            <w:r>
              <w:rPr>
                <w:color w:val="17171C"/>
                <w:sz w:val="21"/>
                <w:szCs w:val="21"/>
                <w:rFonts w:ascii="IBM Plex Sans" w:cs="IBM Plex Sans" w:eastAsia="IBM Plex Sans" w:hAnsi="IBM Plex Sans"/>
              </w:rPr>
              <w:t xml:space="preserve"> email.</w:t>
            </w:r>
          </w:p>
        </w:tc>
      </w:tr>
      <w:tr>
        <w:tc>
          <w:tcPr>
            <w:tcW w:type="dxa" w:w="700"/>
            <w:tcBorders>
              <w:top w:val="single" w:color="DEDCD6" w:sz="4"/>
              <w:left w:val="single" w:color="DEDCD6" w:sz="4"/>
              <w:bottom w:val="single" w:color="DEDCD6" w:sz="4"/>
              <w:right w:val="single" w:color="DEDCD6" w:sz="4"/>
            </w:tcBorders>
            <w:tcMar>
              <w:top w:type="dxa" w:w="110"/>
              <w:left w:type="dxa" w:w="140"/>
              <w:bottom w:type="dxa" w:w="110"/>
              <w:right w:type="dxa" w:w="140"/>
            </w:tcMar>
            <w:vAlign w:val="top"/>
          </w:tcPr>
          <w:p>
            <w:pPr>
              <w:spacing w:after="0" w:line="280"/>
              <w:jc w:val="left"/>
            </w:pPr>
            <w:r>
              <w:rPr>
                <w:color w:val="17171C"/>
                <w:sz w:val="26"/>
                <w:szCs w:val="26"/>
                <w:rFonts w:ascii="IBM Plex Sans" w:cs="IBM Plex Sans" w:eastAsia="IBM Plex Sans" w:hAnsi="IBM Plex Sans"/>
              </w:rPr>
              <w:t xml:space="preserve">☐</w:t>
            </w:r>
          </w:p>
        </w:tc>
        <w:tc>
          <w:tcPr>
            <w:tcW w:type="dxa" w:w="8938"/>
            <w:tcBorders>
              <w:top w:val="single" w:color="DEDCD6" w:sz="4"/>
              <w:left w:val="single" w:color="DEDCD6" w:sz="4"/>
              <w:bottom w:val="single" w:color="DEDCD6" w:sz="4"/>
              <w:right w:val="single" w:color="DEDCD6" w:sz="4"/>
            </w:tcBorders>
            <w:tcMar>
              <w:top w:type="dxa" w:w="110"/>
              <w:left w:type="dxa" w:w="140"/>
              <w:bottom w:type="dxa" w:w="110"/>
              <w:right w:type="dxa" w:w="140"/>
            </w:tcMar>
            <w:vAlign w:val="top"/>
          </w:tcPr>
          <w:p>
            <w:pPr>
              <w:spacing w:after="0" w:line="280"/>
              <w:jc w:val="left"/>
            </w:pPr>
            <w:r>
              <w:rPr>
                <w:color w:val="17171C"/>
                <w:sz w:val="21"/>
                <w:szCs w:val="21"/>
                <w:rFonts w:ascii="IBM Plex Sans" w:cs="IBM Plex Sans" w:eastAsia="IBM Plex Sans" w:hAnsi="IBM Plex Sans"/>
              </w:rPr>
              <w:t xml:space="preserve">Read the rendered email in </w:t>
            </w:r>
            <w:r>
              <w:rPr>
                <w:b/>
                <w:bCs/>
                <w:color w:val="17171C"/>
                <w:sz w:val="21"/>
                <w:szCs w:val="21"/>
                <w:rFonts w:ascii="IBM Plex Sans" w:cs="IBM Plex Sans" w:eastAsia="IBM Plex Sans" w:hAnsi="IBM Plex Sans"/>
              </w:rPr>
              <w:t xml:space="preserve">Review</w:t>
            </w:r>
            <w:r>
              <w:rPr>
                <w:color w:val="17171C"/>
                <w:sz w:val="21"/>
                <w:szCs w:val="21"/>
                <w:rFonts w:ascii="IBM Plex Sans" w:cs="IBM Plex Sans" w:eastAsia="IBM Plex Sans" w:hAnsi="IBM Plex Sans"/>
              </w:rPr>
              <w:t xml:space="preserve">.</w:t>
            </w:r>
          </w:p>
        </w:tc>
      </w:tr>
      <w:tr>
        <w:tc>
          <w:tcPr>
            <w:tcW w:type="dxa" w:w="700"/>
            <w:tcBorders>
              <w:top w:val="single" w:color="DEDCD6" w:sz="4"/>
              <w:left w:val="single" w:color="DEDCD6" w:sz="4"/>
              <w:bottom w:val="single" w:color="DEDCD6" w:sz="4"/>
              <w:right w:val="single" w:color="DEDCD6" w:sz="4"/>
            </w:tcBorders>
            <w:tcMar>
              <w:top w:type="dxa" w:w="110"/>
              <w:left w:type="dxa" w:w="140"/>
              <w:bottom w:type="dxa" w:w="110"/>
              <w:right w:type="dxa" w:w="140"/>
            </w:tcMar>
            <w:vAlign w:val="top"/>
          </w:tcPr>
          <w:p>
            <w:pPr>
              <w:spacing w:after="0" w:line="280"/>
              <w:jc w:val="left"/>
            </w:pPr>
            <w:r>
              <w:rPr>
                <w:color w:val="17171C"/>
                <w:sz w:val="26"/>
                <w:szCs w:val="26"/>
                <w:rFonts w:ascii="IBM Plex Sans" w:cs="IBM Plex Sans" w:eastAsia="IBM Plex Sans" w:hAnsi="IBM Plex Sans"/>
              </w:rPr>
              <w:t xml:space="preserve">☐</w:t>
            </w:r>
          </w:p>
        </w:tc>
        <w:tc>
          <w:tcPr>
            <w:tcW w:type="dxa" w:w="8938"/>
            <w:tcBorders>
              <w:top w:val="single" w:color="DEDCD6" w:sz="4"/>
              <w:left w:val="single" w:color="DEDCD6" w:sz="4"/>
              <w:bottom w:val="single" w:color="DEDCD6" w:sz="4"/>
              <w:right w:val="single" w:color="DEDCD6" w:sz="4"/>
            </w:tcBorders>
            <w:tcMar>
              <w:top w:type="dxa" w:w="110"/>
              <w:left w:type="dxa" w:w="140"/>
              <w:bottom w:type="dxa" w:w="110"/>
              <w:right w:type="dxa" w:w="140"/>
            </w:tcMar>
            <w:vAlign w:val="top"/>
          </w:tcPr>
          <w:p>
            <w:pPr>
              <w:spacing w:after="0" w:line="280"/>
              <w:jc w:val="left"/>
            </w:pPr>
            <w:r>
              <w:rPr>
                <w:color w:val="17171C"/>
                <w:sz w:val="21"/>
                <w:szCs w:val="21"/>
                <w:rFonts w:ascii="IBM Plex Sans" w:cs="IBM Plex Sans" w:eastAsia="IBM Plex Sans" w:hAnsi="IBM Plex Sans"/>
              </w:rPr>
              <w:t xml:space="preserve">Submitted for approval, and the approver has opened the Review page.</w:t>
            </w:r>
          </w:p>
        </w:tc>
      </w:tr>
      <w:tr>
        <w:tc>
          <w:tcPr>
            <w:tcW w:type="dxa" w:w="700"/>
            <w:tcBorders>
              <w:top w:val="single" w:color="DEDCD6" w:sz="4"/>
              <w:left w:val="single" w:color="DEDCD6" w:sz="4"/>
              <w:bottom w:val="single" w:color="DEDCD6" w:sz="4"/>
              <w:right w:val="single" w:color="DEDCD6" w:sz="4"/>
            </w:tcBorders>
            <w:tcMar>
              <w:top w:type="dxa" w:w="110"/>
              <w:left w:type="dxa" w:w="140"/>
              <w:bottom w:type="dxa" w:w="110"/>
              <w:right w:type="dxa" w:w="140"/>
            </w:tcMar>
            <w:vAlign w:val="top"/>
          </w:tcPr>
          <w:p>
            <w:pPr>
              <w:spacing w:after="0" w:line="280"/>
              <w:jc w:val="left"/>
            </w:pPr>
            <w:r>
              <w:rPr>
                <w:color w:val="17171C"/>
                <w:sz w:val="26"/>
                <w:szCs w:val="26"/>
                <w:rFonts w:ascii="IBM Plex Sans" w:cs="IBM Plex Sans" w:eastAsia="IBM Plex Sans" w:hAnsi="IBM Plex Sans"/>
              </w:rPr>
              <w:t xml:space="preserve">☐</w:t>
            </w:r>
          </w:p>
        </w:tc>
        <w:tc>
          <w:tcPr>
            <w:tcW w:type="dxa" w:w="8938"/>
            <w:tcBorders>
              <w:top w:val="single" w:color="DEDCD6" w:sz="4"/>
              <w:left w:val="single" w:color="DEDCD6" w:sz="4"/>
              <w:bottom w:val="single" w:color="DEDCD6" w:sz="4"/>
              <w:right w:val="single" w:color="DEDCD6" w:sz="4"/>
            </w:tcBorders>
            <w:tcMar>
              <w:top w:type="dxa" w:w="110"/>
              <w:left w:type="dxa" w:w="140"/>
              <w:bottom w:type="dxa" w:w="110"/>
              <w:right w:type="dxa" w:w="140"/>
            </w:tcMar>
            <w:vAlign w:val="top"/>
          </w:tcPr>
          <w:p>
            <w:pPr>
              <w:spacing w:after="0" w:line="280"/>
              <w:jc w:val="left"/>
            </w:pPr>
            <w:r>
              <w:rPr>
                <w:color w:val="17171C"/>
                <w:sz w:val="21"/>
                <w:szCs w:val="21"/>
                <w:rFonts w:ascii="IBM Plex Sans" w:cs="IBM Plex Sans" w:eastAsia="IBM Plex Sans" w:hAnsi="IBM Plex Sans"/>
              </w:rPr>
              <w:t xml:space="preserve">After sending: watched the batch to completion in </w:t>
            </w:r>
            <w:r>
              <w:rPr>
                <w:b/>
                <w:bCs/>
                <w:color w:val="17171C"/>
                <w:sz w:val="21"/>
                <w:szCs w:val="21"/>
                <w:rFonts w:ascii="IBM Plex Sans" w:cs="IBM Plex Sans" w:eastAsia="IBM Plex Sans" w:hAnsi="IBM Plex Sans"/>
              </w:rPr>
              <w:t xml:space="preserve">Batches</w:t>
            </w:r>
            <w:r>
              <w:rPr>
                <w:color w:val="17171C"/>
                <w:sz w:val="21"/>
                <w:szCs w:val="21"/>
                <w:rFonts w:ascii="IBM Plex Sans" w:cs="IBM Plex Sans" w:eastAsia="IBM Plex Sans" w:hAnsi="IBM Plex Sans"/>
              </w:rPr>
              <w:t xml:space="preserve"> and checked failures in </w:t>
            </w:r>
            <w:r>
              <w:rPr>
                <w:b/>
                <w:bCs/>
                <w:color w:val="17171C"/>
                <w:sz w:val="21"/>
                <w:szCs w:val="21"/>
                <w:rFonts w:ascii="IBM Plex Sans" w:cs="IBM Plex Sans" w:eastAsia="IBM Plex Sans" w:hAnsi="IBM Plex Sans"/>
              </w:rPr>
              <w:t xml:space="preserve">History</w:t>
            </w:r>
            <w:r>
              <w:rPr>
                <w:color w:val="17171C"/>
                <w:sz w:val="21"/>
                <w:szCs w:val="21"/>
                <w:rFonts w:ascii="IBM Plex Sans" w:cs="IBM Plex Sans" w:eastAsia="IBM Plex Sans" w:hAnsi="IBM Plex Sans"/>
              </w:rPr>
              <w:t xml:space="preserve">.</w:t>
            </w:r>
          </w:p>
        </w:tc>
      </w:tr>
    </w:tbl>
    <w:p>
      <w:pPr>
        <w:pStyle w:val="Heading2"/>
        <w:pBdr>
          <w:bottom w:val="single" w:color="C9C7BF" w:sz="6" w:space="4"/>
        </w:pBdr>
        <w:spacing w:before="480" w:after="200"/>
      </w:pPr>
      <w:r>
        <w:rPr>
          <w:color w:val="ED0331"/>
          <w:sz w:val="20"/>
          <w:szCs w:val="20"/>
          <w:rFonts w:ascii="IBM Plex Mono" w:cs="IBM Plex Mono" w:eastAsia="IBM Plex Mono" w:hAnsi="IBM Plex Mono"/>
        </w:rPr>
        <w:t xml:space="preserve">07</w:t>
      </w:r>
      <w:r>
        <w:rPr>
          <w:b/>
          <w:bCs/>
          <w:color w:val="17171C"/>
          <w:sz w:val="36"/>
          <w:szCs w:val="36"/>
          <w:rFonts w:ascii="Outfit" w:cs="Outfit" w:eastAsia="Outfit" w:hAnsi="Outfit"/>
        </w:rPr>
        <w:t xml:space="preserve">   Limits to know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ED0331" w:sz="24"/>
              <w:bottom w:val="none" w:color="FFFFFF" w:sz="0"/>
              <w:right w:val="none" w:color="FFFFFF" w:sz="0"/>
            </w:tcBorders>
            <w:shd w:fill="FDEEF1" w:val="clear"/>
            <w:tcMar>
              <w:top w:type="dxa" w:w="110"/>
              <w:left w:type="dxa" w:w="140"/>
              <w:bottom w:type="dxa" w:w="110"/>
              <w:right w:type="dxa" w:w="140"/>
            </w:tcMar>
          </w:tcPr>
          <w:p>
            <w:pPr>
              <w:spacing w:after="0" w:line="300"/>
            </w:pPr>
            <w:r>
              <w:rPr>
                <w:b/>
                <w:bCs/>
                <w:color w:val="17171C"/>
                <w:sz w:val="21"/>
                <w:szCs w:val="21"/>
                <w:rFonts w:ascii="IBM Plex Sans" w:cs="IBM Plex Sans" w:eastAsia="IBM Plex Sans" w:hAnsi="IBM Plex Sans"/>
              </w:rPr>
              <w:t xml:space="preserve">Only four things send email: </w:t>
            </w:r>
            <w:r>
              <w:rPr>
                <w:i/>
                <w:iCs/>
                <w:color w:val="17171C"/>
                <w:sz w:val="21"/>
                <w:szCs w:val="21"/>
                <w:rFonts w:ascii="IBM Plex Sans" w:cs="IBM Plex Sans" w:eastAsia="IBM Plex Sans" w:hAnsi="IBM Plex Sans"/>
              </w:rPr>
              <w:t xml:space="preserve">Send now</w:t>
            </w:r>
            <w:r>
              <w:rPr>
                <w:color w:val="17171C"/>
                <w:sz w:val="21"/>
                <w:szCs w:val="21"/>
                <w:rFonts w:ascii="IBM Plex Sans" w:cs="IBM Plex Sans" w:eastAsia="IBM Plex Sans" w:hAnsi="IBM Plex Sans"/>
              </w:rPr>
              <w:t xml:space="preserve"> on an approved campaign, </w:t>
            </w:r>
            <w:r>
              <w:rPr>
                <w:i/>
                <w:iCs/>
                <w:color w:val="17171C"/>
                <w:sz w:val="21"/>
                <w:szCs w:val="21"/>
                <w:rFonts w:ascii="IBM Plex Sans" w:cs="IBM Plex Sans" w:eastAsia="IBM Plex Sans" w:hAnsi="IBM Plex Sans"/>
              </w:rPr>
              <w:t xml:space="preserve">Send without approval</w:t>
            </w:r>
            <w:r>
              <w:rPr>
                <w:color w:val="17171C"/>
                <w:sz w:val="21"/>
                <w:szCs w:val="21"/>
                <w:rFonts w:ascii="IBM Plex Sans" w:cs="IBM Plex Sans" w:eastAsia="IBM Plex Sans" w:hAnsi="IBM Plex Sans"/>
              </w:rPr>
              <w:t xml:space="preserve"> by an admin, a reply you click Send on, and an enabled automation. Nothing else does.</w:t>
            </w:r>
          </w:p>
        </w:tc>
      </w:tr>
    </w:tbl>
    <w:p>
      <w:pPr>
        <w:spacing w:after="60"/>
      </w:pPr>
    </w:p>
    <w:p>
      <w:pPr>
        <w:pStyle w:val="ListParagraph"/>
        <w:numPr>
          <w:ilvl w:val="0"/>
          <w:numId w:val="3"/>
        </w:numPr>
        <w:spacing w:after="80" w:line="300"/>
      </w:pPr>
      <w:r>
        <w:rPr>
          <w:b/>
          <w:bCs/>
          <w:color w:val="17171C"/>
          <w:sz w:val="21"/>
          <w:szCs w:val="21"/>
          <w:rFonts w:ascii="IBM Plex Sans" w:cs="IBM Plex Sans" w:eastAsia="IBM Plex Sans" w:hAnsi="IBM Plex Sans"/>
        </w:rPr>
        <w:t xml:space="preserve">Gmail limits. </w:t>
      </w:r>
      <w:r>
        <w:rPr>
          <w:color w:val="17171C"/>
          <w:sz w:val="21"/>
          <w:szCs w:val="21"/>
          <w:rFonts w:ascii="IBM Plex Sans" w:cs="IBM Plex Sans" w:eastAsia="IBM Plex Sans" w:hAnsi="IBM Plex Sans"/>
        </w:rPr>
        <w:t xml:space="preserve">Google caps sends per account per day: typically 500 for an @gmail.com address and 2,000 for Workspace. MailFlow paces at 20 per minute; failures appear in History with the reason.</w:t>
      </w:r>
    </w:p>
    <w:p>
      <w:pPr>
        <w:pStyle w:val="ListParagraph"/>
        <w:numPr>
          <w:ilvl w:val="0"/>
          <w:numId w:val="3"/>
        </w:numPr>
        <w:spacing w:after="80" w:line="300"/>
      </w:pPr>
      <w:r>
        <w:rPr>
          <w:b/>
          <w:bCs/>
          <w:color w:val="17171C"/>
          <w:sz w:val="21"/>
          <w:szCs w:val="21"/>
          <w:rFonts w:ascii="IBM Plex Sans" w:cs="IBM Plex Sans" w:eastAsia="IBM Plex Sans" w:hAnsi="IBM Plex Sans"/>
        </w:rPr>
        <w:t xml:space="preserve">AI. </w:t>
      </w:r>
      <w:r>
        <w:rPr>
          <w:color w:val="17171C"/>
          <w:sz w:val="21"/>
          <w:szCs w:val="21"/>
          <w:rFonts w:ascii="IBM Plex Sans" w:cs="IBM Plex Sans" w:eastAsia="IBM Plex Sans" w:hAnsi="IBM Plex Sans"/>
        </w:rPr>
        <w:t xml:space="preserve">Gemini, 100 requests per person per day and 1,000 per organisation. On the free tier the provider sometimes rate-limits; the panel then says you can continue manually, and nothing else is affected.</w:t>
      </w:r>
    </w:p>
    <w:p>
      <w:pPr>
        <w:pStyle w:val="ListParagraph"/>
        <w:numPr>
          <w:ilvl w:val="0"/>
          <w:numId w:val="3"/>
        </w:numPr>
        <w:spacing w:after="80" w:line="300"/>
      </w:pPr>
      <w:r>
        <w:rPr>
          <w:b/>
          <w:bCs/>
          <w:color w:val="17171C"/>
          <w:sz w:val="21"/>
          <w:szCs w:val="21"/>
          <w:rFonts w:ascii="IBM Plex Sans" w:cs="IBM Plex Sans" w:eastAsia="IBM Plex Sans" w:hAnsi="IBM Plex Sans"/>
        </w:rPr>
        <w:t xml:space="preserve">Replies</w:t>
      </w:r>
      <w:r>
        <w:rPr>
          <w:color w:val="17171C"/>
          <w:sz w:val="21"/>
          <w:szCs w:val="21"/>
          <w:rFonts w:ascii="IBM Plex Sans" w:cs="IBM Plex Sans" w:eastAsia="IBM Plex Sans" w:hAnsi="IBM Plex Sans"/>
        </w:rPr>
        <w:t xml:space="preserve"> are pulled, not pushed, for now: use </w:t>
      </w:r>
      <w:r>
        <w:rPr>
          <w:i/>
          <w:iCs/>
          <w:color w:val="17171C"/>
          <w:sz w:val="21"/>
          <w:szCs w:val="21"/>
          <w:rFonts w:ascii="IBM Plex Sans" w:cs="IBM Plex Sans" w:eastAsia="IBM Plex Sans" w:hAnsi="IBM Plex Sans"/>
        </w:rPr>
        <w:t xml:space="preserve">Sync now</w:t>
      </w:r>
      <w:r>
        <w:rPr>
          <w:color w:val="17171C"/>
          <w:sz w:val="21"/>
          <w:szCs w:val="21"/>
          <w:rFonts w:ascii="IBM Plex Sans" w:cs="IBM Plex Sans" w:eastAsia="IBM Plex Sans" w:hAnsi="IBM Plex Sans"/>
        </w:rPr>
        <w:t xml:space="preserve">. Attachments are listed but cannot be downloaded from MailFlow yet.</w:t>
      </w:r>
    </w:p>
    <w:p>
      <w:pPr>
        <w:pStyle w:val="ListParagraph"/>
        <w:numPr>
          <w:ilvl w:val="0"/>
          <w:numId w:val="3"/>
        </w:numPr>
        <w:spacing w:after="80" w:line="300"/>
      </w:pPr>
      <w:r>
        <w:rPr>
          <w:b/>
          <w:bCs/>
          <w:color w:val="17171C"/>
          <w:sz w:val="21"/>
          <w:szCs w:val="21"/>
          <w:rFonts w:ascii="IBM Plex Sans" w:cs="IBM Plex Sans" w:eastAsia="IBM Plex Sans" w:hAnsi="IBM Plex Sans"/>
        </w:rPr>
        <w:t xml:space="preserve">Grid. </w:t>
      </w:r>
      <w:r>
        <w:rPr>
          <w:color w:val="17171C"/>
          <w:sz w:val="21"/>
          <w:szCs w:val="21"/>
          <w:rFonts w:ascii="IBM Plex Sans" w:cs="IBM Plex Sans" w:eastAsia="IBM Plex Sans" w:hAnsi="IBM Plex Sans"/>
        </w:rPr>
        <w:t xml:space="preserve">Datasets over 5,000 rows are filtered over the first 5,000, and the page says so.</w:t>
      </w:r>
    </w:p>
    <w:p>
      <w:pPr>
        <w:pStyle w:val="ListParagraph"/>
        <w:numPr>
          <w:ilvl w:val="0"/>
          <w:numId w:val="3"/>
        </w:numPr>
        <w:spacing w:after="80" w:line="300"/>
      </w:pPr>
      <w:r>
        <w:rPr>
          <w:b/>
          <w:bCs/>
          <w:color w:val="17171C"/>
          <w:sz w:val="21"/>
          <w:szCs w:val="21"/>
          <w:rFonts w:ascii="IBM Plex Sans" w:cs="IBM Plex Sans" w:eastAsia="IBM Plex Sans" w:hAnsi="IBM Plex Sans"/>
        </w:rPr>
        <w:t xml:space="preserve">Approval emails</w:t>
      </w:r>
      <w:r>
        <w:rPr>
          <w:color w:val="17171C"/>
          <w:sz w:val="21"/>
          <w:szCs w:val="21"/>
          <w:rFonts w:ascii="IBM Plex Sans" w:cs="IBM Plex Sans" w:eastAsia="IBM Plex Sans" w:hAnsi="IBM Plex Sans"/>
        </w:rPr>
        <w:t xml:space="preserve"> need a connected Gmail on the requester for the request, and on the reviewer or the requester for the decision.</w:t>
      </w:r>
    </w:p>
    <w:p>
      <w:pPr>
        <w:pStyle w:val="ListParagraph"/>
        <w:numPr>
          <w:ilvl w:val="0"/>
          <w:numId w:val="3"/>
        </w:numPr>
        <w:spacing w:after="80" w:line="300"/>
      </w:pPr>
      <w:r>
        <w:rPr>
          <w:b/>
          <w:bCs/>
          <w:color w:val="17171C"/>
          <w:sz w:val="21"/>
          <w:szCs w:val="21"/>
          <w:rFonts w:ascii="IBM Plex Sans" w:cs="IBM Plex Sans" w:eastAsia="IBM Plex Sans" w:hAnsi="IBM Plex Sans"/>
        </w:rPr>
        <w:t xml:space="preserve">Sign-in</w:t>
      </w:r>
      <w:r>
        <w:rPr>
          <w:color w:val="17171C"/>
          <w:sz w:val="21"/>
          <w:szCs w:val="21"/>
          <w:rFonts w:ascii="IBM Plex Sans" w:cs="IBM Plex Sans" w:eastAsia="IBM Plex Sans" w:hAnsi="IBM Plex Sans"/>
        </w:rPr>
        <w:t xml:space="preserve"> is open to any Google account today. Ask the super admin to restrict it to @masaischool.com once everyone is onboarded.</w:t>
      </w:r>
    </w:p>
    <w:p>
      <w:pPr>
        <w:pStyle w:val="Heading2"/>
        <w:pBdr>
          <w:bottom w:val="single" w:color="C9C7BF" w:sz="6" w:space="4"/>
        </w:pBdr>
        <w:spacing w:before="480" w:after="200"/>
      </w:pPr>
      <w:r>
        <w:rPr>
          <w:color w:val="ED0331"/>
          <w:sz w:val="20"/>
          <w:szCs w:val="20"/>
          <w:rFonts w:ascii="IBM Plex Mono" w:cs="IBM Plex Mono" w:eastAsia="IBM Plex Mono" w:hAnsi="IBM Plex Mono"/>
        </w:rPr>
        <w:t xml:space="preserve">08</w:t>
      </w:r>
      <w:r>
        <w:rPr>
          <w:b/>
          <w:bCs/>
          <w:color w:val="17171C"/>
          <w:sz w:val="36"/>
          <w:szCs w:val="36"/>
          <w:rFonts w:ascii="Outfit" w:cs="Outfit" w:eastAsia="Outfit" w:hAnsi="Outfit"/>
        </w:rPr>
        <w:t xml:space="preserve">   If something goes wrong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DEDCD6" w:sz="4"/>
              <w:left w:val="single" w:color="DEDCD6" w:sz="4"/>
              <w:bottom w:val="single" w:color="DEDCD6" w:sz="4"/>
              <w:right w:val="single" w:color="DEDCD6" w:sz="4"/>
            </w:tcBorders>
            <w:shd w:fill="EFEEE9" w:val="clear"/>
            <w:tcMar>
              <w:top w:type="dxa" w:w="110"/>
              <w:left w:type="dxa" w:w="140"/>
              <w:bottom w:type="dxa" w:w="110"/>
              <w:right w:type="dxa" w:w="140"/>
            </w:tcMar>
          </w:tcPr>
          <w:p>
            <w:pPr>
              <w:spacing w:after="0"/>
            </w:pPr>
            <w:r>
              <w:rPr>
                <w:color w:val="64646C"/>
                <w:sz w:val="15"/>
                <w:szCs w:val="15"/>
                <w:rFonts w:ascii="IBM Plex Mono" w:cs="IBM Plex Mono" w:eastAsia="IBM Plex Mono" w:hAnsi="IBM Plex Mono"/>
                <w:spacing w:val="20"/>
              </w:rPr>
              <w:t xml:space="preserve">SYMPTOM</w:t>
            </w:r>
          </w:p>
        </w:tc>
        <w:tc>
          <w:tcPr>
            <w:tcW w:type="dxa" w:w="6638"/>
            <w:tcBorders>
              <w:top w:val="single" w:color="DEDCD6" w:sz="4"/>
              <w:left w:val="single" w:color="DEDCD6" w:sz="4"/>
              <w:bottom w:val="single" w:color="DEDCD6" w:sz="4"/>
              <w:right w:val="single" w:color="DEDCD6" w:sz="4"/>
            </w:tcBorders>
            <w:shd w:fill="EFEEE9" w:val="clear"/>
            <w:tcMar>
              <w:top w:type="dxa" w:w="110"/>
              <w:left w:type="dxa" w:w="140"/>
              <w:bottom w:type="dxa" w:w="110"/>
              <w:right w:type="dxa" w:w="140"/>
            </w:tcMar>
          </w:tcPr>
          <w:p>
            <w:pPr>
              <w:spacing w:after="0"/>
            </w:pPr>
            <w:r>
              <w:rPr>
                <w:color w:val="64646C"/>
                <w:sz w:val="15"/>
                <w:szCs w:val="15"/>
                <w:rFonts w:ascii="IBM Plex Mono" w:cs="IBM Plex Mono" w:eastAsia="IBM Plex Mono" w:hAnsi="IBM Plex Mono"/>
                <w:spacing w:val="20"/>
              </w:rPr>
              <w:t xml:space="preserve">DO THIS</w:t>
            </w:r>
          </w:p>
        </w:tc>
      </w:tr>
      <w:tr>
        <w:tc>
          <w:tcPr>
            <w:tcW w:type="dxa" w:w="3000"/>
            <w:tcBorders>
              <w:top w:val="single" w:color="DEDCD6" w:sz="4"/>
              <w:left w:val="single" w:color="DEDCD6" w:sz="4"/>
              <w:bottom w:val="single" w:color="DEDCD6" w:sz="4"/>
              <w:right w:val="single" w:color="DEDCD6" w:sz="4"/>
            </w:tcBorders>
            <w:tcMar>
              <w:top w:type="dxa" w:w="110"/>
              <w:left w:type="dxa" w:w="140"/>
              <w:bottom w:type="dxa" w:w="110"/>
              <w:right w:type="dxa" w:w="140"/>
            </w:tcMar>
            <w:vAlign w:val="top"/>
          </w:tcPr>
          <w:p>
            <w:pPr>
              <w:spacing w:after="0" w:line="280"/>
              <w:jc w:val="left"/>
            </w:pPr>
            <w:r>
              <w:rPr>
                <w:b/>
                <w:bCs/>
                <w:color w:val="17171C"/>
                <w:sz w:val="21"/>
                <w:szCs w:val="21"/>
                <w:rFonts w:ascii="IBM Plex Sans" w:cs="IBM Plex Sans" w:eastAsia="IBM Plex Sans" w:hAnsi="IBM Plex Sans"/>
              </w:rPr>
              <w:t xml:space="preserve">Sign-in fails</w:t>
            </w:r>
          </w:p>
        </w:tc>
        <w:tc>
          <w:tcPr>
            <w:tcW w:type="dxa" w:w="6638"/>
            <w:tcBorders>
              <w:top w:val="single" w:color="DEDCD6" w:sz="4"/>
              <w:left w:val="single" w:color="DEDCD6" w:sz="4"/>
              <w:bottom w:val="single" w:color="DEDCD6" w:sz="4"/>
              <w:right w:val="single" w:color="DEDCD6" w:sz="4"/>
            </w:tcBorders>
            <w:tcMar>
              <w:top w:type="dxa" w:w="110"/>
              <w:left w:type="dxa" w:w="140"/>
              <w:bottom w:type="dxa" w:w="110"/>
              <w:right w:type="dxa" w:w="140"/>
            </w:tcMar>
            <w:vAlign w:val="top"/>
          </w:tcPr>
          <w:p>
            <w:pPr>
              <w:spacing w:after="0" w:line="280"/>
              <w:jc w:val="left"/>
            </w:pPr>
            <w:r>
              <w:rPr>
                <w:color w:val="17171C"/>
                <w:sz w:val="21"/>
                <w:szCs w:val="21"/>
                <w:rFonts w:ascii="IBM Plex Sans" w:cs="IBM Plex Sans" w:eastAsia="IBM Plex Sans" w:hAnsi="IBM Plex Sans"/>
              </w:rPr>
              <w:t xml:space="preserve">Try again. "Not permitted" means the account was disabled: contact a super admin.</w:t>
            </w:r>
          </w:p>
        </w:tc>
      </w:tr>
      <w:tr>
        <w:tc>
          <w:tcPr>
            <w:tcW w:type="dxa" w:w="3000"/>
            <w:tcBorders>
              <w:top w:val="single" w:color="DEDCD6" w:sz="4"/>
              <w:left w:val="single" w:color="DEDCD6" w:sz="4"/>
              <w:bottom w:val="single" w:color="DEDCD6" w:sz="4"/>
              <w:right w:val="single" w:color="DEDCD6" w:sz="4"/>
            </w:tcBorders>
            <w:tcMar>
              <w:top w:type="dxa" w:w="110"/>
              <w:left w:type="dxa" w:w="140"/>
              <w:bottom w:type="dxa" w:w="110"/>
              <w:right w:type="dxa" w:w="140"/>
            </w:tcMar>
            <w:vAlign w:val="top"/>
          </w:tcPr>
          <w:p>
            <w:pPr>
              <w:spacing w:after="0" w:line="280"/>
              <w:jc w:val="left"/>
            </w:pPr>
            <w:r>
              <w:rPr>
                <w:b/>
                <w:bCs/>
                <w:color w:val="17171C"/>
                <w:sz w:val="21"/>
                <w:szCs w:val="21"/>
                <w:rFonts w:ascii="IBM Plex Sans" w:cs="IBM Plex Sans" w:eastAsia="IBM Plex Sans" w:hAnsi="IBM Plex Sans"/>
              </w:rPr>
              <w:t xml:space="preserve">Gmail connect errors</w:t>
            </w:r>
          </w:p>
        </w:tc>
        <w:tc>
          <w:tcPr>
            <w:tcW w:type="dxa" w:w="6638"/>
            <w:tcBorders>
              <w:top w:val="single" w:color="DEDCD6" w:sz="4"/>
              <w:left w:val="single" w:color="DEDCD6" w:sz="4"/>
              <w:bottom w:val="single" w:color="DEDCD6" w:sz="4"/>
              <w:right w:val="single" w:color="DEDCD6" w:sz="4"/>
            </w:tcBorders>
            <w:tcMar>
              <w:top w:type="dxa" w:w="110"/>
              <w:left w:type="dxa" w:w="140"/>
              <w:bottom w:type="dxa" w:w="110"/>
              <w:right w:type="dxa" w:w="140"/>
            </w:tcMar>
            <w:vAlign w:val="top"/>
          </w:tcPr>
          <w:p>
            <w:pPr>
              <w:spacing w:after="0" w:line="280"/>
              <w:jc w:val="left"/>
            </w:pPr>
            <w:r>
              <w:rPr>
                <w:color w:val="17171C"/>
                <w:sz w:val="21"/>
                <w:szCs w:val="21"/>
                <w:rFonts w:ascii="IBM Plex Sans" w:cs="IBM Plex Sans" w:eastAsia="IBM Plex Sans" w:hAnsi="IBM Plex Sans"/>
              </w:rPr>
              <w:t xml:space="preserve">Settings → Gmail → Connect again, choosing your own Masai account.</w:t>
            </w:r>
          </w:p>
        </w:tc>
      </w:tr>
      <w:tr>
        <w:tc>
          <w:tcPr>
            <w:tcW w:type="dxa" w:w="3000"/>
            <w:tcBorders>
              <w:top w:val="single" w:color="DEDCD6" w:sz="4"/>
              <w:left w:val="single" w:color="DEDCD6" w:sz="4"/>
              <w:bottom w:val="single" w:color="DEDCD6" w:sz="4"/>
              <w:right w:val="single" w:color="DEDCD6" w:sz="4"/>
            </w:tcBorders>
            <w:tcMar>
              <w:top w:type="dxa" w:w="110"/>
              <w:left w:type="dxa" w:w="140"/>
              <w:bottom w:type="dxa" w:w="110"/>
              <w:right w:type="dxa" w:w="140"/>
            </w:tcMar>
            <w:vAlign w:val="top"/>
          </w:tcPr>
          <w:p>
            <w:pPr>
              <w:spacing w:after="0" w:line="280"/>
              <w:jc w:val="left"/>
            </w:pPr>
            <w:r>
              <w:rPr>
                <w:b/>
                <w:bCs/>
                <w:color w:val="17171C"/>
                <w:sz w:val="21"/>
                <w:szCs w:val="21"/>
                <w:rFonts w:ascii="IBM Plex Sans" w:cs="IBM Plex Sans" w:eastAsia="IBM Plex Sans" w:hAnsi="IBM Plex Sans"/>
              </w:rPr>
              <w:t xml:space="preserve">"Sender not connected"</w:t>
            </w:r>
          </w:p>
        </w:tc>
        <w:tc>
          <w:tcPr>
            <w:tcW w:type="dxa" w:w="6638"/>
            <w:tcBorders>
              <w:top w:val="single" w:color="DEDCD6" w:sz="4"/>
              <w:left w:val="single" w:color="DEDCD6" w:sz="4"/>
              <w:bottom w:val="single" w:color="DEDCD6" w:sz="4"/>
              <w:right w:val="single" w:color="DEDCD6" w:sz="4"/>
            </w:tcBorders>
            <w:tcMar>
              <w:top w:type="dxa" w:w="110"/>
              <w:left w:type="dxa" w:w="140"/>
              <w:bottom w:type="dxa" w:w="110"/>
              <w:right w:type="dxa" w:w="140"/>
            </w:tcMar>
            <w:vAlign w:val="top"/>
          </w:tcPr>
          <w:p>
            <w:pPr>
              <w:spacing w:after="0" w:line="280"/>
              <w:jc w:val="left"/>
            </w:pPr>
            <w:r>
              <w:rPr>
                <w:color w:val="17171C"/>
                <w:sz w:val="21"/>
                <w:szCs w:val="21"/>
                <w:rFonts w:ascii="IBM Plex Sans" w:cs="IBM Plex Sans" w:eastAsia="IBM Plex Sans" w:hAnsi="IBM Plex Sans"/>
              </w:rPr>
              <w:t xml:space="preserve">Connect Gmail in Settings, then re-run the health check.</w:t>
            </w:r>
          </w:p>
        </w:tc>
      </w:tr>
      <w:tr>
        <w:tc>
          <w:tcPr>
            <w:tcW w:type="dxa" w:w="3000"/>
            <w:tcBorders>
              <w:top w:val="single" w:color="DEDCD6" w:sz="4"/>
              <w:left w:val="single" w:color="DEDCD6" w:sz="4"/>
              <w:bottom w:val="single" w:color="DEDCD6" w:sz="4"/>
              <w:right w:val="single" w:color="DEDCD6" w:sz="4"/>
            </w:tcBorders>
            <w:tcMar>
              <w:top w:type="dxa" w:w="110"/>
              <w:left w:type="dxa" w:w="140"/>
              <w:bottom w:type="dxa" w:w="110"/>
              <w:right w:type="dxa" w:w="140"/>
            </w:tcMar>
            <w:vAlign w:val="top"/>
          </w:tcPr>
          <w:p>
            <w:pPr>
              <w:spacing w:after="0" w:line="280"/>
              <w:jc w:val="left"/>
            </w:pPr>
            <w:r>
              <w:rPr>
                <w:b/>
                <w:bCs/>
                <w:color w:val="17171C"/>
                <w:sz w:val="21"/>
                <w:szCs w:val="21"/>
                <w:rFonts w:ascii="IBM Plex Sans" w:cs="IBM Plex Sans" w:eastAsia="IBM Plex Sans" w:hAnsi="IBM Plex Sans"/>
              </w:rPr>
              <w:t xml:space="preserve">Batch stuck in Preparing or Queued</w:t>
            </w:r>
          </w:p>
        </w:tc>
        <w:tc>
          <w:tcPr>
            <w:tcW w:type="dxa" w:w="6638"/>
            <w:tcBorders>
              <w:top w:val="single" w:color="DEDCD6" w:sz="4"/>
              <w:left w:val="single" w:color="DEDCD6" w:sz="4"/>
              <w:bottom w:val="single" w:color="DEDCD6" w:sz="4"/>
              <w:right w:val="single" w:color="DEDCD6" w:sz="4"/>
            </w:tcBorders>
            <w:tcMar>
              <w:top w:type="dxa" w:w="110"/>
              <w:left w:type="dxa" w:w="140"/>
              <w:bottom w:type="dxa" w:w="110"/>
              <w:right w:type="dxa" w:w="140"/>
            </w:tcMar>
            <w:vAlign w:val="top"/>
          </w:tcPr>
          <w:p>
            <w:pPr>
              <w:spacing w:after="0" w:line="280"/>
              <w:jc w:val="left"/>
            </w:pPr>
            <w:r>
              <w:rPr>
                <w:color w:val="17171C"/>
                <w:sz w:val="21"/>
                <w:szCs w:val="21"/>
                <w:rFonts w:ascii="IBM Plex Sans" w:cs="IBM Plex Sans" w:eastAsia="IBM Plex Sans" w:hAnsi="IBM Plex Sans"/>
              </w:rPr>
              <w:t xml:space="preserve">Batches → </w:t>
            </w:r>
            <w:r>
              <w:rPr>
                <w:i/>
                <w:iCs/>
                <w:color w:val="17171C"/>
                <w:sz w:val="21"/>
                <w:szCs w:val="21"/>
                <w:rFonts w:ascii="IBM Plex Sans" w:cs="IBM Plex Sans" w:eastAsia="IBM Plex Sans" w:hAnsi="IBM Plex Sans"/>
              </w:rPr>
              <w:t xml:space="preserve">Process queue</w:t>
            </w:r>
            <w:r>
              <w:rPr>
                <w:color w:val="17171C"/>
                <w:sz w:val="21"/>
                <w:szCs w:val="21"/>
                <w:rFonts w:ascii="IBM Plex Sans" w:cs="IBM Plex Sans" w:eastAsia="IBM Plex Sans" w:hAnsi="IBM Plex Sans"/>
              </w:rPr>
              <w:t xml:space="preserve">. If it keeps failing, open History for the error.</w:t>
            </w:r>
          </w:p>
        </w:tc>
      </w:tr>
      <w:tr>
        <w:tc>
          <w:tcPr>
            <w:tcW w:type="dxa" w:w="3000"/>
            <w:tcBorders>
              <w:top w:val="single" w:color="DEDCD6" w:sz="4"/>
              <w:left w:val="single" w:color="DEDCD6" w:sz="4"/>
              <w:bottom w:val="single" w:color="DEDCD6" w:sz="4"/>
              <w:right w:val="single" w:color="DEDCD6" w:sz="4"/>
            </w:tcBorders>
            <w:tcMar>
              <w:top w:type="dxa" w:w="110"/>
              <w:left w:type="dxa" w:w="140"/>
              <w:bottom w:type="dxa" w:w="110"/>
              <w:right w:type="dxa" w:w="140"/>
            </w:tcMar>
            <w:vAlign w:val="top"/>
          </w:tcPr>
          <w:p>
            <w:pPr>
              <w:spacing w:after="0" w:line="280"/>
              <w:jc w:val="left"/>
            </w:pPr>
            <w:r>
              <w:rPr>
                <w:b/>
                <w:bCs/>
                <w:color w:val="17171C"/>
                <w:sz w:val="21"/>
                <w:szCs w:val="21"/>
                <w:rFonts w:ascii="IBM Plex Sans" w:cs="IBM Plex Sans" w:eastAsia="IBM Plex Sans" w:hAnsi="IBM Plex Sans"/>
              </w:rPr>
              <w:t xml:space="preserve">No replies appearing</w:t>
            </w:r>
          </w:p>
        </w:tc>
        <w:tc>
          <w:tcPr>
            <w:tcW w:type="dxa" w:w="6638"/>
            <w:tcBorders>
              <w:top w:val="single" w:color="DEDCD6" w:sz="4"/>
              <w:left w:val="single" w:color="DEDCD6" w:sz="4"/>
              <w:bottom w:val="single" w:color="DEDCD6" w:sz="4"/>
              <w:right w:val="single" w:color="DEDCD6" w:sz="4"/>
            </w:tcBorders>
            <w:tcMar>
              <w:top w:type="dxa" w:w="110"/>
              <w:left w:type="dxa" w:w="140"/>
              <w:bottom w:type="dxa" w:w="110"/>
              <w:right w:type="dxa" w:w="140"/>
            </w:tcMar>
            <w:vAlign w:val="top"/>
          </w:tcPr>
          <w:p>
            <w:pPr>
              <w:spacing w:after="0" w:line="280"/>
              <w:jc w:val="left"/>
            </w:pPr>
            <w:r>
              <w:rPr>
                <w:color w:val="17171C"/>
                <w:sz w:val="21"/>
                <w:szCs w:val="21"/>
                <w:rFonts w:ascii="IBM Plex Sans" w:cs="IBM Plex Sans" w:eastAsia="IBM Plex Sans" w:hAnsi="IBM Plex Sans"/>
              </w:rPr>
              <w:t xml:space="preserve">Inbox → </w:t>
            </w:r>
            <w:r>
              <w:rPr>
                <w:i/>
                <w:iCs/>
                <w:color w:val="17171C"/>
                <w:sz w:val="21"/>
                <w:szCs w:val="21"/>
                <w:rFonts w:ascii="IBM Plex Sans" w:cs="IBM Plex Sans" w:eastAsia="IBM Plex Sans" w:hAnsi="IBM Plex Sans"/>
              </w:rPr>
              <w:t xml:space="preserve">Sync now</w:t>
            </w:r>
            <w:r>
              <w:rPr>
                <w:color w:val="17171C"/>
                <w:sz w:val="21"/>
                <w:szCs w:val="21"/>
                <w:rFonts w:ascii="IBM Plex Sans" w:cs="IBM Plex Sans" w:eastAsia="IBM Plex Sans" w:hAnsi="IBM Plex Sans"/>
              </w:rPr>
              <w:t xml:space="preserve">. Replies are only pulled for threads MailFlow started.</w:t>
            </w:r>
          </w:p>
        </w:tc>
      </w:tr>
      <w:tr>
        <w:tc>
          <w:tcPr>
            <w:tcW w:type="dxa" w:w="3000"/>
            <w:tcBorders>
              <w:top w:val="single" w:color="DEDCD6" w:sz="4"/>
              <w:left w:val="single" w:color="DEDCD6" w:sz="4"/>
              <w:bottom w:val="single" w:color="DEDCD6" w:sz="4"/>
              <w:right w:val="single" w:color="DEDCD6" w:sz="4"/>
            </w:tcBorders>
            <w:tcMar>
              <w:top w:type="dxa" w:w="110"/>
              <w:left w:type="dxa" w:w="140"/>
              <w:bottom w:type="dxa" w:w="110"/>
              <w:right w:type="dxa" w:w="140"/>
            </w:tcMar>
            <w:vAlign w:val="top"/>
          </w:tcPr>
          <w:p>
            <w:pPr>
              <w:spacing w:after="0" w:line="280"/>
              <w:jc w:val="left"/>
            </w:pPr>
            <w:r>
              <w:rPr>
                <w:b/>
                <w:bCs/>
                <w:color w:val="17171C"/>
                <w:sz w:val="21"/>
                <w:szCs w:val="21"/>
                <w:rFonts w:ascii="IBM Plex Sans" w:cs="IBM Plex Sans" w:eastAsia="IBM Plex Sans" w:hAnsi="IBM Plex Sans"/>
              </w:rPr>
              <w:t xml:space="preserve">AI says unavailable or limit reached</w:t>
            </w:r>
          </w:p>
        </w:tc>
        <w:tc>
          <w:tcPr>
            <w:tcW w:type="dxa" w:w="6638"/>
            <w:tcBorders>
              <w:top w:val="single" w:color="DEDCD6" w:sz="4"/>
              <w:left w:val="single" w:color="DEDCD6" w:sz="4"/>
              <w:bottom w:val="single" w:color="DEDCD6" w:sz="4"/>
              <w:right w:val="single" w:color="DEDCD6" w:sz="4"/>
            </w:tcBorders>
            <w:tcMar>
              <w:top w:type="dxa" w:w="110"/>
              <w:left w:type="dxa" w:w="140"/>
              <w:bottom w:type="dxa" w:w="110"/>
              <w:right w:type="dxa" w:w="140"/>
            </w:tcMar>
            <w:vAlign w:val="top"/>
          </w:tcPr>
          <w:p>
            <w:pPr>
              <w:spacing w:after="0" w:line="280"/>
              <w:jc w:val="left"/>
            </w:pPr>
            <w:r>
              <w:rPr>
                <w:color w:val="17171C"/>
                <w:sz w:val="21"/>
                <w:szCs w:val="21"/>
                <w:rFonts w:ascii="IBM Plex Sans" w:cs="IBM Plex Sans" w:eastAsia="IBM Plex Sans" w:hAnsi="IBM Plex Sans"/>
              </w:rPr>
              <w:t xml:space="preserve">Continue manually and try later. Admins see usage in System Settings.</w:t>
            </w:r>
          </w:p>
        </w:tc>
      </w:tr>
      <w:tr>
        <w:tc>
          <w:tcPr>
            <w:tcW w:type="dxa" w:w="3000"/>
            <w:tcBorders>
              <w:top w:val="single" w:color="DEDCD6" w:sz="4"/>
              <w:left w:val="single" w:color="DEDCD6" w:sz="4"/>
              <w:bottom w:val="single" w:color="DEDCD6" w:sz="4"/>
              <w:right w:val="single" w:color="DEDCD6" w:sz="4"/>
            </w:tcBorders>
            <w:tcMar>
              <w:top w:type="dxa" w:w="110"/>
              <w:left w:type="dxa" w:w="140"/>
              <w:bottom w:type="dxa" w:w="110"/>
              <w:right w:type="dxa" w:w="140"/>
            </w:tcMar>
            <w:vAlign w:val="top"/>
          </w:tcPr>
          <w:p>
            <w:pPr>
              <w:spacing w:after="0" w:line="280"/>
              <w:jc w:val="left"/>
            </w:pPr>
            <w:r>
              <w:rPr>
                <w:b/>
                <w:bCs/>
                <w:color w:val="17171C"/>
                <w:sz w:val="21"/>
                <w:szCs w:val="21"/>
                <w:rFonts w:ascii="IBM Plex Sans" w:cs="IBM Plex Sans" w:eastAsia="IBM Plex Sans" w:hAnsi="IBM Plex Sans"/>
              </w:rPr>
              <w:t xml:space="preserve">Can't find Approve</w:t>
            </w:r>
          </w:p>
        </w:tc>
        <w:tc>
          <w:tcPr>
            <w:tcW w:type="dxa" w:w="6638"/>
            <w:tcBorders>
              <w:top w:val="single" w:color="DEDCD6" w:sz="4"/>
              <w:left w:val="single" w:color="DEDCD6" w:sz="4"/>
              <w:bottom w:val="single" w:color="DEDCD6" w:sz="4"/>
              <w:right w:val="single" w:color="DEDCD6" w:sz="4"/>
            </w:tcBorders>
            <w:tcMar>
              <w:top w:type="dxa" w:w="110"/>
              <w:left w:type="dxa" w:w="140"/>
              <w:bottom w:type="dxa" w:w="110"/>
              <w:right w:type="dxa" w:w="140"/>
            </w:tcMar>
            <w:vAlign w:val="top"/>
          </w:tcPr>
          <w:p>
            <w:pPr>
              <w:spacing w:after="0" w:line="280"/>
              <w:jc w:val="left"/>
            </w:pPr>
            <w:r>
              <w:rPr>
                <w:color w:val="17171C"/>
                <w:sz w:val="21"/>
                <w:szCs w:val="21"/>
                <w:rFonts w:ascii="IBM Plex Sans" w:cs="IBM Plex Sans" w:eastAsia="IBM Plex Sans" w:hAnsi="IBM Plex Sans"/>
              </w:rPr>
              <w:t xml:space="preserve">Only Admins and Super Admins see Approvals, and you cannot approve your own campaign.</w:t>
            </w:r>
          </w:p>
        </w:tc>
      </w:tr>
    </w:tbl>
    <w:p>
      <w:pPr>
        <w:spacing w:after="120"/>
      </w:pPr>
    </w:p>
    <w:p>
      <w:pPr>
        <w:spacing w:after="120" w:line="300"/>
      </w:pPr>
      <w:r>
        <w:rPr>
          <w:b/>
          <w:bCs/>
          <w:color w:val="17171C"/>
          <w:sz w:val="21"/>
          <w:szCs w:val="21"/>
          <w:rFonts w:ascii="IBM Plex Sans" w:cs="IBM Plex Sans" w:eastAsia="IBM Plex Sans" w:hAnsi="IBM Plex Sans"/>
        </w:rPr>
        <w:t xml:space="preserve">Owner: </w:t>
      </w:r>
      <w:r>
        <w:rPr>
          <w:color w:val="17171C"/>
          <w:sz w:val="21"/>
          <w:szCs w:val="21"/>
          <w:rFonts w:ascii="IBM Plex Sans" w:cs="IBM Plex Sans" w:eastAsia="IBM Plex Sans" w:hAnsi="IBM Plex Sans"/>
        </w:rPr>
        <w:t xml:space="preserve">Abhishesh Kumar, abhishesh.kumar@masaischool.com. For bugs and requests, send the page URL and what you expected to happen.</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20" w:hanging="360"/>
      </w:pPr>
      <w:rPr>
        <w:b/>
        <w:bCs/>
        <w:color w:val="17171C"/>
        <w:rFonts w:ascii="Outfit" w:cs="Outfit" w:eastAsia="Outfit" w:hAnsi="Outfit"/>
      </w:rPr>
    </w:lvl>
  </w:abstractNum>
  <w:abstractNum w:abstractNumId="3" w15:restartNumberingAfterBreak="0">
    <w:multiLevelType w:val="hybridMultilevel"/>
    <w:lvl w:ilvl="0" w15:tentative="1">
      <w:start w:val="1"/>
      <w:numFmt w:val="decimal"/>
      <w:lvlText w:val="%1."/>
      <w:lvlJc w:val="left"/>
      <w:pPr>
        <w:ind w:left="520" w:hanging="360"/>
      </w:pPr>
      <w:rPr>
        <w:b/>
        <w:bCs/>
        <w:color w:val="17171C"/>
        <w:rFonts w:ascii="Outfit" w:cs="Outfit" w:eastAsia="Outfit" w:hAnsi="Outfit"/>
      </w:rPr>
    </w:lvl>
  </w:abstractNum>
  <w:abstractNum w:abstractNumId="4" w15:restartNumberingAfterBreak="0">
    <w:multiLevelType w:val="hybridMultilevel"/>
    <w:lvl w:ilvl="0" w15:tentative="1">
      <w:start w:val="1"/>
      <w:numFmt w:val="bullet"/>
      <w:lvlText w:val="•"/>
      <w:lvlJc w:val="left"/>
      <w:pPr>
        <w:ind w:left="480" w:hanging="300"/>
      </w:pPr>
      <w:rPr>
        <w:color w:val="64646C"/>
      </w:r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17171C"/>
        <w:sz w:val="21"/>
        <w:szCs w:val="21"/>
        <w:rFonts w:ascii="IBM Plex Sans" w:cs="IBM Plex Sans" w:eastAsia="IBM Plex Sans" w:hAnsi="IBM Plex Sans"/>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rPr>
      <w:b/>
      <w:bCs/>
      <w:color w:val="17171C"/>
      <w:sz w:val="52"/>
      <w:szCs w:val="52"/>
      <w:rFonts w:ascii="Outfit" w:cs="Outfit" w:eastAsia="Outfit" w:hAnsi="Outfit"/>
    </w:rPr>
  </w:style>
  <w:style w:type="paragraph" w:styleId="Heading2">
    <w:name w:val="Heading 2"/>
    <w:basedOn w:val="Normal"/>
    <w:next w:val="Normal"/>
    <w:qFormat/>
    <w:rPr>
      <w:b/>
      <w:bCs/>
      <w:color w:val="17171C"/>
      <w:sz w:val="36"/>
      <w:szCs w:val="36"/>
      <w:rFonts w:ascii="Outfit" w:cs="Outfit" w:eastAsia="Outfit" w:hAnsi="Outfit"/>
    </w:rPr>
  </w:style>
  <w:style w:type="paragraph" w:styleId="Heading3">
    <w:name w:val="Heading 3"/>
    <w:basedOn w:val="Normal"/>
    <w:next w:val="Normal"/>
    <w:qFormat/>
    <w:rPr>
      <w:b/>
      <w:bCs/>
      <w:color w:val="17171C"/>
      <w:sz w:val="26"/>
      <w:szCs w:val="26"/>
      <w:rFonts w:ascii="Outfit" w:cs="Outfit" w:eastAsia="Outfit" w:hAnsi="Outfit"/>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aejaixdlt4_f9jjy0sa_j" Type="http://schemas.openxmlformats.org/officeDocument/2006/relationships/hyperlink" Target="https://mailflow-six-sooty.vercel.app" TargetMode="External"/><Relationship Id="rIdwv3i8wx2yqelcdjcsdlqb" Type="http://schemas.openxmlformats.org/officeDocument/2006/relationships/hyperlink" Target="https://mailflow-six-sooty.vercel.app" TargetMode="Externa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MailFlow — Team Guide</dc:title>
  <dc:creator>MailFlow</dc:creator>
  <cp:lastModifiedBy>Un-named</cp:lastModifiedBy>
  <cp:revision>1</cp:revision>
  <dcterms:created xsi:type="dcterms:W3CDTF">2026-09-07T04:38:18.760Z</dcterms:created>
  <dcterms:modified xsi:type="dcterms:W3CDTF">2026-09-07T04:38:18.761Z</dcterms:modified>
</cp:coreProperties>
</file>

<file path=docProps/custom.xml><?xml version="1.0" encoding="utf-8"?>
<Properties xmlns="http://schemas.openxmlformats.org/officeDocument/2006/custom-properties" xmlns:vt="http://schemas.openxmlformats.org/officeDocument/2006/docPropsVTypes"/>
</file>