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Are the Key Findings and suggestions for the FitBIt Company</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Optimizing Advertising: Our analysis reveals a notable dip in user activity between </w:t>
      </w:r>
      <w:r w:rsidDel="00000000" w:rsidR="00000000" w:rsidRPr="00000000">
        <w:rPr>
          <w:rtl w:val="0"/>
        </w:rPr>
        <w:t xml:space="preserve">8pm.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10 p.m., suggesting an opportune moment for Health Trackers Inc. to fine-tune advertising efforts. By leveraging tools like Google AdWords' ad </w:t>
      </w:r>
      <w:r w:rsidDel="00000000" w:rsidR="00000000" w:rsidRPr="00000000">
        <w:rPr>
          <w:rtl w:val="0"/>
        </w:rPr>
        <w:t xml:space="preserve">scheduling feature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can strategically target our audience during peak engagement hours, maximizing the impact of our advertising campaigns while optimizing costs.</w:t>
      </w:r>
    </w:p>
    <w:p w:rsidR="00000000" w:rsidDel="00000000" w:rsidP="00000000" w:rsidRDefault="00000000" w:rsidRPr="00000000" w14:paraId="00000003">
      <w:pPr>
        <w:spacing w:after="0" w:line="240" w:lineRule="auto"/>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Enhancing User Engagement: While acquiring new members is crucial, retaining them is equally vital. Studies indicate a significant churn rate among subscription members within the first two years. To address this, FitBit should focus on delivering personalized content that adds tangible value to our users' fitness journey. Our data underscores a positive correlation between daily steps and calorie expenditure, offering a prime opportunity to provide tailored insights and actionable tips to </w:t>
      </w:r>
      <w:r w:rsidDel="00000000" w:rsidR="00000000" w:rsidRPr="00000000">
        <w:rPr>
          <w:rtl w:val="0"/>
        </w:rPr>
        <w:t xml:space="preserve">keep users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engaged and motivated.</w:t>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Promoting Active Lifestyles: Overcoming the challenge of reaching the recommended 10,000 daily steps for adults requires proactive measures. Health Trackers Inc. can drive user engagement by offering compelling tips and challenges designed to help users meet their daily fitness goals. By regularly sharing informative content on our website and incentivizing challenges within our app, we can foster a supportive environment that encourages healthy habits and sustained engagement.</w:t>
      </w:r>
    </w:p>
    <w:p w:rsidR="00000000" w:rsidDel="00000000" w:rsidP="00000000" w:rsidRDefault="00000000" w:rsidRPr="00000000" w14:paraId="00000007">
      <w:pPr>
        <w:spacing w:after="0" w:line="240" w:lineRule="auto"/>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Combating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Sedentary Behavior: Sedentary lifestyles are associated with various health risks, including obesity and cardiovascular issues. To address this, Health Trackers Inc. can educate users about the detrimental effects of inactivity through informative videos and blog posts. Additionally, integrating lifestyle-related health data into the FitBit app can empower users with real-time insights into their overall well-being, motivating them to adopt more active lifestyles.</w:t>
      </w:r>
    </w:p>
    <w:p w:rsidR="00000000" w:rsidDel="00000000" w:rsidP="00000000" w:rsidRDefault="00000000" w:rsidRPr="00000000" w14:paraId="00000009">
      <w:pPr>
        <w:spacing w:after="0" w:line="240" w:lineRule="auto"/>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Impact on Marketing Strategy: By aligning our marketing efforts with these insights, Health rackers Inc. can empower users with the knowledge and tools they need to improve their fitness levels effectively. This involves providing personalized fitness recommendations, highlighting the diverse benefits of different exercise modalities, and delivering actionable insights through the FitBit app. By prioritizing education and support, we can foster deeper user engagement and loyalty, driving sustained growth for our brand.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7">
        <w:r w:rsidDel="00000000" w:rsidR="00000000" w:rsidRPr="00000000">
          <w:rPr>
            <w:color w:val="0563c1"/>
            <w:u w:val="single"/>
            <w:rtl w:val="0"/>
          </w:rPr>
          <w:t xml:space="preserve">https://public.tableau.com/app/profile/santa.kumar/viz/FitnessDashboard_17122683604980/DailyActivity</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60070"/>
    <w:pPr>
      <w:ind w:left="720"/>
      <w:contextualSpacing w:val="1"/>
    </w:pPr>
  </w:style>
  <w:style w:type="character" w:styleId="Hyperlink">
    <w:name w:val="Hyperlink"/>
    <w:basedOn w:val="DefaultParagraphFont"/>
    <w:uiPriority w:val="99"/>
    <w:unhideWhenUsed w:val="1"/>
    <w:rsid w:val="00B60070"/>
    <w:rPr>
      <w:color w:val="0563c1" w:themeColor="hyperlink"/>
      <w:u w:val="single"/>
    </w:rPr>
  </w:style>
  <w:style w:type="character" w:styleId="UnresolvedMention">
    <w:name w:val="Unresolved Mention"/>
    <w:basedOn w:val="DefaultParagraphFont"/>
    <w:uiPriority w:val="99"/>
    <w:semiHidden w:val="1"/>
    <w:unhideWhenUsed w:val="1"/>
    <w:rsid w:val="00B6007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ublic.tableau.com/app/profile/santa.kumar/viz/FitnessDashboard_17122683604980/DailyA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brGMDjkVpnahbSa9Nr1KAdyCLw==">CgMxLjA4AHIhMURJc0ZOMkd2SGowVXEtY1lJSXBTNF9LX25iSHlqMHND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2024-04-05T08:34:00Z</dcterms:created>
  <dc:creator>Hanu Pulipaka</dc:creator>
</cp:coreProperties>
</file>