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Lato" w:cs="Lato" w:eastAsia="Lato" w:hAnsi="Lato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73763"/>
          <w:sz w:val="24"/>
          <w:szCs w:val="24"/>
          <w:rtl w:val="0"/>
        </w:rPr>
        <w:t xml:space="preserve">Weighted Student Formula (WSF) and Specialty Funding </w:t>
      </w:r>
      <w:r w:rsidDel="00000000" w:rsidR="00000000" w:rsidRPr="00000000">
        <w:rPr>
          <w:rFonts w:ascii="Lato" w:cs="Lato" w:eastAsia="Lato" w:hAnsi="Lato"/>
          <w:b w:val="1"/>
          <w:bCs w:val="1"/>
          <w:color w:val="073763"/>
          <w:sz w:val="24"/>
          <w:szCs w:val="24"/>
          <w:rtl w:val="0"/>
        </w:rPr>
        <w:t xml:space="preserve">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Lato" w:cs="Lato" w:eastAsia="Lato" w:hAnsi="Lato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Lato" w:cs="Lato" w:eastAsia="Lato" w:hAnsi="Lato"/>
          <w:b w:val="1"/>
          <w:bCs w:val="1"/>
          <w:color w:val="073763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280"/>
        <w:gridCol w:w="6675"/>
        <w:gridCol w:w="0"/>
        <w:gridCol w:w="0"/>
        <w:gridCol w:w="0"/>
        <w:gridCol w:w="0"/>
        <w:tblGridChange w:id="0">
          <w:tblGrid>
            <w:gridCol w:w="1845"/>
            <w:gridCol w:w="2280"/>
            <w:gridCol w:w="6675"/>
            <w:gridCol w:w="0"/>
            <w:gridCol w:w="0"/>
            <w:gridCol w:w="0"/>
            <w:gridCol w:w="0"/>
          </w:tblGrid>
        </w:tblGridChange>
      </w:tblGrid>
      <w:tr>
        <w:trPr>
          <w:cantSplit w:val="0"/>
          <w:tblHeader w:val="0"/>
        </w:trPr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Resource Name</w:t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 Name</w:t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00000-Unrestricted 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Allocated for all students projected to enroll, including spaces held for Newcomers who arrive throughout the year. For 22-23, projected enrollment is determined using 2021-22 CBEDS student counts.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Duplicated Pupil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Allocated for each instance of FRPL eligibility, foster status, students in public housing, and homeless students at a site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K-3 Grade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Allocated for all K-3 students, including spaces held for Newcomers who arrive throughout the year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Transition Policy/Baseline  Supplement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Additional funds added to or held back from a site’s calculated amount (based on weights), to meet baseline staffing requirements or phase in new components of WSF, minimizing the amount of change a site </w:t>
            </w: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experiences</w:t>
            </w: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 in a year.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i w:val="1"/>
                <w:iCs w:val="1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073763"/>
                <w:sz w:val="18"/>
                <w:szCs w:val="18"/>
                <w:rtl w:val="0"/>
              </w:rPr>
              <w:t xml:space="preserve">AP Prep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i w:val="1"/>
                <w:iCs w:val="1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073763"/>
                <w:sz w:val="18"/>
                <w:szCs w:val="18"/>
                <w:rtl w:val="0"/>
              </w:rPr>
              <w:t xml:space="preserve">Additional funds allocated to high schools per negotiated agreements for Advanced Placement preparation and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00444-TK Site Allocation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Transitional Kindergarten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Allocated to each site who offers a TK program.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Consists of: </w:t>
            </w: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1.0 Teacher + 0.875 FTE Para + $2,600 non-FTE.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Note: Noon Monitor hours are included in Noon Monitor central FTE 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07090-SCG-Low Income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Allocated to high schools based on the number of students eligible for Free or Reduced Price Lunch.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07091-SCG-English Learners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English Learners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Allocated for all students classified as English Learners using certified CBEDS data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Newcomer Specialty Funding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Allocated for all Newcomers in middle &amp; high school Newcomer pathway programs, based on a site's Newcomer capacity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07092-LCFF 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Targeted Concentration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For schools with greater than 55% Unduplicated Pupil Percentage, allocated to every additional student above the 55%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07940-Targeted Instructional Improvement Grant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This resource is not currently in use for school site allocations.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31500-IASA: Schoolwide Programs (SWP)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Title 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Allocated to ES, K-8, MS sites with greater than 50% FRPL eligibility and to HS with greater than 75% FRPL eligibility, for each student who is eligible for FRPL.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65001-SpEd - Site Allocation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Allocated for all students classified as Special Education. This is supplemental on top of the staffing allocations schools receive from the SpEd department.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90551-PEEF 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Allocation on a per pupil basis to secondary students by the Physical Education department</w:t>
            </w: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90552-PEEF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073763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Allocated on a per pupil basis by the</w:t>
            </w: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 Arts </w:t>
            </w:r>
            <w:r w:rsidDel="00000000" w:rsidR="00000000" w:rsidRPr="00000000">
              <w:rPr>
                <w:rFonts w:ascii="Lato" w:cs="Lato" w:eastAsia="Lato" w:hAnsi="Lato"/>
                <w:color w:val="073763"/>
                <w:sz w:val="18"/>
                <w:szCs w:val="18"/>
                <w:rtl w:val="0"/>
              </w:rPr>
              <w:t xml:space="preserve">department.</w:t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jc w:val="center"/>
        <w:rPr>
          <w:rFonts w:ascii="Lato" w:cs="Lato" w:eastAsia="Lato" w:hAnsi="Lato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rPr>
        <w:rFonts w:ascii="Lato" w:cs="Lato" w:eastAsia="Lato" w:hAnsi="Lato"/>
        <w:color w:val="073763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9526</wp:posOffset>
          </wp:positionV>
          <wp:extent cx="3195638" cy="67463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95638" cy="6746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pageBreakBefore w:val="0"/>
      <w:rPr>
        <w:rFonts w:ascii="Lato" w:cs="Lato" w:eastAsia="Lato" w:hAnsi="Lato"/>
        <w:b w:val="1"/>
        <w:bCs w:val="1"/>
        <w:color w:val="073763"/>
      </w:rPr>
    </w:pPr>
    <w:r w:rsidDel="00000000" w:rsidR="00000000" w:rsidRPr="00000000">
      <w:rPr>
        <w:rFonts w:ascii="Lato" w:cs="Lato" w:eastAsia="Lato" w:hAnsi="Lato"/>
        <w:b w:val="1"/>
        <w:bCs w:val="1"/>
        <w:color w:val="073763"/>
        <w:rtl w:val="0"/>
      </w:rPr>
      <w:t xml:space="preserve">Spring Preliminary Budget Development 2022-23</w:t>
    </w:r>
  </w:p>
  <w:p w:rsidR="00000000" w:rsidDel="00000000" w:rsidP="00000000" w:rsidRDefault="00000000" w:rsidRPr="00000000" w14:paraId="0000003A">
    <w:pPr>
      <w:pageBreakBefore w:val="0"/>
      <w:rPr>
        <w:rFonts w:ascii="Lato" w:cs="Lato" w:eastAsia="Lato" w:hAnsi="Lato"/>
        <w:b w:val="1"/>
        <w:bCs w:val="1"/>
        <w:color w:val="073763"/>
      </w:rPr>
    </w:pPr>
    <w:r w:rsidDel="00000000" w:rsidR="00000000" w:rsidRPr="00000000">
      <w:rPr>
        <w:rFonts w:ascii="Lato" w:cs="Lato" w:eastAsia="Lato" w:hAnsi="Lato"/>
        <w:b w:val="1"/>
        <w:bCs w:val="1"/>
        <w:color w:val="073763"/>
        <w:rtl w:val="0"/>
      </w:rPr>
      <w:t xml:space="preserve">Weighted Student Formula</w:t>
    </w:r>
  </w:p>
  <w:p w:rsidR="00000000" w:rsidDel="00000000" w:rsidP="00000000" w:rsidRDefault="00000000" w:rsidRPr="00000000" w14:paraId="0000003B">
    <w:pPr>
      <w:pageBreakBefore w:val="0"/>
      <w:rPr>
        <w:rFonts w:ascii="Lato" w:cs="Lato" w:eastAsia="Lato" w:hAnsi="Lato"/>
        <w:b w:val="1"/>
        <w:bCs w:val="1"/>
        <w:color w:val="073763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