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3984375" w:line="240" w:lineRule="auto"/>
        <w:ind w:left="0" w:right="776.809082031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Spring Preliminary Budget Development 2023-24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-179920</wp:posOffset>
            </wp:positionV>
            <wp:extent cx="3200400" cy="676275"/>
            <wp:effectExtent b="0" l="0" r="0" t="0"/>
            <wp:wrapSquare wrapText="right" distB="19050" distT="19050" distL="19050" distR="190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603515625" w:line="240" w:lineRule="auto"/>
        <w:ind w:left="0" w:right="1823.6529541015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Weighted Student Formula Allocations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0029296875" w:line="240" w:lineRule="auto"/>
        <w:ind w:left="0" w:right="0" w:firstLine="0"/>
        <w:jc w:val="center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2023-24 Weighted Student Formula (WSF) and Specialty Funding Summary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9384765625" w:line="240" w:lineRule="auto"/>
        <w:ind w:left="0" w:right="0" w:firstLine="0"/>
        <w:jc w:val="center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708-MARINA MS </w:t>
      </w:r>
    </w:p>
    <w:tbl>
      <w:tblPr>
        <w:tblStyle w:val="Table1"/>
        <w:tblW w:w="1068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9420"/>
        <w:tblGridChange w:id="0">
          <w:tblGrid>
            <w:gridCol w:w="1260"/>
            <w:gridCol w:w="94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3.330078125" w:firstLine="0"/>
              <w:jc w:val="righ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 and Resource Name 2023-24 Spring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8701171875" w:line="240" w:lineRule="auto"/>
              <w:ind w:left="0" w:right="377.913818359375" w:firstLine="0"/>
              <w:jc w:val="righ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Preliminary Allocation</w:t>
            </w:r>
          </w:p>
        </w:tc>
      </w:tr>
      <w:tr>
        <w:trPr>
          <w:cantSplit w:val="0"/>
          <w:trHeight w:val="499.9987792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4132232666" w:lineRule="auto"/>
              <w:ind w:left="121.95999145507812" w:right="66.85150146484375" w:hanging="5.279998779296875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 Student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0" w:lineRule="auto"/>
              <w:ind w:left="135.87997436523438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01-00000-Unrestricted Resources $4,443,504</w:t>
            </w:r>
          </w:p>
        </w:tc>
      </w:tr>
      <w:tr>
        <w:trPr>
          <w:cantSplit w:val="0"/>
          <w:trHeight w:val="1040.001220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7.32945442199707" w:lineRule="auto"/>
              <w:ind w:left="122.20001220703125" w:right="48.597412109375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01-07090-SCG-Low Income $0 01-07091-SCG-English Learners $94,971</w:t>
            </w:r>
          </w:p>
        </w:tc>
      </w:tr>
      <w:tr>
        <w:trPr>
          <w:cantSplit w:val="0"/>
          <w:trHeight w:val="499.99938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01-07092-LCFF Concentration Grant $196,153</w:t>
            </w:r>
          </w:p>
        </w:tc>
      </w:tr>
      <w:tr>
        <w:trPr>
          <w:cantSplit w:val="0"/>
          <w:trHeight w:val="520.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01-67621-ARTS, MUSIC, INSTR BLOCK GRANT $0</w:t>
            </w:r>
          </w:p>
        </w:tc>
      </w:tr>
      <w:tr>
        <w:trPr>
          <w:cantSplit w:val="0"/>
          <w:trHeight w:val="519.99938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01-65001-SpEd - WSF School Site Allocation $10,059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339756011963" w:lineRule="auto"/>
              <w:ind w:left="135.87997436523438" w:right="149.57046508789062" w:hanging="13.91998291015625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Specialty Funding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7.32839584350586" w:lineRule="auto"/>
              <w:ind w:left="122.20001220703125" w:right="48.597412109375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01-00444-TK Site Allocation $0 01-31500-IASA: Schoolwide Programs (Title I) $311,532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7.3288822174072" w:lineRule="auto"/>
              <w:ind w:left="122.20001220703125" w:right="48.597412109375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01-90551-PEEF PE $8,280 01-90552-PEEF Arts $13,800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.55362701416016" w:lineRule="auto"/>
              <w:ind w:left="1558.3599853515625" w:right="48.597412109375" w:firstLine="0"/>
              <w:jc w:val="both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40"/>
                <w:szCs w:val="4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Total Allocation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40"/>
                <w:szCs w:val="40"/>
                <w:u w:val="none"/>
                <w:shd w:fill="auto" w:val="clear"/>
                <w:vertAlign w:val="superscript"/>
                <w:rtl w:val="0"/>
              </w:rPr>
              <w:t xml:space="preserve">$5,078,299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TK-12 Projected Enrollment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40"/>
                <w:szCs w:val="40"/>
                <w:u w:val="none"/>
                <w:shd w:fill="auto" w:val="clear"/>
                <w:vertAlign w:val="superscript"/>
                <w:rtl w:val="0"/>
              </w:rPr>
              <w:t xml:space="preserve">690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Total Allocation Per Pupil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40"/>
                <w:szCs w:val="40"/>
                <w:u w:val="none"/>
                <w:shd w:fill="auto" w:val="clear"/>
                <w:vertAlign w:val="superscript"/>
                <w:rtl w:val="0"/>
              </w:rPr>
              <w:t xml:space="preserve">$7,360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.20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38623046875" w:line="240" w:lineRule="auto"/>
        <w:ind w:left="0" w:right="776.809082031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Spring Preliminary Budget Development 2023-24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-179919</wp:posOffset>
            </wp:positionV>
            <wp:extent cx="3200400" cy="676275"/>
            <wp:effectExtent b="0" l="0" r="0" t="0"/>
            <wp:wrapSquare wrapText="right" distB="19050" distT="19050" distL="19050" distR="190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61572265625" w:line="240" w:lineRule="auto"/>
        <w:ind w:left="0" w:right="1823.6529541015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Weighted Student Formula Allocations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40087890625" w:line="240" w:lineRule="auto"/>
        <w:ind w:left="0" w:right="0" w:firstLine="0"/>
        <w:jc w:val="center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Weighted Student Formula (WSF) Baseline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9384765625" w:line="275.88955879211426" w:lineRule="auto"/>
        <w:ind w:left="277.7867889404297" w:right="208.02734375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The WSF Baseline is the vision for the minimum funding amount each school should have across its primary Weighted Student Formula Resources (Unrestricted, SCG-EL, and LCFF Concentration). Your school site is guaranteed enough funding to implement this design, and in many cases your allocation supports more than this baseline.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4306640625" w:line="275.88990211486816" w:lineRule="auto"/>
        <w:ind w:left="185.86669921875" w:right="132.669677734375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The amount of money needed to cover each position below is incorporated into your Weighted Student Formula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dollar allocation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. You can then choose which positions to budget on your budget template.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These specific positions will not appear on your budgettemplate unless they already exist at your school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tbl>
      <w:tblPr>
        <w:tblStyle w:val="Table2"/>
        <w:tblW w:w="1080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0"/>
        <w:gridCol w:w="8080"/>
        <w:tblGridChange w:id="0">
          <w:tblGrid>
            <w:gridCol w:w="2720"/>
            <w:gridCol w:w="8080"/>
          </w:tblGrid>
        </w:tblGridChange>
      </w:tblGrid>
      <w:tr>
        <w:trPr>
          <w:cantSplit w:val="0"/>
          <w:trHeight w:val="107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Baseline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18.9984130859375" w:firstLine="0"/>
              <w:jc w:val="righ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Budget Proxy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589111328125" w:line="239.90477085113525" w:lineRule="auto"/>
              <w:ind w:left="302.54425048828125" w:right="233.106689453125" w:firstLine="0"/>
              <w:jc w:val="center"/>
              <w:rPr>
                <w:rFonts w:ascii="Lato" w:cs="Lato" w:eastAsia="Lato" w:hAnsi="Lato"/>
                <w:b w:val="0"/>
                <w:bCs w:val="0"/>
                <w:i w:val="1"/>
                <w:iCs w:val="1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1"/>
                <w:iCs w:val="1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Thisisthe position or calculation we use to compare the baseline componentsto your WSF allocation.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280029296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.21984863281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 FTE Principal</w:t>
            </w:r>
          </w:p>
        </w:tc>
      </w:tr>
      <w:tr>
        <w:trPr>
          <w:cantSplit w:val="0"/>
          <w:trHeight w:val="10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31114578247" w:lineRule="auto"/>
              <w:ind w:left="177.2198486328125" w:right="1006.41845703125" w:hanging="15.61981201171875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0.5 FTE Asst. Principal if enrollment &lt; 400 (ES) -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TK enrollment isincluded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 FTE Asst. Principal if &gt; 400 (ES)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49853515625" w:line="240" w:lineRule="auto"/>
              <w:ind w:left="177.21984863281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 FTE Asst. Principal K-8, MS &amp; HS</w:t>
            </w:r>
          </w:p>
        </w:tc>
      </w:tr>
      <w:tr>
        <w:trPr>
          <w:cantSplit w:val="0"/>
          <w:trHeight w:val="79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Clerk / Office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.21984863281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 FTE Senior Clerk ES, K-8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5830078125" w:line="240" w:lineRule="auto"/>
              <w:ind w:left="166.44012451171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2.0 FTE Senior Clerk MS, HS</w:t>
            </w:r>
          </w:p>
        </w:tc>
      </w:tr>
      <w:tr>
        <w:trPr>
          <w:cantSplit w:val="0"/>
          <w:trHeight w:val="51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35998535156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Teachers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0.1202392578125" w:line="240" w:lineRule="auto"/>
              <w:ind w:left="151.95999145507812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Social-Emotional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3115234375" w:line="240" w:lineRule="auto"/>
              <w:ind w:left="151.95999145507812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 Staff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2.9205322265625" w:line="240" w:lineRule="auto"/>
              <w:ind w:left="151.95999145507812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Supplies + other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217529296875" w:line="240" w:lineRule="auto"/>
              <w:ind w:left="162.51998901367188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non-FTE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2.9170227050781" w:line="239.90541458129883" w:lineRule="auto"/>
              <w:ind w:left="160.5999755859375" w:right="247.8271484375" w:hanging="12.239990234375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to build capacity in addition to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3916015625" w:line="240" w:lineRule="auto"/>
              <w:ind w:left="162.51998901367188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negotiated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9.730224609375" w:firstLine="0"/>
              <w:jc w:val="righ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708-MARINA MS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0998535156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Aligned to School’s EPC Capacity.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000732421875" w:line="240" w:lineRule="auto"/>
              <w:ind w:left="0" w:right="523.99658203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 Baseline (FTEs):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09997558593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Informed by student-teacher ratios: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58.839111328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Transitional Kindergarten: -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34002685546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K-3 = 22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46.237792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Education: 22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40002441406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4-5 = 33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57.7020263671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Language Pathway: 3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87988281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6-12 = 33, plus allocation for teacher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18.9825439453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Newcomer Pathway: 1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059875488281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release periods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5.4583740234375" w:line="240" w:lineRule="auto"/>
              <w:ind w:left="161.60003662109375" w:right="0" w:firstLine="0"/>
              <w:jc w:val="left"/>
              <w:rPr>
                <w:rFonts w:ascii="Lato" w:cs="Lato" w:eastAsia="Lato" w:hAnsi="Lato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0.5 FTE School Social Worker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(see page 4 forstaffing details)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4.2584228515625" w:line="240" w:lineRule="auto"/>
              <w:ind w:left="166.65985107421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$50 per pupil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8.2600402832031" w:line="240" w:lineRule="auto"/>
              <w:ind w:left="166.44012451171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extended hours per teacher in Baseline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6076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41064453125" w:line="240" w:lineRule="auto"/>
        <w:ind w:left="0" w:right="776.809082031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Spring Preliminary Budget Development 2023-24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-179921</wp:posOffset>
            </wp:positionV>
            <wp:extent cx="3200400" cy="676275"/>
            <wp:effectExtent b="0" l="0" r="0" t="0"/>
            <wp:wrapSquare wrapText="right" distB="19050" distT="19050" distL="19050" distR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59130859375" w:line="240" w:lineRule="auto"/>
        <w:ind w:left="0" w:right="1823.6529541015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Weighted Student Formula Allocations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0029296875" w:line="240" w:lineRule="auto"/>
        <w:ind w:left="0" w:right="0" w:firstLine="0"/>
        <w:jc w:val="center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Weighted Student Formula (WSF) and Specialty Funding Detail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80615234375" w:line="240" w:lineRule="auto"/>
        <w:ind w:left="0" w:right="0" w:firstLine="0"/>
        <w:jc w:val="center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708-MARINA MS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19140625" w:line="240" w:lineRule="auto"/>
        <w:ind w:left="0" w:right="0" w:firstLine="0"/>
        <w:jc w:val="center"/>
        <w:rPr>
          <w:rFonts w:ascii="Lato" w:cs="Lato" w:eastAsia="Lato" w:hAnsi="Lato"/>
          <w:b w:val="1"/>
          <w:bCs w:val="1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Please refer to this document for definitions of each weight. </w:t>
      </w:r>
    </w:p>
    <w:tbl>
      <w:tblPr>
        <w:tblStyle w:val="Table3"/>
        <w:tblW w:w="11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0.0003051757812"/>
        <w:gridCol w:w="2859.9996948242188"/>
        <w:gridCol w:w="3620"/>
        <w:gridCol w:w="1820"/>
        <w:tblGridChange w:id="0">
          <w:tblGrid>
            <w:gridCol w:w="2740.0003051757812"/>
            <w:gridCol w:w="2859.9996948242188"/>
            <w:gridCol w:w="3620"/>
            <w:gridCol w:w="182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5999755859375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9964599609375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99771118164" w:lineRule="auto"/>
              <w:ind w:left="2412.5091552734375" w:right="209.5965576171875" w:hanging="2012.318115234375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$ Per Pupil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Eligible Student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 Allocation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00000-Unrestricted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835.5999755859375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39959716796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Base (K-12)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$5,175 690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5549316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$3,772,167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39959716796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Duplicated Pupil 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$1,093 614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3.554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$671,336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399719238281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K-3 Grade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$1,640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.95458984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0126800537" w:lineRule="auto"/>
              <w:ind w:left="95.799560546875" w:right="483.9251708984375" w:hanging="2.9998779296875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Transition Policy/Baseline Supplement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.8389892578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.95458984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39959716796875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9.954833984375" w:firstLine="0"/>
              <w:jc w:val="righ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4444050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07090-SCG-Low Income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996826171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Title I (High Schools)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346.55 0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.95458984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07091-SCG-English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834.6000671386719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Learners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1.5997314453125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07092-LCFF Concentration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39959716796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English Learners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$547 160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3540039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$87,471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64.8140048980713" w:lineRule="auto"/>
              <w:ind w:left="92.39959716796875" w:right="21.287841796875" w:firstLine="15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Newcomer Specialty Funding $500 15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2547607421875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UPP Concentration (&gt;55%) $1,640 119.6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$7,500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1.5997314453125" w:line="240" w:lineRule="auto"/>
              <w:ind w:left="0" w:right="26.287841796875" w:firstLine="0"/>
              <w:jc w:val="righ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94971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1.5997314453125" w:line="240" w:lineRule="auto"/>
              <w:ind w:left="0" w:right="73.955078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$196,153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65001-SpEd - Site Allocation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Special Education Supplement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$109 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3.1542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$10,059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00444-TK Site Allocation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1.5997314453125" w:line="239.9040126800537" w:lineRule="auto"/>
              <w:ind w:left="109.00001525878906" w:right="376.53717041015625" w:firstLine="0"/>
              <w:jc w:val="center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31500-IASA: Schoolwide Programs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9997558593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Allocation per TK classroom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5997314453125" w:line="239.9040126800537" w:lineRule="auto"/>
              <w:ind w:left="97.19970703125" w:right="154.215087890625" w:firstLine="15.79986572265625"/>
              <w:jc w:val="left"/>
              <w:rPr>
                <w:rFonts w:ascii="Lato" w:cs="Lato" w:eastAsia="Lato" w:hAnsi="Lato"/>
                <w:b w:val="0"/>
                <w:bCs w:val="0"/>
                <w:i w:val="1"/>
                <w:iCs w:val="1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1"/>
                <w:iCs w:val="1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 Teacher + 0.875 FTE Para + $2,600 non-FTE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6.6802978515625" w:line="240" w:lineRule="auto"/>
              <w:ind w:left="92.7996826171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Title 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- 0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6.5997314453125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$691 451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6.5997314453125" w:line="240" w:lineRule="auto"/>
              <w:ind w:left="0" w:right="74.954833984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$311,532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00003051757812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90551-PEEF PE*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$12 690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.95458984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$8,280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00003051757812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90552-PEEF Arts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1.076660156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ES: $10,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Secondary: $20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.95458984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$13,800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.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41064453125" w:line="240" w:lineRule="auto"/>
        <w:ind w:left="0" w:right="776.809082031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Spring Preliminary Budget Development 2023-24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-179921</wp:posOffset>
            </wp:positionV>
            <wp:extent cx="3200400" cy="676275"/>
            <wp:effectExtent b="0" l="0" r="0" t="0"/>
            <wp:wrapSquare wrapText="right" distB="19050" distT="19050" distL="19050" distR="1905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59130859375" w:line="240" w:lineRule="auto"/>
        <w:ind w:left="0" w:right="1823.6529541015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Weighted Student Formula Allocations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0029296875" w:line="240" w:lineRule="auto"/>
        <w:ind w:left="130.71998596191406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Additional Details on Nurse and Social Worker staffing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060546875" w:line="240" w:lineRule="auto"/>
        <w:ind w:left="136.95999145507812" w:right="0" w:firstLine="0"/>
        <w:jc w:val="left"/>
        <w:rPr>
          <w:rFonts w:ascii="Lato" w:cs="Lato" w:eastAsia="Lato" w:hAnsi="Lato"/>
          <w:b w:val="1"/>
          <w:bCs w:val="1"/>
          <w:i w:val="1"/>
          <w:iCs w:val="1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from Student &amp; Family Services Division (SFSD):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31689453125" w:line="275.890588760376" w:lineRule="auto"/>
        <w:ind w:left="138.8800048828125" w:right="495.25390625" w:hanging="7.679977416992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As discussed in the MTSS section of the budget allocations, WSF funds that are used to increase an MTSS SSW or SDN or ADD an additional position at a school site will be filled based on the following criteria: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30712890625" w:line="275.88855743408203" w:lineRule="auto"/>
        <w:ind w:left="857.4400329589844" w:right="172.205810546875" w:hanging="348.3000183105469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School Social Worker positions: priority will be to place 1) MTSS SSW allocation/positions at school sites; 2) placement of school funded positions at school sites and critical central roles that provide direct service to students/families, 3) other central office positions.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34326171875" w:line="275.88921546936035" w:lineRule="auto"/>
        <w:ind w:left="857.4400329589844" w:right="172.44384765625" w:hanging="348.3000183105469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School District Nurse positions: 1) placement of school assigned nurse position AND Centrally placed nurse positions to provide/coordinate site based specialized health care services to students, 2) placement of school site positions that are not MTSS or related to specialized health care services; 3) any other central office positions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7.38037109375" w:line="240" w:lineRule="auto"/>
        <w:ind w:left="0" w:right="120.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sectPr>
      <w:pgSz w:h="15840" w:w="12240" w:orient="portrait"/>
      <w:pgMar w:bottom="804.56787109375" w:top="735" w:left="590" w:right="6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