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Owner Brief</w:t>
      </w:r>
    </w:p>
    <w:p>
      <w:r>
        <w:t>This DOCX brief is a synthetic fixture for M5.5 ingestion testing.</w:t>
      </w:r>
    </w:p>
    <w:p>
      <w:r>
        <w:t>Enterprise onboarding has a manual handoff risk when spreadsheets are sent without validation. Recommended action: add guided Excel import validation before task creation and show validation errors to Product Owners.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DOCX ingestion</w:t>
            </w:r>
          </w:p>
        </w:tc>
        <w:tc>
          <w:tcPr>
            <w:tcW w:type="dxa" w:w="2880"/>
          </w:tcPr>
          <w:p>
            <w:r>
              <w:t>Tables can be missed if only paragraphs are parsed</w:t>
            </w:r>
          </w:p>
        </w:tc>
        <w:tc>
          <w:tcPr>
            <w:tcW w:type="dxa" w:w="2880"/>
          </w:tcPr>
          <w:p>
            <w:r>
              <w:t>AI Platform</w:t>
            </w:r>
          </w:p>
        </w:tc>
      </w:tr>
      <w:tr>
        <w:tc>
          <w:tcPr>
            <w:tcW w:type="dxa" w:w="2880"/>
          </w:tcPr>
          <w:p>
            <w:r>
              <w:t>Enterprise onboarding</w:t>
            </w:r>
          </w:p>
        </w:tc>
        <w:tc>
          <w:tcPr>
            <w:tcW w:type="dxa" w:w="2880"/>
          </w:tcPr>
          <w:p>
            <w:r>
              <w:t>Manual spreadsheet handoff delays setup</w:t>
            </w:r>
          </w:p>
        </w:tc>
        <w:tc>
          <w:tcPr>
            <w:tcW w:type="dxa" w:w="2880"/>
          </w:tcPr>
          <w:p>
            <w:r>
              <w:t>Product Ops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