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00000"/>
  <w:body>
    <w:p>
      <w:pPr>
        <w:jc w:val="center"/>
      </w:pPr>
      <w:r>
        <w:rPr>
          <w:b/>
          <w:color w:val="FFFFFF"/>
          <w:sz w:val="26"/>
        </w:rPr>
        <w:t>PROJECT DEVELOPMENT PHASE</w:t>
        <w:br/>
        <w:t>PHASE 2 – GENAI FUNCTION</w:t>
        <w:br/>
        <w:t>Model Performance Test</w:t>
      </w:r>
    </w:p>
    <w:tbl>
      <w:tblPr>
        <w:tblW w:type="auto" w:w="0"/>
        <w:jc w:val="center"/>
        <w:tblLayout w:type="autofit"/>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5256"/>
        <w:gridCol w:w="5256"/>
      </w:tblGrid>
      <w:tr>
        <w:tc>
          <w:tcPr>
            <w:tcW w:type="dxa" w:w="5256"/>
            <w:shd w:fill="171717"/>
            <w:vAlign w:val="center"/>
          </w:tcPr>
          <w:p>
            <w:pPr>
              <w:spacing w:after="0"/>
            </w:pPr>
            <w:r/>
            <w:r>
              <w:rPr>
                <w:b/>
                <w:color w:val="FFFFFF"/>
                <w:sz w:val="18"/>
              </w:rPr>
              <w:t>Team ID</w:t>
            </w:r>
          </w:p>
        </w:tc>
        <w:tc>
          <w:tcPr>
            <w:tcW w:type="dxa" w:w="5256"/>
            <w:shd w:fill="000000"/>
            <w:vAlign w:val="center"/>
          </w:tcPr>
          <w:p>
            <w:pPr>
              <w:spacing w:after="0"/>
            </w:pPr>
            <w:r/>
            <w:r>
              <w:rPr>
                <w:b w:val="0"/>
                <w:color w:val="FFFFFF"/>
                <w:sz w:val="18"/>
              </w:rPr>
              <w:t>SWTID-2026-2597</w:t>
            </w:r>
          </w:p>
        </w:tc>
      </w:tr>
      <w:tr>
        <w:tc>
          <w:tcPr>
            <w:tcW w:type="dxa" w:w="5256"/>
            <w:shd w:fill="171717"/>
            <w:vAlign w:val="center"/>
          </w:tcPr>
          <w:p>
            <w:pPr>
              <w:spacing w:after="0"/>
            </w:pPr>
            <w:r/>
            <w:r>
              <w:rPr>
                <w:b/>
                <w:color w:val="FFFFFF"/>
                <w:sz w:val="18"/>
              </w:rPr>
              <w:t>Project Name</w:t>
            </w:r>
          </w:p>
        </w:tc>
        <w:tc>
          <w:tcPr>
            <w:tcW w:type="dxa" w:w="5256"/>
            <w:shd w:fill="000000"/>
            <w:vAlign w:val="center"/>
          </w:tcPr>
          <w:p>
            <w:pPr>
              <w:spacing w:after="0"/>
            </w:pPr>
            <w:r/>
            <w:r>
              <w:rPr>
                <w:b w:val="0"/>
                <w:color w:val="FFFFFF"/>
                <w:sz w:val="18"/>
              </w:rPr>
              <w:t>STREAMLINING IT PROCUREMENT – Automating Standard Laptop Orders with Flow Designer</w:t>
            </w:r>
          </w:p>
        </w:tc>
      </w:tr>
      <w:tr>
        <w:tc>
          <w:tcPr>
            <w:tcW w:type="dxa" w:w="5256"/>
            <w:shd w:fill="171717"/>
            <w:vAlign w:val="center"/>
          </w:tcPr>
          <w:p>
            <w:pPr>
              <w:spacing w:after="0"/>
            </w:pPr>
            <w:r/>
            <w:r>
              <w:rPr>
                <w:b/>
                <w:color w:val="FFFFFF"/>
                <w:sz w:val="18"/>
              </w:rPr>
              <w:t>Team Size / Leader</w:t>
            </w:r>
          </w:p>
        </w:tc>
        <w:tc>
          <w:tcPr>
            <w:tcW w:type="dxa" w:w="5256"/>
            <w:shd w:fill="000000"/>
            <w:vAlign w:val="center"/>
          </w:tcPr>
          <w:p>
            <w:pPr>
              <w:spacing w:after="0"/>
            </w:pPr>
            <w:r/>
            <w:r>
              <w:rPr>
                <w:b w:val="0"/>
                <w:color w:val="FFFFFF"/>
                <w:sz w:val="18"/>
              </w:rPr>
              <w:t>5 / SANTHIYA M</w:t>
            </w:r>
          </w:p>
        </w:tc>
      </w:tr>
      <w:tr>
        <w:tc>
          <w:tcPr>
            <w:tcW w:type="dxa" w:w="5256"/>
            <w:shd w:fill="171717"/>
            <w:vAlign w:val="center"/>
          </w:tcPr>
          <w:p>
            <w:pPr>
              <w:spacing w:after="0"/>
            </w:pPr>
            <w:r/>
            <w:r>
              <w:rPr>
                <w:b/>
                <w:color w:val="FFFFFF"/>
                <w:sz w:val="18"/>
              </w:rPr>
              <w:t>Maximum Marks</w:t>
            </w:r>
          </w:p>
        </w:tc>
        <w:tc>
          <w:tcPr>
            <w:tcW w:type="dxa" w:w="5256"/>
            <w:shd w:fill="000000"/>
            <w:vAlign w:val="center"/>
          </w:tcPr>
          <w:p>
            <w:pPr>
              <w:spacing w:after="0"/>
            </w:pPr>
            <w:r/>
            <w:r>
              <w:rPr>
                <w:b w:val="0"/>
                <w:color w:val="FFFFFF"/>
                <w:sz w:val="18"/>
              </w:rPr>
              <w:t>10 Marks</w:t>
            </w:r>
          </w:p>
        </w:tc>
      </w:tr>
    </w:tbl>
    <w:p/>
    <w:p>
      <w:pPr>
        <w:spacing w:before="80" w:after="60"/>
      </w:pPr>
      <w:r>
        <w:rPr>
          <w:b/>
          <w:color w:val="FFFFFF"/>
          <w:sz w:val="20"/>
        </w:rPr>
        <w:t>Model Performance Testing:</w:t>
      </w:r>
    </w:p>
    <w:p>
      <w:pPr>
        <w:spacing w:after="120"/>
      </w:pPr>
      <w:r>
        <w:rPr>
          <w:color w:val="DCDCDC"/>
          <w:sz w:val="16"/>
        </w:rPr>
        <w:t>Project team shall record the implementation evidence, measured values and screenshots for the selected technology. Values marked as “To be filled” should be replaced with the actual project evidence before submission.</w:t>
      </w:r>
    </w:p>
    <w:tbl>
      <w:tblPr>
        <w:tblW w:type="auto" w:w="0"/>
        <w:jc w:val="center"/>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2628"/>
        <w:gridCol w:w="2628"/>
        <w:gridCol w:w="2628"/>
        <w:gridCol w:w="2628"/>
      </w:tblGrid>
      <w:tr>
        <w:tc>
          <w:tcPr>
            <w:tcW w:type="dxa" w:w="2628"/>
            <w:shd w:fill="202020"/>
            <w:vAlign w:val="center"/>
          </w:tcPr>
          <w:p>
            <w:pPr>
              <w:spacing w:after="0"/>
            </w:pPr>
            <w:r/>
            <w:r>
              <w:rPr>
                <w:b/>
                <w:color w:val="FFFFFF"/>
                <w:sz w:val="16"/>
              </w:rPr>
              <w:t>S.No.</w:t>
            </w:r>
          </w:p>
        </w:tc>
        <w:tc>
          <w:tcPr>
            <w:tcW w:type="dxa" w:w="2628"/>
            <w:shd w:fill="202020"/>
            <w:vAlign w:val="center"/>
          </w:tcPr>
          <w:p>
            <w:pPr>
              <w:spacing w:after="0"/>
            </w:pPr>
            <w:r/>
            <w:r>
              <w:rPr>
                <w:b/>
                <w:color w:val="FFFFFF"/>
                <w:sz w:val="16"/>
              </w:rPr>
              <w:t>Parameter</w:t>
            </w:r>
          </w:p>
        </w:tc>
        <w:tc>
          <w:tcPr>
            <w:tcW w:type="dxa" w:w="2628"/>
            <w:shd w:fill="202020"/>
            <w:vAlign w:val="center"/>
          </w:tcPr>
          <w:p>
            <w:pPr>
              <w:spacing w:after="0"/>
            </w:pPr>
            <w:r/>
            <w:r>
              <w:rPr>
                <w:b/>
                <w:color w:val="FFFFFF"/>
                <w:sz w:val="16"/>
              </w:rPr>
              <w:t>Values / Expected Result</w:t>
            </w:r>
          </w:p>
        </w:tc>
        <w:tc>
          <w:tcPr>
            <w:tcW w:type="dxa" w:w="2628"/>
            <w:shd w:fill="202020"/>
            <w:vAlign w:val="center"/>
          </w:tcPr>
          <w:p>
            <w:pPr>
              <w:spacing w:after="0"/>
            </w:pPr>
            <w:r/>
            <w:r>
              <w:rPr>
                <w:b/>
                <w:color w:val="FFFFFF"/>
                <w:sz w:val="16"/>
              </w:rPr>
              <w:t>Screenshot / Evidence</w:t>
            </w:r>
          </w:p>
        </w:tc>
      </w:tr>
      <w:tr>
        <w:tc>
          <w:tcPr>
            <w:tcW w:type="dxa" w:w="2628"/>
            <w:shd w:fill="000000"/>
            <w:vAlign w:val="center"/>
          </w:tcPr>
          <w:p>
            <w:pPr>
              <w:spacing w:after="0"/>
            </w:pPr>
            <w:r/>
            <w:r>
              <w:rPr>
                <w:b w:val="0"/>
                <w:color w:val="FFFFFF"/>
                <w:sz w:val="16"/>
              </w:rPr>
              <w:t>1</w:t>
            </w:r>
          </w:p>
        </w:tc>
        <w:tc>
          <w:tcPr>
            <w:tcW w:type="dxa" w:w="2628"/>
            <w:shd w:fill="000000"/>
            <w:vAlign w:val="center"/>
          </w:tcPr>
          <w:p>
            <w:pPr>
              <w:spacing w:after="0"/>
            </w:pPr>
            <w:r/>
            <w:r>
              <w:rPr>
                <w:b/>
                <w:color w:val="FFFFFF"/>
                <w:sz w:val="16"/>
              </w:rPr>
              <w:t>Text Input Validation</w:t>
            </w:r>
          </w:p>
        </w:tc>
        <w:tc>
          <w:tcPr>
            <w:tcW w:type="dxa" w:w="2628"/>
            <w:shd w:fill="000000"/>
            <w:vAlign w:val="center"/>
          </w:tcPr>
          <w:p>
            <w:pPr>
              <w:spacing w:after="0"/>
            </w:pPr>
            <w:r/>
            <w:r>
              <w:rPr>
                <w:b w:val="0"/>
                <w:color w:val="FFFFFF"/>
                <w:sz w:val="16"/>
              </w:rPr>
              <w:t>Enter valid and invalid prompts/inputs related to procurement assistance. Expected: valid input accepted; invalid/unsupported input handled safely.</w:t>
            </w:r>
          </w:p>
        </w:tc>
        <w:tc>
          <w:tcPr>
            <w:tcW w:type="dxa" w:w="2628"/>
            <w:shd w:fill="000000"/>
            <w:vAlign w:val="center"/>
          </w:tcPr>
          <w:p>
            <w:pPr>
              <w:spacing w:after="0"/>
            </w:pPr>
            <w:r/>
            <w:r>
              <w:rPr>
                <w:b w:val="0"/>
                <w:color w:val="FFFFFF"/>
                <w:sz w:val="16"/>
              </w:rPr>
              <w:t>Screenshot of input and response.</w:t>
            </w:r>
          </w:p>
        </w:tc>
      </w:tr>
      <w:tr>
        <w:tc>
          <w:tcPr>
            <w:tcW w:type="dxa" w:w="2628"/>
            <w:shd w:fill="000000"/>
            <w:vAlign w:val="center"/>
          </w:tcPr>
          <w:p>
            <w:pPr>
              <w:spacing w:after="0"/>
            </w:pPr>
            <w:r/>
            <w:r>
              <w:rPr>
                <w:b w:val="0"/>
                <w:color w:val="FFFFFF"/>
                <w:sz w:val="16"/>
              </w:rPr>
              <w:t>2</w:t>
            </w:r>
          </w:p>
        </w:tc>
        <w:tc>
          <w:tcPr>
            <w:tcW w:type="dxa" w:w="2628"/>
            <w:shd w:fill="000000"/>
            <w:vAlign w:val="center"/>
          </w:tcPr>
          <w:p>
            <w:pPr>
              <w:spacing w:after="0"/>
            </w:pPr>
            <w:r/>
            <w:r>
              <w:rPr>
                <w:b/>
                <w:color w:val="FFFFFF"/>
                <w:sz w:val="16"/>
              </w:rPr>
              <w:t>Content Generation</w:t>
            </w:r>
          </w:p>
        </w:tc>
        <w:tc>
          <w:tcPr>
            <w:tcW w:type="dxa" w:w="2628"/>
            <w:shd w:fill="000000"/>
            <w:vAlign w:val="center"/>
          </w:tcPr>
          <w:p>
            <w:pPr>
              <w:spacing w:after="0"/>
            </w:pPr>
            <w:r/>
            <w:r>
              <w:rPr>
                <w:b w:val="0"/>
                <w:color w:val="FFFFFF"/>
                <w:sz w:val="16"/>
              </w:rPr>
              <w:t>Test generation of procurement-related summaries, task descriptions or user guidance. Expected: content is relevant to the supplied input.</w:t>
            </w:r>
          </w:p>
        </w:tc>
        <w:tc>
          <w:tcPr>
            <w:tcW w:type="dxa" w:w="2628"/>
            <w:shd w:fill="000000"/>
            <w:vAlign w:val="center"/>
          </w:tcPr>
          <w:p>
            <w:pPr>
              <w:spacing w:after="0"/>
            </w:pPr>
            <w:r/>
            <w:r>
              <w:rPr>
                <w:b w:val="0"/>
                <w:color w:val="FFFFFF"/>
                <w:sz w:val="16"/>
              </w:rPr>
              <w:t>Screenshot of generated output.</w:t>
            </w:r>
          </w:p>
        </w:tc>
      </w:tr>
      <w:tr>
        <w:tc>
          <w:tcPr>
            <w:tcW w:type="dxa" w:w="2628"/>
            <w:shd w:fill="000000"/>
            <w:vAlign w:val="center"/>
          </w:tcPr>
          <w:p>
            <w:pPr>
              <w:spacing w:after="0"/>
            </w:pPr>
            <w:r/>
            <w:r>
              <w:rPr>
                <w:b w:val="0"/>
                <w:color w:val="FFFFFF"/>
                <w:sz w:val="16"/>
              </w:rPr>
              <w:t>3</w:t>
            </w:r>
          </w:p>
        </w:tc>
        <w:tc>
          <w:tcPr>
            <w:tcW w:type="dxa" w:w="2628"/>
            <w:shd w:fill="000000"/>
            <w:vAlign w:val="center"/>
          </w:tcPr>
          <w:p>
            <w:pPr>
              <w:spacing w:after="0"/>
            </w:pPr>
            <w:r/>
            <w:r>
              <w:rPr>
                <w:b/>
                <w:color w:val="FFFFFF"/>
                <w:sz w:val="16"/>
              </w:rPr>
              <w:t>Response Quality / Accuracy</w:t>
            </w:r>
          </w:p>
        </w:tc>
        <w:tc>
          <w:tcPr>
            <w:tcW w:type="dxa" w:w="2628"/>
            <w:shd w:fill="000000"/>
            <w:vAlign w:val="center"/>
          </w:tcPr>
          <w:p>
            <w:pPr>
              <w:spacing w:after="0"/>
            </w:pPr>
            <w:r/>
            <w:r>
              <w:rPr>
                <w:b w:val="0"/>
                <w:color w:val="FFFFFF"/>
                <w:sz w:val="16"/>
              </w:rPr>
              <w:t>Record factual accuracy, relevance and completeness based on actual test cases. Result – To be filled.</w:t>
            </w:r>
          </w:p>
        </w:tc>
        <w:tc>
          <w:tcPr>
            <w:tcW w:type="dxa" w:w="2628"/>
            <w:shd w:fill="000000"/>
            <w:vAlign w:val="center"/>
          </w:tcPr>
          <w:p>
            <w:pPr>
              <w:spacing w:after="0"/>
            </w:pPr>
            <w:r/>
            <w:r>
              <w:rPr>
                <w:b w:val="0"/>
                <w:color w:val="FFFFFF"/>
                <w:sz w:val="16"/>
              </w:rPr>
              <w:t>Screenshot of representative test result.</w:t>
            </w:r>
          </w:p>
        </w:tc>
      </w:tr>
      <w:tr>
        <w:tc>
          <w:tcPr>
            <w:tcW w:type="dxa" w:w="2628"/>
            <w:shd w:fill="000000"/>
            <w:vAlign w:val="center"/>
          </w:tcPr>
          <w:p>
            <w:pPr>
              <w:spacing w:after="0"/>
            </w:pPr>
            <w:r/>
            <w:r>
              <w:rPr>
                <w:b w:val="0"/>
                <w:color w:val="FFFFFF"/>
                <w:sz w:val="16"/>
              </w:rPr>
              <w:t>4</w:t>
            </w:r>
          </w:p>
        </w:tc>
        <w:tc>
          <w:tcPr>
            <w:tcW w:type="dxa" w:w="2628"/>
            <w:shd w:fill="000000"/>
            <w:vAlign w:val="center"/>
          </w:tcPr>
          <w:p>
            <w:pPr>
              <w:spacing w:after="0"/>
            </w:pPr>
            <w:r/>
            <w:r>
              <w:rPr>
                <w:b/>
                <w:color w:val="FFFFFF"/>
                <w:sz w:val="16"/>
              </w:rPr>
              <w:t>API / Model Connection</w:t>
            </w:r>
          </w:p>
        </w:tc>
        <w:tc>
          <w:tcPr>
            <w:tcW w:type="dxa" w:w="2628"/>
            <w:shd w:fill="000000"/>
            <w:vAlign w:val="center"/>
          </w:tcPr>
          <w:p>
            <w:pPr>
              <w:spacing w:after="0"/>
            </w:pPr>
            <w:r/>
            <w:r>
              <w:rPr>
                <w:b w:val="0"/>
                <w:color w:val="FFFFFF"/>
                <w:sz w:val="16"/>
              </w:rPr>
              <w:t>Verify configured GenAI/API connection if used. Expected: request is processed successfully and errors are handled.</w:t>
            </w:r>
          </w:p>
        </w:tc>
        <w:tc>
          <w:tcPr>
            <w:tcW w:type="dxa" w:w="2628"/>
            <w:shd w:fill="000000"/>
            <w:vAlign w:val="center"/>
          </w:tcPr>
          <w:p>
            <w:pPr>
              <w:spacing w:after="0"/>
            </w:pPr>
            <w:r/>
            <w:r>
              <w:rPr>
                <w:b w:val="0"/>
                <w:color w:val="FFFFFF"/>
                <w:sz w:val="16"/>
              </w:rPr>
              <w:t>Connection/configuration screenshot.</w:t>
            </w:r>
          </w:p>
        </w:tc>
      </w:tr>
    </w:tbl>
    <w:p>
      <w:pPr>
        <w:spacing w:before="80" w:after="60"/>
      </w:pPr>
      <w:r>
        <w:rPr>
          <w:b/>
          <w:color w:val="FFFFFF"/>
          <w:sz w:val="20"/>
        </w:rPr>
        <w:t>Submission Note:</w:t>
      </w:r>
    </w:p>
    <w:p>
      <w:r>
        <w:rPr>
          <w:color w:val="DCDCDC"/>
          <w:sz w:val="16"/>
        </w:rPr>
        <w:t>If GenAI was not used in the ServiceNow implementation, mark each applicable row as N/A rather than claiming a GenAI implementation.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FFFFF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